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QUALTRICS</w:t>
      </w:r>
    </w:p>
    <w:p>
      <w:pPr>
        <w:jc w:val="center"/>
      </w:pPr>
      <w:r>
        <w:rPr>
          <w:color w:val="475569"/>
          <w:sz w:val="17"/>
        </w:rPr>
        <w:t>Machine Learning Engineer I (Data Insights) | Dossier APX-NG27-004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Autonomous Feedback Synthesis, Enterprise Sentiment Flywheels &amp; Multi-Tenant Search Indexing</w:t>
              <w:br/>
            </w:r>
            <w:r>
              <w:rPr>
                <w:color w:val="334155"/>
                <w:sz w:val="17"/>
              </w:rPr>
              <w:t>Constructing end-to-end full-text retrieval fabrics and autonomous agent classification harnesses to extract actionable business telemetry at global scale.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10,400+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Qualtrics</w:t>
        <w:br/>
      </w:r>
    </w:p>
    <w:p>
      <w:pPr>
        <w:spacing w:after="40"/>
      </w:pPr>
      <w:r>
        <w:rPr>
          <w:color w:val="334155"/>
          <w:sz w:val="17"/>
        </w:rPr>
        <w:t>I am applying for the Machine Learning Engineer I (Data Insights)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Qualtrics.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