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AMPERITY</w:t>
      </w:r>
    </w:p>
    <w:p>
      <w:pPr>
        <w:jc w:val="center"/>
      </w:pPr>
      <w:r>
        <w:rPr>
          <w:color w:val="475569"/>
          <w:sz w:val="17"/>
        </w:rPr>
        <w:t>Software Development Engineer I (Customer Data Platform) | Dossier APX-NG27-008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Probabilistic Identity Resolution, High-Scale ETL Pipelines &amp; Sub-Second Query Synthesis</w:t>
              <w:br/>
            </w:r>
            <w:r>
              <w:rPr>
                <w:color w:val="334155"/>
                <w:sz w:val="17"/>
              </w:rPr>
              <w:t>Engineering distributed record linkage algorithms and optimized FTS5 query surfaces that unify heterogeneous customer data lakes into coherent customer profiles.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10,400+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Amperity</w:t>
        <w:br/>
      </w:r>
    </w:p>
    <w:p>
      <w:pPr>
        <w:spacing w:after="40"/>
      </w:pPr>
      <w:r>
        <w:rPr>
          <w:color w:val="334155"/>
          <w:sz w:val="17"/>
        </w:rPr>
        <w:t>I am applying for the Software Development Engineer I (Customer Data Platform)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Amperity.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