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Segoe UI" w:hAnsi="Segoe UI"/>
          <w:b/>
          <w:color w:val="1B365D"/>
          <w:sz w:val="36"/>
        </w:rPr>
        <w:t>ADITYA MEHRA</w:t>
      </w:r>
    </w:p>
    <w:p>
      <w:pPr>
        <w:spacing w:before="0" w:after="60"/>
        <w:jc w:val="center"/>
      </w:pPr>
      <w:r>
        <w:rPr>
          <w:rFonts w:ascii="Segoe UI" w:hAnsi="Segoe UI"/>
          <w:b/>
          <w:color w:val="334155"/>
          <w:sz w:val="20"/>
        </w:rPr>
        <w:t>BUSINESS OPERATIONS &amp; DATA ANALYST</w:t>
      </w:r>
    </w:p>
    <w:p>
      <w:pPr>
        <w:spacing w:before="0" w:after="120"/>
        <w:jc w:val="center"/>
      </w:pPr>
      <w:r>
        <w:rPr>
          <w:rFonts w:ascii="Segoe UI" w:hAnsi="Segoe UI"/>
          <w:color w:val="334155"/>
          <w:sz w:val="18"/>
        </w:rPr>
        <w:t>Bengaluru, Karnataka, India  |  +91 7003456624  |  ashishiash007@gmail.com  |  linkedin.com/in/aditya-mehra</w:t>
      </w:r>
    </w:p>
    <w:p>
      <w:pPr>
        <w:keepNext/>
        <w:spacing w:before="160" w:after="60"/>
        <w:pBdr>
          <w:bottom w:val="single" w:sz="6" w:space="1" w:color="1B365D"/>
        </w:pBdr>
      </w:pPr>
      <w:r>
        <w:rPr>
          <w:rFonts w:ascii="Segoe UI" w:hAnsi="Segoe UI"/>
          <w:b/>
          <w:color w:val="1B365D"/>
          <w:sz w:val="22"/>
        </w:rPr>
        <w:t>PROFESSIONAL SUMMARY</w:t>
      </w:r>
    </w:p>
    <w:p>
      <w:pPr>
        <w:spacing w:before="40" w:after="80"/>
      </w:pPr>
      <w:r>
        <w:rPr>
          <w:rFonts w:ascii="Segoe UI" w:hAnsi="Segoe UI"/>
          <w:color w:val="0F172A"/>
          <w:sz w:val="19"/>
        </w:rPr>
        <w:t>Data-oriented Business Operations graduate (BBA International Business, DSU) specializing in operational KPI tracking, process mapping, and workflow automation. Experience building automated data pipelines and spreadsheet models that slashed transaction reconciliation time by 25%. Proven track record managing high-velocity vendor deliverables and cross-functional operations.</w:t>
      </w:r>
    </w:p>
    <w:p>
      <w:pPr>
        <w:keepNext/>
        <w:spacing w:before="160" w:after="60"/>
        <w:pBdr>
          <w:bottom w:val="single" w:sz="6" w:space="1" w:color="1B365D"/>
        </w:pBdr>
      </w:pPr>
      <w:r>
        <w:rPr>
          <w:rFonts w:ascii="Segoe UI" w:hAnsi="Segoe UI"/>
          <w:b/>
          <w:color w:val="1B365D"/>
          <w:sz w:val="22"/>
        </w:rPr>
        <w:t>CORE COMPETENCIES &amp; TECHNICAL SKILLS</w:t>
      </w:r>
    </w:p>
    <w:p>
      <w:pPr>
        <w:spacing w:before="40" w:after="80"/>
      </w:pPr>
      <w:r>
        <w:rPr>
          <w:rFonts w:ascii="Segoe UI" w:hAnsi="Segoe UI"/>
          <w:b/>
          <w:color w:val="1B365D"/>
          <w:sz w:val="19"/>
        </w:rPr>
        <w:t xml:space="preserve">Core Capabilities: </w:t>
      </w:r>
      <w:r>
        <w:rPr>
          <w:rFonts w:ascii="Segoe UI" w:hAnsi="Segoe UI"/>
          <w:sz w:val="19"/>
        </w:rPr>
        <w:t>Business Operations Analysis, Process Modeling, Root-Cause Analysis, Excel Power Query, SQL Basics, KPI Dashboards, Variance Analysis, Vendor Management, Resource Allocation, Automated Reporting.</w:t>
        <w:br/>
      </w:r>
      <w:r>
        <w:rPr>
          <w:rFonts w:ascii="Segoe UI" w:hAnsi="Segoe UI"/>
          <w:b/>
          <w:color w:val="1B365D"/>
          <w:sz w:val="19"/>
        </w:rPr>
        <w:t xml:space="preserve">Systems &amp; Platforms: </w:t>
      </w:r>
      <w:r>
        <w:rPr>
          <w:rFonts w:ascii="Segoe UI" w:hAnsi="Segoe UI"/>
          <w:sz w:val="19"/>
        </w:rPr>
        <w:t>Advanced Excel (Power Query, Index/Match, Dynamic Arrays), Python (Data Pipelines), SQL Basics, Jira, ClickUp, ERP/CRM navigation, Google Workspace.</w:t>
      </w:r>
    </w:p>
    <w:p>
      <w:pPr>
        <w:keepNext/>
        <w:spacing w:before="160" w:after="60"/>
        <w:pBdr>
          <w:bottom w:val="single" w:sz="6" w:space="1" w:color="1B365D"/>
        </w:pBdr>
      </w:pPr>
      <w:r>
        <w:rPr>
          <w:rFonts w:ascii="Segoe UI" w:hAnsi="Segoe UI"/>
          <w:b/>
          <w:color w:val="1B365D"/>
          <w:sz w:val="22"/>
        </w:rPr>
        <w:t>PROFESSIONAL &amp; OPERATIONAL EXPERIENCE</w:t>
      </w:r>
    </w:p>
    <w:p>
      <w:pPr>
        <w:spacing w:before="60" w:after="20"/>
      </w:pPr>
      <w:r>
        <w:rPr>
          <w:rFonts w:ascii="Segoe UI" w:hAnsi="Segoe UI"/>
          <w:b/>
          <w:color w:val="1B365D"/>
          <w:sz w:val="20"/>
        </w:rPr>
        <w:t>Operations &amp; Workflow Optimization Specialist</w:t>
      </w:r>
      <w:r>
        <w:rPr>
          <w:rFonts w:ascii="Segoe UI" w:hAnsi="Segoe UI"/>
          <w:i/>
          <w:sz w:val="19"/>
        </w:rPr>
        <w:t xml:space="preserve"> — Commercial Logistics &amp; Trade Operations | Bengaluru, India</w:t>
        <w:br/>
      </w:r>
      <w:r>
        <w:rPr>
          <w:rFonts w:ascii="Segoe UI" w:hAnsi="Segoe UI"/>
          <w:color w:val="334155"/>
          <w:sz w:val="17"/>
        </w:rPr>
        <w:t>2024 – Present</w:t>
      </w:r>
    </w:p>
    <w:p>
      <w:pPr>
        <w:pStyle w:val="ListBullet"/>
        <w:spacing w:before="0" w:after="30"/>
      </w:pPr>
      <w:r>
        <w:rPr>
          <w:rFonts w:ascii="Segoe UI" w:hAnsi="Segoe UI"/>
          <w:sz w:val="18"/>
        </w:rPr>
        <w:t>Mapped and standardized end-to-end commercial transaction workflows, establishing structured SOPs that reduced weekly status reconciliation time by 25%.</w:t>
      </w:r>
    </w:p>
    <w:p>
      <w:pPr>
        <w:pStyle w:val="ListBullet"/>
        <w:spacing w:before="0" w:after="30"/>
      </w:pPr>
      <w:r>
        <w:rPr>
          <w:rFonts w:ascii="Segoe UI" w:hAnsi="Segoe UI"/>
          <w:sz w:val="18"/>
        </w:rPr>
        <w:t>Engineered automated Excel Power Query models to consolidate cross-party shipment records, eliminating manual data-entry errors across high-volume transactions.</w:t>
      </w:r>
    </w:p>
    <w:p>
      <w:pPr>
        <w:pStyle w:val="ListBullet"/>
        <w:spacing w:before="0" w:after="30"/>
      </w:pPr>
      <w:r>
        <w:rPr>
          <w:rFonts w:ascii="Segoe UI" w:hAnsi="Segoe UI"/>
          <w:sz w:val="18"/>
        </w:rPr>
        <w:t>Monitored vendor performance against contracted SLAs, identifying pricing anomalies across rate cards to optimize procurement spend.</w:t>
      </w:r>
    </w:p>
    <w:p>
      <w:pPr>
        <w:pStyle w:val="ListBullet"/>
        <w:spacing w:before="0" w:after="30"/>
      </w:pPr>
      <w:r>
        <w:rPr>
          <w:rFonts w:ascii="Segoe UI" w:hAnsi="Segoe UI"/>
          <w:sz w:val="18"/>
        </w:rPr>
        <w:t>Designed weekly executive status reports and operational KPI dashboards for leadership decision support.</w:t>
      </w:r>
    </w:p>
    <w:p>
      <w:pPr>
        <w:spacing w:before="80" w:after="20"/>
      </w:pPr>
      <w:r>
        <w:rPr>
          <w:rFonts w:ascii="Segoe UI" w:hAnsi="Segoe UI"/>
          <w:b/>
          <w:color w:val="1B365D"/>
          <w:sz w:val="20"/>
        </w:rPr>
        <w:t>Event Operations &amp; Ground Logistics Lead</w:t>
      </w:r>
      <w:r>
        <w:rPr>
          <w:rFonts w:ascii="Segoe UI" w:hAnsi="Segoe UI"/>
          <w:i/>
          <w:sz w:val="19"/>
        </w:rPr>
        <w:t xml:space="preserve"> — Brand Activations &amp; Live Deployments | Bengaluru, India</w:t>
        <w:br/>
      </w:r>
      <w:r>
        <w:rPr>
          <w:rFonts w:ascii="Segoe UI" w:hAnsi="Segoe UI"/>
          <w:color w:val="334155"/>
          <w:sz w:val="17"/>
        </w:rPr>
        <w:t>2024 – 2026</w:t>
      </w:r>
    </w:p>
    <w:p>
      <w:pPr>
        <w:pStyle w:val="ListBullet"/>
        <w:spacing w:before="0" w:after="30"/>
      </w:pPr>
      <w:r>
        <w:rPr>
          <w:rFonts w:ascii="Segoe UI" w:hAnsi="Segoe UI"/>
          <w:sz w:val="18"/>
        </w:rPr>
        <w:t>Directed operational execution and run-of-show logistics across 300+ brand activations and large-scale deployments (Puma, Dyson, Google, Nykaa, OnePlus).</w:t>
      </w:r>
    </w:p>
    <w:p>
      <w:pPr>
        <w:pStyle w:val="ListBullet"/>
        <w:spacing w:before="0" w:after="30"/>
      </w:pPr>
      <w:r>
        <w:rPr>
          <w:rFonts w:ascii="Segoe UI" w:hAnsi="Segoe UI"/>
          <w:sz w:val="18"/>
        </w:rPr>
        <w:t>Aero India 2025 (Yelahanka Air Force Station): Governed multi-vendor SLA setup, accreditation protocols, and visitor crowd flows for 100,000+ attendees under strict defense security protocols with zero shrinkage.</w:t>
      </w:r>
    </w:p>
    <w:p>
      <w:pPr>
        <w:pStyle w:val="ListBullet"/>
        <w:spacing w:before="0" w:after="30"/>
      </w:pPr>
      <w:r>
        <w:rPr>
          <w:rFonts w:ascii="Segoe UI" w:hAnsi="Segoe UI"/>
          <w:sz w:val="18"/>
        </w:rPr>
        <w:t>TRILOGY Fusion Concert (Bengaluru Club, Jan 2026): Coordinated artist schedules, technical staging vendors, and VIP hospitality with 100% on-time execution.</w:t>
      </w:r>
    </w:p>
    <w:p>
      <w:pPr>
        <w:pStyle w:val="ListBullet"/>
        <w:spacing w:before="0" w:after="30"/>
      </w:pPr>
      <w:r>
        <w:rPr>
          <w:rFonts w:ascii="Segoe UI" w:hAnsi="Segoe UI"/>
          <w:sz w:val="18"/>
        </w:rPr>
        <w:t>Instituted structured pre-event risk checklists and rapid-escalation channels, achieving zero vendor downtime across high-stakes engagements.</w:t>
      </w:r>
    </w:p>
    <w:p>
      <w:pPr>
        <w:spacing w:before="80" w:after="20"/>
      </w:pPr>
      <w:r>
        <w:rPr>
          <w:rFonts w:ascii="Segoe UI" w:hAnsi="Segoe UI"/>
          <w:b/>
          <w:color w:val="1B365D"/>
          <w:sz w:val="20"/>
        </w:rPr>
        <w:t>Commercial Research &amp; Business Operations Intern</w:t>
      </w:r>
      <w:r>
        <w:rPr>
          <w:rFonts w:ascii="Segoe UI" w:hAnsi="Segoe UI"/>
          <w:i/>
          <w:sz w:val="19"/>
        </w:rPr>
        <w:t xml:space="preserve"> — Pencil Mark Interior Solutions LLP | Bengaluru, India</w:t>
        <w:br/>
      </w:r>
      <w:r>
        <w:rPr>
          <w:rFonts w:ascii="Segoe UI" w:hAnsi="Segoe UI"/>
          <w:color w:val="334155"/>
          <w:sz w:val="17"/>
        </w:rPr>
        <w:t>July 2025 – August 2025</w:t>
      </w:r>
    </w:p>
    <w:p>
      <w:pPr>
        <w:pStyle w:val="ListBullet"/>
        <w:spacing w:before="0" w:after="30"/>
      </w:pPr>
      <w:r>
        <w:rPr>
          <w:rFonts w:ascii="Segoe UI" w:hAnsi="Segoe UI"/>
          <w:sz w:val="18"/>
        </w:rPr>
        <w:t>Synthesized commercial client specifications into actionable project briefs, streamlining handoffs between design and site procurement teams.</w:t>
      </w:r>
    </w:p>
    <w:p>
      <w:pPr>
        <w:pStyle w:val="ListBullet"/>
        <w:spacing w:before="0" w:after="30"/>
      </w:pPr>
      <w:r>
        <w:rPr>
          <w:rFonts w:ascii="Segoe UI" w:hAnsi="Segoe UI"/>
          <w:sz w:val="18"/>
        </w:rPr>
        <w:t>Maintained structured CRM records and vendor matrices, tracking milestone completion across commercial interior projects.</w:t>
      </w:r>
    </w:p>
    <w:p>
      <w:pPr>
        <w:keepNext/>
        <w:spacing w:before="160" w:after="60"/>
        <w:pBdr>
          <w:bottom w:val="single" w:sz="6" w:space="1" w:color="1B365D"/>
        </w:pBdr>
      </w:pPr>
      <w:r>
        <w:rPr>
          <w:rFonts w:ascii="Segoe UI" w:hAnsi="Segoe UI"/>
          <w:b/>
          <w:color w:val="1B365D"/>
          <w:sz w:val="22"/>
        </w:rPr>
        <w:t>EDUCATION</w:t>
      </w:r>
    </w:p>
    <w:p>
      <w:pPr>
        <w:spacing w:before="40" w:after="20"/>
      </w:pPr>
      <w:r>
        <w:rPr>
          <w:rFonts w:ascii="Segoe UI" w:hAnsi="Segoe UI"/>
          <w:b/>
          <w:color w:val="1B365D"/>
          <w:sz w:val="20"/>
        </w:rPr>
        <w:t>Bachelor of Business Administration (BBA) — International Business</w:t>
      </w:r>
      <w:r>
        <w:rPr>
          <w:rFonts w:ascii="Segoe UI" w:hAnsi="Segoe UI"/>
          <w:sz w:val="19"/>
        </w:rPr>
        <w:t xml:space="preserve"> | Dayananda Sagar University (DSU), Bengaluru, India</w:t>
        <w:br/>
      </w:r>
      <w:r>
        <w:rPr>
          <w:rFonts w:ascii="Segoe UI" w:hAnsi="Segoe UI"/>
          <w:color w:val="334155"/>
          <w:sz w:val="17"/>
        </w:rPr>
        <w:t>Degree Completed: BBA International Business | Immediate Full-Time Availability</w:t>
        <w:br/>
      </w:r>
      <w:r>
        <w:rPr>
          <w:rFonts w:ascii="Segoe UI" w:hAnsi="Segoe UI"/>
          <w:sz w:val="17"/>
        </w:rPr>
        <w:t>Relevant Coursework: Global Supply Chain Management, Cross-Border Logistics, Operations Management, International Trade Policy, Business Analytics &amp; Statistics.</w:t>
      </w:r>
    </w:p>
    <w:p>
      <w:pPr>
        <w:keepNext/>
        <w:spacing w:before="160" w:after="60"/>
        <w:pBdr>
          <w:bottom w:val="single" w:sz="6" w:space="1" w:color="1B365D"/>
        </w:pBdr>
      </w:pPr>
      <w:r>
        <w:rPr>
          <w:rFonts w:ascii="Segoe UI" w:hAnsi="Segoe UI"/>
          <w:b/>
          <w:color w:val="1B365D"/>
          <w:sz w:val="22"/>
        </w:rPr>
        <w:t>CERTIFICATIONS &amp; CREDENTIALS</w:t>
      </w:r>
    </w:p>
    <w:p>
      <w:pPr>
        <w:spacing w:before="40" w:after="40"/>
      </w:pPr>
      <w:r>
        <w:rPr>
          <w:rFonts w:ascii="Segoe UI" w:hAnsi="Segoe UI"/>
          <w:color w:val="0F172A"/>
          <w:sz w:val="17"/>
        </w:rPr>
        <w:t>• Google Digital Marketing Professional Certificate (Google / Coursera)</w:t>
        <w:br/>
        <w:t>• Service Marketing &amp; Operational Delivery (NPTEL / IIT Kharagpur)</w:t>
        <w:br/>
        <w:t>• Generative AI &amp; Automation Mastermind (Outskill)</w:t>
        <w:br/>
        <w:t>• Prompt Engineering &amp; Agentic Workflow Design (Project Implementation)</w:t>
      </w:r>
    </w:p>
    <w:sectPr w:rsidR="00FC693F" w:rsidRPr="0006063C" w:rsidSect="00034616">
      <w:pgSz w:w="12240" w:h="15840"/>
      <w:pgMar w:top="576" w:right="720" w:bottom="576"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