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2D3748"/>
          <w:sz w:val="44"/>
        </w:rPr>
        <w:t>ADITYA MEHRA</w:t>
      </w:r>
    </w:p>
    <w:p>
      <w:pPr>
        <w:spacing w:before="0" w:after="120"/>
        <w:jc w:val="center"/>
        <w:pBdr>
          <w:bottom w:val="single" w:sz="6" w:space="1" w:color="D04A02"/>
        </w:pBdr>
      </w:pPr>
      <w:r>
        <w:rPr>
          <w:rFonts w:ascii="Calibri" w:hAnsi="Calibri"/>
          <w:color w:val="4A5568"/>
          <w:sz w:val="19"/>
        </w:rPr>
        <w:t>Bengaluru, Karnataka, India  |  +91 70034 56624  |  adityamehra799@gmail.com  |  https://www.linkedin.com/in/adityamehra07</w:t>
      </w:r>
    </w:p>
    <w:p>
      <w:pPr>
        <w:keepNext/>
        <w:spacing w:before="160" w:after="60"/>
        <w:pBdr>
          <w:bottom w:val="single" w:sz="6" w:space="1" w:color="D04A02"/>
        </w:pBdr>
      </w:pPr>
      <w:r>
        <w:rPr>
          <w:rFonts w:ascii="Calibri" w:hAnsi="Calibri"/>
          <w:b/>
          <w:color w:val="D04A02"/>
          <w:sz w:val="22"/>
        </w:rPr>
        <w:t>PROFESSIONAL SUMMARY</w:t>
      </w:r>
    </w:p>
    <w:p>
      <w:pPr>
        <w:spacing w:before="40" w:after="80"/>
        <w:jc w:val="both"/>
      </w:pPr>
      <w:r>
        <w:rPr>
          <w:rFonts w:ascii="Calibri" w:hAnsi="Calibri"/>
          <w:color w:val="2D3748"/>
          <w:sz w:val="20"/>
        </w:rPr>
        <w:t>High-performing International Business graduate from Dayananda Sagar University (Class of 2026, 0 days notice) with deep hands-on expertise in business operations governance, process optimization, vendor SLA enforcement, and cross-functional reporting. Proven track record leading high-stakes commercial operations for 100,000+ attendees at AERO INDIA 2025 with zero shrinkage, managing multi-vendor commercial contracts for enterprise clients (Tata Communications, Puma), and maintaining a 99.2% QA accuracy rating across 10,000+ data pipeline points at Instawork. Bringing Big 4 analytical rigor, cross-border trade acumen, and process management excellence to drive operational client delivery at PwC.</w:t>
      </w:r>
    </w:p>
    <w:p>
      <w:pPr>
        <w:keepNext/>
        <w:spacing w:before="160" w:after="60"/>
        <w:pBdr>
          <w:bottom w:val="single" w:sz="6" w:space="1" w:color="D04A02"/>
        </w:pBdr>
      </w:pPr>
      <w:r>
        <w:rPr>
          <w:rFonts w:ascii="Calibri" w:hAnsi="Calibri"/>
          <w:b/>
          <w:color w:val="D04A02"/>
          <w:sz w:val="22"/>
        </w:rPr>
        <w:t>CORE COMPETENCIES &amp; FUNCTIONAL EXPERTISE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Business Operations &amp; Process Governance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Vendor Management &amp; SLA Enforcement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Contract Rate Card Restructuring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Supply Chain &amp; International Trade (Incoterms 2020)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Risk &amp; Quality Control Audits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Cross-Functional Client Delivery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Advanced MS Excel (VLOOKUP, Pivot, Financial Modeling)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AI Data Pipelines &amp; QA Benchmarking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Root Cause Analysis &amp; Incident Escalation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Commercial Negotiations &amp; P&amp;L Awareness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Run-of-Show Protocol Design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color w:val="1F2937"/>
                <w:sz w:val="17"/>
              </w:rPr>
              <w:t>• Enterprise Stakeholder Management</w:t>
            </w:r>
          </w:p>
        </w:tc>
      </w:tr>
    </w:tbl>
    <w:p>
      <w:pPr>
        <w:keepNext/>
        <w:spacing w:before="160" w:after="60"/>
        <w:pBdr>
          <w:bottom w:val="single" w:sz="6" w:space="1" w:color="D04A02"/>
        </w:pBdr>
      </w:pPr>
      <w:r>
        <w:rPr>
          <w:rFonts w:ascii="Calibri" w:hAnsi="Calibri"/>
          <w:b/>
          <w:color w:val="D04A02"/>
          <w:sz w:val="22"/>
        </w:rPr>
        <w:t>PROFESSIONAL EXPERIENCE &amp; OPERATIONAL LEADERSHIP</w:t>
      </w:r>
    </w:p>
    <w:p>
      <w:pPr>
        <w:keepNext/>
        <w:spacing w:before="100" w:after="20"/>
      </w:pPr>
      <w:r>
        <w:rPr>
          <w:rFonts w:ascii="Calibri" w:hAnsi="Calibri"/>
          <w:b/>
          <w:color w:val="0F172A"/>
          <w:sz w:val="21"/>
        </w:rPr>
        <w:t>Lead Logistics &amp; Ground Operations Coordinator</w:t>
      </w:r>
      <w:r>
        <w:rPr>
          <w:rFonts w:ascii="Calibri" w:hAnsi="Calibri"/>
          <w:b/>
          <w:color w:val="334155"/>
          <w:sz w:val="20"/>
        </w:rPr>
        <w:t xml:space="preserve"> | AERO INDIA 2025 (Asia's Premier Aerospace &amp; Defense Exhibition)</w:t>
      </w:r>
    </w:p>
    <w:p>
      <w:pPr>
        <w:keepNext/>
        <w:spacing w:before="0" w:after="40"/>
      </w:pPr>
      <w:r>
        <w:rPr>
          <w:rFonts w:ascii="Calibri" w:hAnsi="Calibri"/>
          <w:i/>
          <w:color w:val="64748B"/>
          <w:sz w:val="17"/>
        </w:rPr>
        <w:t>Feb 2025 | Yelahanka Air Force Station, Bengaluru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Directed end-to-end commercial operations and ground protocol across a high-security defense exhibition pavilion serving 100,000+ international and domestic visitors.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Governed multi-agency vendor deliverables and supply replenishment under strict military clearance protocols, achieving 100% on-time daily station opening and 0.0% inventory shrinkage.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Coordinated logistics, customs documentation, and VIP protocol for 25+ international aerospace delegations with zero service-level escalations.</w:t>
      </w:r>
    </w:p>
    <w:p>
      <w:pPr>
        <w:keepNext/>
        <w:spacing w:before="100" w:after="20"/>
      </w:pPr>
      <w:r>
        <w:rPr>
          <w:rFonts w:ascii="Calibri" w:hAnsi="Calibri"/>
          <w:b/>
          <w:color w:val="0F172A"/>
          <w:sz w:val="21"/>
        </w:rPr>
        <w:t>AI Operations &amp; Data Quality Assurance Intern</w:t>
      </w:r>
      <w:r>
        <w:rPr>
          <w:rFonts w:ascii="Calibri" w:hAnsi="Calibri"/>
          <w:b/>
          <w:color w:val="334155"/>
          <w:sz w:val="20"/>
        </w:rPr>
        <w:t xml:space="preserve"> | Instawork AI</w:t>
      </w:r>
    </w:p>
    <w:p>
      <w:pPr>
        <w:keepNext/>
        <w:spacing w:before="0" w:after="40"/>
      </w:pPr>
      <w:r>
        <w:rPr>
          <w:rFonts w:ascii="Calibri" w:hAnsi="Calibri"/>
          <w:i/>
          <w:color w:val="64748B"/>
          <w:sz w:val="17"/>
        </w:rPr>
        <w:t>Dec 2025 | Bengaluru, Karnataka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Audited and benchmarked multi-modal operational datasets for enterprise workforce management models under strict data governance protocols.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Maintained a 99.2% QA accuracy rating across 10,000+ data pipeline verification points, ranking in the top tier of operations contributors.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Formulated structured process improvement recommendations that reduced workflow cycle latency by 20% across distributed verification teams.</w:t>
      </w:r>
    </w:p>
    <w:p>
      <w:pPr>
        <w:keepNext/>
        <w:spacing w:before="100" w:after="20"/>
      </w:pPr>
      <w:r>
        <w:rPr>
          <w:rFonts w:ascii="Calibri" w:hAnsi="Calibri"/>
          <w:b/>
          <w:color w:val="0F172A"/>
          <w:sz w:val="21"/>
        </w:rPr>
        <w:t>Commercial Operations &amp; Vendor Governance Lead</w:t>
      </w:r>
      <w:r>
        <w:rPr>
          <w:rFonts w:ascii="Calibri" w:hAnsi="Calibri"/>
          <w:b/>
          <w:color w:val="334155"/>
          <w:sz w:val="20"/>
        </w:rPr>
        <w:t xml:space="preserve"> | Enterprise Event &amp; Brand Activation Practice</w:t>
      </w:r>
    </w:p>
    <w:p>
      <w:pPr>
        <w:keepNext/>
        <w:spacing w:before="0" w:after="40"/>
      </w:pPr>
      <w:r>
        <w:rPr>
          <w:rFonts w:ascii="Calibri" w:hAnsi="Calibri"/>
          <w:i/>
          <w:color w:val="64748B"/>
          <w:sz w:val="17"/>
        </w:rPr>
        <w:t>2021 – Present | Bengaluru, India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Managed 300+ on-ground commercial deployments for Tier-1 corporate clients including Tata Communications, Puma India, and Bangalore Club.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Restructured primary vendor rate cards across production, staging, and fabrication partners, securing a recurring 15% cost reduction without compromising SLA delivery.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Enforced comprehensive operational checklists, crew run-of-show schedules, and load-in/load-out risk mitigation plans with 100% milestone compliance.</w:t>
      </w:r>
    </w:p>
    <w:p>
      <w:pPr>
        <w:keepNext/>
        <w:spacing w:before="100" w:after="20"/>
      </w:pPr>
      <w:r>
        <w:rPr>
          <w:rFonts w:ascii="Calibri" w:hAnsi="Calibri"/>
          <w:b/>
          <w:color w:val="0F172A"/>
          <w:sz w:val="21"/>
        </w:rPr>
        <w:t>Business Development &amp; Client Solutions Intern</w:t>
      </w:r>
      <w:r>
        <w:rPr>
          <w:rFonts w:ascii="Calibri" w:hAnsi="Calibri"/>
          <w:b/>
          <w:color w:val="334155"/>
          <w:sz w:val="20"/>
        </w:rPr>
        <w:t xml:space="preserve"> | Pencil Mark Interior Solutions</w:t>
      </w:r>
    </w:p>
    <w:p>
      <w:pPr>
        <w:keepNext/>
        <w:spacing w:before="0" w:after="40"/>
      </w:pPr>
      <w:r>
        <w:rPr>
          <w:rFonts w:ascii="Calibri" w:hAnsi="Calibri"/>
          <w:i/>
          <w:color w:val="64748B"/>
          <w:sz w:val="17"/>
        </w:rPr>
        <w:t>Jan 2024 – Apr 2024 | Bengaluru, India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Streamlined client onboarding pipelines and commercial proposal workflows across 30+ enterprise interior fit-out projects.</w:t>
      </w:r>
    </w:p>
    <w:p>
      <w:pPr>
        <w:spacing w:before="20" w:after="40"/>
        <w:ind w:left="288"/>
      </w:pPr>
      <w:r>
        <w:rPr>
          <w:rFonts w:ascii="Calibri" w:hAnsi="Calibri"/>
          <w:color w:val="1F2937"/>
          <w:sz w:val="19"/>
        </w:rPr>
        <w:t>•  Collaborated with project managers to track vendor procurement schedules, material lead times, and contract reconciliation milestones.</w:t>
      </w:r>
    </w:p>
    <w:p>
      <w:pPr>
        <w:keepNext/>
        <w:spacing w:before="160" w:after="60"/>
        <w:pBdr>
          <w:bottom w:val="single" w:sz="6" w:space="1" w:color="D04A02"/>
        </w:pBdr>
      </w:pPr>
      <w:r>
        <w:rPr>
          <w:rFonts w:ascii="Calibri" w:hAnsi="Calibri"/>
          <w:b/>
          <w:color w:val="D04A02"/>
          <w:sz w:val="22"/>
        </w:rPr>
        <w:t>EDUCATION &amp; CREDENTIALS</w:t>
      </w:r>
    </w:p>
    <w:p>
      <w:pPr>
        <w:spacing w:before="40" w:after="20"/>
      </w:pPr>
      <w:r>
        <w:rPr>
          <w:rFonts w:ascii="Calibri" w:hAnsi="Calibri"/>
          <w:b/>
          <w:color w:val="0F172A"/>
          <w:sz w:val="21"/>
        </w:rPr>
        <w:t>Bachelor of Business Administration (BBA) in International Business</w:t>
      </w:r>
      <w:r>
        <w:rPr>
          <w:rFonts w:ascii="Calibri" w:hAnsi="Calibri"/>
          <w:color w:val="334155"/>
          <w:sz w:val="20"/>
        </w:rPr>
        <w:t xml:space="preserve"> | Dayananda Sagar University (DSU), Bengaluru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8"/>
        </w:rPr>
        <w:t>Expected Graduation: 2026  |  Availability: Immediate (0 Days Notice)  |  Location: Bengaluru, India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