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4"/>
        </w:rPr>
        <w:t>ADITYA MEHRA</w:t>
      </w:r>
    </w:p>
    <w:p>
      <w:pPr>
        <w:spacing w:before="0" w:after="40"/>
        <w:jc w:val="center"/>
      </w:pPr>
      <w:r>
        <w:rPr>
          <w:rFonts w:ascii="Calibri" w:hAnsi="Calibri"/>
          <w:b/>
          <w:color w:val="334155"/>
          <w:sz w:val="19"/>
        </w:rPr>
        <w:t>GLOBAL SUPPLY CHAIN, LOGISTICS &amp; EXIM OPERATIONS  |  BBA (INTERNATIONAL BUSINESS)</w:t>
      </w:r>
    </w:p>
    <w:p>
      <w:pPr>
        <w:spacing w:before="0" w:after="80"/>
        <w:jc w:val="center"/>
        <w:pBdr>
          <w:bottom w:val="single" w:sz="4" w:space="1" w:color="CBD5E1"/>
        </w:pBdr>
      </w:pPr>
      <w:r>
        <w:rPr>
          <w:rFonts w:ascii="Calibri" w:hAnsi="Calibri"/>
          <w:color w:val="64748B"/>
          <w:sz w:val="17"/>
        </w:rPr>
        <w:t>Bengaluru, Karnataka, India  |  +91-7003456624  |  adityamehra799@gmail.com  |  https://www.linkedin.com/in/aditya-mehra-b8644b326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PROFESSIONAL SUMMARY</w:t>
      </w:r>
    </w:p>
    <w:p>
      <w:pPr>
        <w:spacing w:before="40" w:after="80"/>
      </w:pPr>
      <w:r>
        <w:rPr>
          <w:rFonts w:ascii="Calibri" w:hAnsi="Calibri"/>
          <w:color w:val="1E293B"/>
          <w:sz w:val="18"/>
        </w:rPr>
        <w:t>Specialized Global Logistics and International Trade graduate from Dayananda Sagar University. Grounded in Incoterms 2020, customs documentation, multi-modal freight cost modeling, and end-to-end cargo movement workflows. Experienced in managing complex physical supply chains and rapid vendor staging under time-critical deadlines (Aero India 2025, commercial client rollouts). Skilled at combining physical inventory tracking with digital workflow automation to eliminate logistics bottlenecks.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CORE COMPETENCIES &amp; TOOLS</w:t>
      </w:r>
    </w:p>
    <w:p>
      <w:pPr>
        <w:spacing w:before="40" w:after="80"/>
      </w:pPr>
      <w:r>
        <w:rPr>
          <w:rFonts w:ascii="Calibri" w:hAnsi="Calibri"/>
          <w:color w:val="1E293B"/>
          <w:sz w:val="17"/>
        </w:rPr>
        <w:t>International Trade Operations • Incoterms 2020 • Customs Documentation &amp; Clearances • Freight Cost Modeling • Multi-Tier Vendor Sourcing • Physical Staging &amp; Inventory Flow • Warehouse / Staging Logistics • Cold-Chain / Fragile Cargo Coordination • Lead Time Optimization • ERP / SCM Workflows • Excel Power Query • Python Trade Analytics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PROFESSIONAL EXPERIENCE &amp; OPERATIONAL EXECUTION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Ground Operations &amp; Logistics Coordinator — Aero India 2025</w:t>
        <w:tab/>
        <w:t>Feb 2025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Yelahanka Air Force Station | Salt in My Coca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Managed strict time-windowed cargo movements, vendor clearances, and asset staging across Asia's largest defense exhibition (100,000+ visitors).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Enforced protocol compliance and security credentialing across 15+ sub-contractor teams under zero incident downtime.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Operations &amp; Event Production Lead</w:t>
        <w:tab/>
        <w:t>2019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Independent Enterprise Contracts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Directed end-to-end execution for 300+ enterprise brand activations (Puma India, Tata Communications, Dyson, Apollo, Razorpay) with 100% SLA adherence.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Formulated rate card benchmarking across AV, staging, and freight vendors; reduced reconciliation latency by 25%.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Commercial Research &amp; Operations Intern</w:t>
        <w:tab/>
        <w:t>Jun 2024 – Nov 2024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Pencil Mark Interior Solutions LLP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Maintained client CRM records with 100% data integrity and analyzed supplier price trends for executive quotation modeling.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AI Workflow &amp; Data Pipeline Lead</w:t>
        <w:tab/>
        <w:t>2025 – Present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Autonomous Career &amp; Market Intelligence System</w:t>
      </w:r>
    </w:p>
    <w:p>
      <w:pPr>
        <w:pStyle w:val="ListBullet"/>
        <w:spacing w:before="0" w:after="60"/>
      </w:pPr>
      <w:r>
        <w:rPr>
          <w:rFonts w:ascii="Calibri" w:hAnsi="Calibri"/>
          <w:color w:val="1E293B"/>
          <w:sz w:val="17"/>
        </w:rPr>
        <w:t>Architected computational pipelines parsing 4,500+ commercial enterprise entities across Bengaluru tech parks into structured relational schemas.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EDUCATION</w:t>
      </w:r>
    </w:p>
    <w:p>
      <w:pPr>
        <w:spacing w:before="60" w:after="2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  <w:tab/>
        <w:t>Class of 2026 | Bengaluru</w:t>
      </w:r>
    </w:p>
    <w:p>
      <w:pPr>
        <w:spacing w:before="0" w:after="40"/>
      </w:pPr>
      <w:r>
        <w:rPr>
          <w:rFonts w:ascii="Calibri" w:hAnsi="Calibri"/>
          <w:i/>
          <w:color w:val="64748B"/>
          <w:sz w:val="16"/>
        </w:rPr>
        <w:t>Dayananda Sagar University (DSU) — First Class Standing</w:t>
      </w:r>
    </w:p>
    <w:p>
      <w:pPr>
        <w:spacing w:before="0" w:after="80"/>
      </w:pPr>
      <w:r>
        <w:rPr>
          <w:rFonts w:ascii="Calibri" w:hAnsi="Calibri"/>
          <w:color w:val="1E293B"/>
          <w:sz w:val="17"/>
        </w:rPr>
        <w:t>Core Modules: International Trade Logistics, Operations Management, Incoterms 2020, UCP 600, Global Financial Corridors, Business Statistics.</w:t>
        <w:br/>
        <w:t>Campus Leadership: Managed operational flow and logistics for university summits hosting 1,000+ delegates.</w:t>
      </w:r>
    </w:p>
    <w:p>
      <w:pPr>
        <w:spacing w:before="120" w:after="40"/>
        <w:pBdr>
          <w:bottom w:val="single" w:sz="4" w:space="1" w:color="CBD5E1"/>
        </w:pBdr>
      </w:pPr>
      <w:r>
        <w:rPr>
          <w:rFonts w:ascii="Calibri" w:hAnsi="Calibri"/>
          <w:b/>
          <w:color w:val="0F172A"/>
          <w:sz w:val="20"/>
        </w:rPr>
        <w:t>TRACK HIGHLIGHTS &amp; QUANTIFIED IMPACT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Orchestrated complex transport dispatch, vehicle gate clearances, and staging schedules under rigid time constraints at Yelahanka AFB.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Modeled landed-cost scenarios across air, sea, and road freight corridors integrating tariffs, handling charges, and port clearance fees.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Supervised on-site handling of sensitive high-value audio-visual and exhibition equipment with zero damage or inventory loss.</w:t>
      </w:r>
    </w:p>
    <w:p>
      <w:pPr>
        <w:pStyle w:val="ListBullet"/>
        <w:spacing w:before="0" w:after="20"/>
      </w:pPr>
      <w:r>
        <w:rPr>
          <w:rFonts w:ascii="Calibri" w:hAnsi="Calibri"/>
          <w:color w:val="1E293B"/>
          <w:sz w:val="17"/>
        </w:rPr>
        <w:t>Automated vendor dispatch status tracking using custom Python data pipelines.</w:t>
      </w:r>
    </w:p>
    <w:sectPr w:rsidR="00FC693F" w:rsidRPr="0006063C" w:rsidSect="00034616">
      <w:pgSz w:w="11909" w:h="16834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