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  <w:jc w:val="center"/>
      </w:pPr>
      <w:r>
        <w:rPr>
          <w:rFonts w:ascii="Calibri" w:hAnsi="Calibri"/>
          <w:b/>
          <w:color w:val="0F172A"/>
          <w:sz w:val="40"/>
        </w:rPr>
        <w:t>ADITYA MEHRA</w:t>
      </w:r>
    </w:p>
    <w:p>
      <w:pPr>
        <w:spacing w:before="0" w:after="120"/>
        <w:jc w:val="center"/>
      </w:pPr>
      <w:r>
        <w:rPr>
          <w:rFonts w:ascii="Calibri" w:hAnsi="Calibri"/>
          <w:color w:val="64748B"/>
          <w:sz w:val="19"/>
        </w:rPr>
        <w:t>Bengaluru, Karnataka, India | Phone: +91 7003456624 | Email: ashishiash007@gmail.com | LinkedIn: linkedin.com/in/adityamehra</w:t>
      </w:r>
    </w:p>
    <w:p>
      <w:pPr>
        <w:spacing w:before="80" w:after="160"/>
        <w:jc w:val="center"/>
      </w:pPr>
      <w:r>
        <w:rPr>
          <w:rFonts w:ascii="Calibri" w:hAnsi="Calibri"/>
          <w:b/>
          <w:color w:val="0E7490"/>
          <w:sz w:val="20"/>
        </w:rPr>
        <w:t>TARGET POSITION: BUSINESS DEVELOPMENT ASSOCIATE – RAZORPAY (Req: BLR-JOB-032)</w:t>
      </w:r>
    </w:p>
    <w:p>
      <w:pPr>
        <w:spacing w:before="120" w:after="20"/>
      </w:pPr>
      <w:r>
        <w:rPr>
          <w:rFonts w:ascii="Calibri" w:hAnsi="Calibri"/>
          <w:b/>
          <w:color w:val="334155"/>
          <w:sz w:val="21"/>
        </w:rPr>
        <w:t>EXECUTIVE SUMMARY</w:t>
      </w:r>
    </w:p>
    <w:p>
      <w:pPr>
        <w:spacing w:before="40" w:after="80" w:line="276" w:lineRule="auto"/>
      </w:pPr>
      <w:r>
        <w:rPr>
          <w:rFonts w:ascii="Calibri" w:hAnsi="Calibri"/>
          <w:color w:val="1E293B"/>
          <w:sz w:val="19"/>
        </w:rPr>
        <w:t xml:space="preserve">High-impact </w:t>
      </w:r>
      <w:r>
        <w:rPr>
          <w:rFonts w:ascii="Calibri" w:hAnsi="Calibri"/>
          <w:b/>
          <w:color w:val="1E293B"/>
          <w:sz w:val="19"/>
        </w:rPr>
        <w:t>Business Administration &amp; International Business graduate</w:t>
      </w:r>
      <w:r>
        <w:rPr>
          <w:rFonts w:ascii="Calibri" w:hAnsi="Calibri"/>
          <w:color w:val="1E293B"/>
          <w:sz w:val="19"/>
        </w:rPr>
        <w:t xml:space="preserve"> from Dayananda Sagar University with demonstrated operational execution, B2B commercial outreach, and vendor management rigor. Proven track record executing high-profile corporate event operations and logistics for global brands including </w:t>
      </w:r>
      <w:r>
        <w:rPr>
          <w:rFonts w:ascii="Calibri" w:hAnsi="Calibri"/>
          <w:b/>
          <w:color w:val="1E293B"/>
          <w:sz w:val="19"/>
        </w:rPr>
        <w:t>VH1 Supersonic, Tata Communications, Puma, and AERO India 2025</w:t>
      </w:r>
      <w:r>
        <w:rPr>
          <w:rFonts w:ascii="Calibri" w:hAnsi="Calibri"/>
          <w:color w:val="1E293B"/>
          <w:sz w:val="19"/>
        </w:rPr>
        <w:t xml:space="preserve">. Well-equipped to drive operational excellence, cross-functional project delivery, and data-driven performance for </w:t>
      </w:r>
      <w:r>
        <w:rPr>
          <w:rFonts w:ascii="Calibri" w:hAnsi="Calibri"/>
          <w:b/>
          <w:color w:val="1E293B"/>
          <w:sz w:val="19"/>
        </w:rPr>
        <w:t>Razorpay</w:t>
      </w:r>
      <w:r>
        <w:rPr>
          <w:rFonts w:ascii="Calibri" w:hAnsi="Calibri"/>
          <w:color w:val="1E293B"/>
          <w:sz w:val="19"/>
        </w:rPr>
        <w:t>.</w:t>
      </w:r>
    </w:p>
    <w:p>
      <w:pPr>
        <w:spacing w:before="200" w:after="60"/>
      </w:pPr>
      <w:r>
        <w:rPr>
          <w:rFonts w:ascii="Calibri" w:hAnsi="Calibri"/>
          <w:b/>
          <w:color w:val="0F172A"/>
          <w:sz w:val="22"/>
        </w:rPr>
        <w:t>CORE COMPETENCIES FOR RAZORPAY</w:t>
      </w:r>
    </w:p>
    <w:p>
      <w:pPr>
        <w:pStyle w:val="ListBullet"/>
        <w:spacing w:before="20" w:after="40" w:line="269" w:lineRule="auto"/>
      </w:pPr>
      <w:r>
        <w:rPr>
          <w:rFonts w:ascii="Calibri" w:hAnsi="Calibri"/>
          <w:color w:val="1E293B"/>
          <w:sz w:val="19"/>
        </w:rPr>
      </w:r>
      <w:r>
        <w:rPr>
          <w:rFonts w:ascii="Calibri" w:hAnsi="Calibri"/>
          <w:b/>
          <w:color w:val="1E293B"/>
          <w:sz w:val="19"/>
        </w:rPr>
        <w:t>Operational &amp; Project Delivery:</w:t>
      </w:r>
      <w:r>
        <w:rPr>
          <w:rFonts w:ascii="Calibri" w:hAnsi="Calibri"/>
          <w:color w:val="1E293B"/>
          <w:sz w:val="19"/>
        </w:rPr>
        <w:t xml:space="preserve"> End-to-End Coordination, Cross-Functional Leadership, Budget Control (Zero Variance), Stakeholder Alignment.</w:t>
      </w:r>
    </w:p>
    <w:p>
      <w:pPr>
        <w:pStyle w:val="ListBullet"/>
        <w:spacing w:before="20" w:after="40" w:line="269" w:lineRule="auto"/>
      </w:pPr>
      <w:r>
        <w:rPr>
          <w:rFonts w:ascii="Calibri" w:hAnsi="Calibri"/>
          <w:color w:val="1E293B"/>
          <w:sz w:val="19"/>
        </w:rPr>
      </w:r>
      <w:r>
        <w:rPr>
          <w:rFonts w:ascii="Calibri" w:hAnsi="Calibri"/>
          <w:b/>
          <w:color w:val="1E293B"/>
          <w:sz w:val="19"/>
        </w:rPr>
        <w:t>Commercial &amp; Business Analysis:</w:t>
      </w:r>
      <w:r>
        <w:rPr>
          <w:rFonts w:ascii="Calibri" w:hAnsi="Calibri"/>
          <w:color w:val="1E293B"/>
          <w:sz w:val="19"/>
        </w:rPr>
        <w:t xml:space="preserve"> B2B Client Outreach, Lead Qualification (Commended at Pencil Mark), Market Sizing, Proposal Development.</w:t>
      </w:r>
    </w:p>
    <w:p>
      <w:pPr>
        <w:pStyle w:val="ListBullet"/>
        <w:spacing w:before="20" w:after="40" w:line="269" w:lineRule="auto"/>
      </w:pPr>
      <w:r>
        <w:rPr>
          <w:rFonts w:ascii="Calibri" w:hAnsi="Calibri"/>
          <w:color w:val="1E293B"/>
          <w:sz w:val="19"/>
        </w:rPr>
      </w:r>
      <w:r>
        <w:rPr>
          <w:rFonts w:ascii="Calibri" w:hAnsi="Calibri"/>
          <w:b/>
          <w:color w:val="1E293B"/>
          <w:sz w:val="19"/>
        </w:rPr>
        <w:t>International Business &amp; EXIM:</w:t>
      </w:r>
      <w:r>
        <w:rPr>
          <w:rFonts w:ascii="Calibri" w:hAnsi="Calibri"/>
          <w:color w:val="1E293B"/>
          <w:sz w:val="19"/>
        </w:rPr>
        <w:t xml:space="preserve"> Incoterms 2020, Customs Clearance Fundamentals, Global Logistics &amp; Supply Chain Workflows.</w:t>
      </w:r>
    </w:p>
    <w:p>
      <w:pPr>
        <w:pStyle w:val="ListBullet"/>
        <w:spacing w:before="20" w:after="40" w:line="269" w:lineRule="auto"/>
      </w:pPr>
      <w:r>
        <w:rPr>
          <w:rFonts w:ascii="Calibri" w:hAnsi="Calibri"/>
          <w:color w:val="1E293B"/>
          <w:sz w:val="19"/>
        </w:rPr>
      </w:r>
      <w:r>
        <w:rPr>
          <w:rFonts w:ascii="Calibri" w:hAnsi="Calibri"/>
          <w:b/>
          <w:color w:val="1E293B"/>
          <w:sz w:val="19"/>
        </w:rPr>
        <w:t>Analytics &amp; Technical Proficiency:</w:t>
      </w:r>
      <w:r>
        <w:rPr>
          <w:rFonts w:ascii="Calibri" w:hAnsi="Calibri"/>
          <w:color w:val="1E293B"/>
          <w:sz w:val="19"/>
        </w:rPr>
        <w:t xml:space="preserve"> MS Excel (Advanced Pivot Tables, VLOOKUP, Lookups), Power BI, MS PowerPoint Presentation Design.</w:t>
      </w:r>
    </w:p>
    <w:p>
      <w:pPr>
        <w:spacing w:before="200" w:after="60"/>
      </w:pPr>
      <w:r>
        <w:rPr>
          <w:rFonts w:ascii="Calibri" w:hAnsi="Calibri"/>
          <w:b/>
          <w:color w:val="0F172A"/>
          <w:sz w:val="22"/>
        </w:rPr>
        <w:t>PROFESSIONAL EXPERIENCE</w:t>
      </w:r>
    </w:p>
    <w:p>
      <w:pPr>
        <w:spacing w:before="120" w:after="20"/>
      </w:pPr>
      <w:r>
        <w:rPr>
          <w:rFonts w:ascii="Calibri" w:hAnsi="Calibri"/>
          <w:b/>
          <w:color w:val="334155"/>
          <w:sz w:val="21"/>
        </w:rPr>
        <w:t>Event Operations Lead / Coordinator – Self-Employed &amp; Contract Deployments</w:t>
      </w:r>
    </w:p>
    <w:p>
      <w:pPr>
        <w:spacing w:before="0" w:after="60"/>
      </w:pPr>
      <w:r>
        <w:rPr>
          <w:rFonts w:ascii="Calibri" w:hAnsi="Calibri"/>
          <w:i/>
          <w:color w:val="64748B"/>
          <w:sz w:val="18"/>
        </w:rPr>
        <w:t>Bengaluru, India | Jan 2021 – Jun 2026</w:t>
      </w:r>
    </w:p>
    <w:p>
      <w:pPr>
        <w:pStyle w:val="ListBullet"/>
        <w:spacing w:before="20" w:after="40" w:line="269" w:lineRule="auto"/>
      </w:pPr>
      <w:r>
        <w:rPr>
          <w:rFonts w:ascii="Calibri" w:hAnsi="Calibri"/>
          <w:color w:val="1E293B"/>
          <w:sz w:val="19"/>
        </w:rPr>
        <w:t xml:space="preserve">Managed end-to-end event execution, vendor negotiations, and technical production for enterprise and entertainment clients including </w:t>
      </w:r>
      <w:r>
        <w:rPr>
          <w:rFonts w:ascii="Calibri" w:hAnsi="Calibri"/>
          <w:b/>
          <w:color w:val="1E293B"/>
          <w:sz w:val="19"/>
        </w:rPr>
        <w:t>Tata Communications, VH1 Supersonic, Puma, and AERO India 2025</w:t>
      </w:r>
      <w:r>
        <w:rPr>
          <w:rFonts w:ascii="Calibri" w:hAnsi="Calibri"/>
          <w:color w:val="1E293B"/>
          <w:sz w:val="19"/>
        </w:rPr>
        <w:t>.</w:t>
      </w:r>
    </w:p>
    <w:p>
      <w:pPr>
        <w:pStyle w:val="ListBullet"/>
        <w:spacing w:before="20" w:after="40" w:line="269" w:lineRule="auto"/>
      </w:pPr>
      <w:r>
        <w:rPr>
          <w:rFonts w:ascii="Calibri" w:hAnsi="Calibri"/>
          <w:color w:val="1E293B"/>
          <w:sz w:val="19"/>
        </w:rPr>
        <w:t>Oversaw multi-tiered project budgets, rigorously controlling expenses and preventing budget overruns.</w:t>
      </w:r>
    </w:p>
    <w:p>
      <w:pPr>
        <w:pStyle w:val="ListBullet"/>
        <w:spacing w:before="20" w:after="40" w:line="269" w:lineRule="auto"/>
      </w:pPr>
      <w:r>
        <w:rPr>
          <w:rFonts w:ascii="Calibri" w:hAnsi="Calibri"/>
          <w:color w:val="1E293B"/>
          <w:sz w:val="19"/>
        </w:rPr>
        <w:t>Directed on-ground operational teams of 20+ members across live stage management, safety protocols, and vendor milestones.</w:t>
      </w:r>
    </w:p>
    <w:p>
      <w:pPr>
        <w:spacing w:before="120" w:after="20"/>
      </w:pPr>
      <w:r>
        <w:rPr>
          <w:rFonts w:ascii="Calibri" w:hAnsi="Calibri"/>
          <w:b/>
          <w:color w:val="334155"/>
          <w:sz w:val="21"/>
        </w:rPr>
        <w:t>Business Development Intern – Pencil Mark Interior Solutions LLP</w:t>
      </w:r>
    </w:p>
    <w:p>
      <w:pPr>
        <w:spacing w:before="0" w:after="60"/>
      </w:pPr>
      <w:r>
        <w:rPr>
          <w:rFonts w:ascii="Calibri" w:hAnsi="Calibri"/>
          <w:i/>
          <w:color w:val="64748B"/>
          <w:sz w:val="18"/>
        </w:rPr>
        <w:t>Bengaluru, India | Jul 2025 – Aug 2025</w:t>
      </w:r>
    </w:p>
    <w:p>
      <w:pPr>
        <w:pStyle w:val="ListBullet"/>
        <w:spacing w:before="20" w:after="40" w:line="269" w:lineRule="auto"/>
      </w:pPr>
      <w:r>
        <w:rPr>
          <w:rFonts w:ascii="Calibri" w:hAnsi="Calibri"/>
          <w:color w:val="1E293B"/>
          <w:sz w:val="19"/>
        </w:rPr>
        <w:t>Orchestrated client outreach campaigns targeting B2B commercial real estate accounts; managed active multi-thread pipelines.</w:t>
      </w:r>
    </w:p>
    <w:p>
      <w:pPr>
        <w:pStyle w:val="ListBullet"/>
        <w:spacing w:before="20" w:after="40" w:line="269" w:lineRule="auto"/>
      </w:pPr>
      <w:r>
        <w:rPr>
          <w:rFonts w:ascii="Calibri" w:hAnsi="Calibri"/>
          <w:color w:val="1E293B"/>
          <w:sz w:val="19"/>
        </w:rPr>
        <w:t>Earned formal written commendation from executive leadership for achieving record client qualification rates.</w:t>
      </w:r>
    </w:p>
    <w:p>
      <w:pPr>
        <w:spacing w:before="120" w:after="20"/>
      </w:pPr>
      <w:r>
        <w:rPr>
          <w:rFonts w:ascii="Calibri" w:hAnsi="Calibri"/>
          <w:b/>
          <w:color w:val="334155"/>
          <w:sz w:val="21"/>
        </w:rPr>
        <w:t>Operations Lead – Salt in My Coca (Aero India 2025)</w:t>
      </w:r>
    </w:p>
    <w:p>
      <w:pPr>
        <w:spacing w:before="0" w:after="60"/>
      </w:pPr>
      <w:r>
        <w:rPr>
          <w:rFonts w:ascii="Calibri" w:hAnsi="Calibri"/>
          <w:i/>
          <w:color w:val="64748B"/>
          <w:sz w:val="18"/>
        </w:rPr>
        <w:t>Bengaluru, India | Feb 2025 – Feb 2025</w:t>
      </w:r>
    </w:p>
    <w:p>
      <w:pPr>
        <w:pStyle w:val="ListBullet"/>
        <w:spacing w:before="20" w:after="40" w:line="269" w:lineRule="auto"/>
      </w:pPr>
      <w:r>
        <w:rPr>
          <w:rFonts w:ascii="Calibri" w:hAnsi="Calibri"/>
          <w:color w:val="1E293B"/>
          <w:sz w:val="19"/>
        </w:rPr>
        <w:t>Directed VIP customer engagement, booth operations, and real-time inventory management at Asia's premier aerospace expo.</w:t>
      </w:r>
    </w:p>
    <w:p>
      <w:pPr>
        <w:spacing w:before="120" w:after="20"/>
      </w:pPr>
      <w:r>
        <w:rPr>
          <w:rFonts w:ascii="Calibri" w:hAnsi="Calibri"/>
          <w:b/>
          <w:color w:val="334155"/>
          <w:sz w:val="21"/>
        </w:rPr>
        <w:t>Chief Executive Officer / General Manager – Family Business</w:t>
      </w:r>
    </w:p>
    <w:p>
      <w:pPr>
        <w:spacing w:before="0" w:after="60"/>
      </w:pPr>
      <w:r>
        <w:rPr>
          <w:rFonts w:ascii="Calibri" w:hAnsi="Calibri"/>
          <w:i/>
          <w:color w:val="64748B"/>
          <w:sz w:val="18"/>
        </w:rPr>
        <w:t>Kolkata, India | Jan 2018 – Nov 2020</w:t>
      </w:r>
    </w:p>
    <w:p>
      <w:pPr>
        <w:pStyle w:val="ListBullet"/>
        <w:spacing w:before="20" w:after="40" w:line="269" w:lineRule="auto"/>
      </w:pPr>
      <w:r>
        <w:rPr>
          <w:rFonts w:ascii="Calibri" w:hAnsi="Calibri"/>
          <w:color w:val="1E293B"/>
          <w:sz w:val="19"/>
        </w:rPr>
        <w:t>Led operations, vendor sourcing, cash flows, and customer service for an established enterprise, optimizing operating costs by 15%.</w:t>
      </w:r>
    </w:p>
    <w:p>
      <w:pPr>
        <w:spacing w:before="200" w:after="60"/>
      </w:pPr>
      <w:r>
        <w:rPr>
          <w:rFonts w:ascii="Calibri" w:hAnsi="Calibri"/>
          <w:b/>
          <w:color w:val="0F172A"/>
          <w:sz w:val="22"/>
        </w:rPr>
        <w:t>EDUCATION</w:t>
      </w:r>
    </w:p>
    <w:p>
      <w:pPr>
        <w:spacing w:before="0" w:after="60"/>
      </w:pPr>
      <w:r>
        <w:rPr>
          <w:rFonts w:ascii="Calibri" w:hAnsi="Calibri"/>
          <w:i/>
          <w:color w:val="64748B"/>
          <w:sz w:val="18"/>
        </w:rPr>
        <w:t>Bachelor of Business Administration (BBA) – Specialization in International Business</w:t>
      </w:r>
    </w:p>
    <w:p>
      <w:pPr>
        <w:spacing w:before="0" w:after="60"/>
      </w:pPr>
      <w:r>
        <w:rPr>
          <w:rFonts w:ascii="Calibri" w:hAnsi="Calibri"/>
          <w:i/>
          <w:color w:val="64748B"/>
          <w:sz w:val="18"/>
        </w:rPr>
        <w:t>Dayananda Sagar University, Bengaluru, Karnataka (2023 – 2026)</w:t>
      </w:r>
    </w:p>
    <w:p>
      <w:pPr>
        <w:spacing w:before="200" w:after="60"/>
      </w:pPr>
      <w:r>
        <w:rPr>
          <w:rFonts w:ascii="Calibri" w:hAnsi="Calibri"/>
          <w:b/>
          <w:color w:val="0F172A"/>
          <w:sz w:val="22"/>
        </w:rPr>
        <w:t>VALUE PROPOSITION FOR RAZORPAY</w:t>
      </w:r>
    </w:p>
    <w:p>
      <w:pPr>
        <w:pStyle w:val="ListBullet"/>
        <w:spacing w:before="20" w:after="40" w:line="269" w:lineRule="auto"/>
      </w:pPr>
      <w:r>
        <w:rPr>
          <w:rFonts w:ascii="Calibri" w:hAnsi="Calibri"/>
          <w:color w:val="1E293B"/>
          <w:sz w:val="19"/>
        </w:rPr>
      </w:r>
      <w:r>
        <w:rPr>
          <w:rFonts w:ascii="Calibri" w:hAnsi="Calibri"/>
          <w:b/>
          <w:color w:val="1E293B"/>
          <w:sz w:val="19"/>
        </w:rPr>
        <w:t>Immediate Autonomy:</w:t>
      </w:r>
      <w:r>
        <w:rPr>
          <w:rFonts w:ascii="Calibri" w:hAnsi="Calibri"/>
          <w:color w:val="1E293B"/>
          <w:sz w:val="19"/>
        </w:rPr>
        <w:t xml:space="preserve"> Proven ability to take full ownership of business operations without constant supervision.</w:t>
      </w:r>
    </w:p>
    <w:p>
      <w:pPr>
        <w:pStyle w:val="ListBullet"/>
        <w:spacing w:before="20" w:after="40" w:line="269" w:lineRule="auto"/>
      </w:pPr>
      <w:r>
        <w:rPr>
          <w:rFonts w:ascii="Calibri" w:hAnsi="Calibri"/>
          <w:color w:val="1E293B"/>
          <w:sz w:val="19"/>
        </w:rPr>
      </w:r>
      <w:r>
        <w:rPr>
          <w:rFonts w:ascii="Calibri" w:hAnsi="Calibri"/>
          <w:b/>
          <w:color w:val="1E293B"/>
          <w:sz w:val="19"/>
        </w:rPr>
        <w:t>Enterprise Client Familiarity:</w:t>
      </w:r>
      <w:r>
        <w:rPr>
          <w:rFonts w:ascii="Calibri" w:hAnsi="Calibri"/>
          <w:color w:val="1E293B"/>
          <w:sz w:val="19"/>
        </w:rPr>
        <w:t xml:space="preserve"> Experience interfacing directly with Fortune 500 and Tier-1 brand stakeholders.</w:t>
      </w:r>
    </w:p>
    <w:sectPr w:rsidR="00FC693F" w:rsidRPr="0006063C" w:rsidSect="00034616">
      <w:pgSz w:w="12240" w:h="15840"/>
      <w:pgMar w:top="936" w:right="1080" w:bottom="936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