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BUSINESS ADVISORY &amp; EXIM AUDIT ANALYST (BLR-JOB-023)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Grant Thornton INDUS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Grant Thornton INDUS,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Business Advisory &amp; EXIM Audit Analyst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BLR-JOB-023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Grant Thornton INDUS</w:t>
      </w:r>
      <w:r>
        <w:rPr>
          <w:rFonts w:ascii="Calibri" w:hAnsi="Calibri"/>
          <w:color w:val="1E293B"/>
          <w:sz w:val="20"/>
        </w:rPr>
        <w:t>. Having followed Grant Thornton INDUS's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Grant Thornton INDUS's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Grant Thornton INDUS's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