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F3EAF" w14:textId="77777777" w:rsidR="00F70FE2" w:rsidRDefault="00000000">
      <w:pPr>
        <w:pStyle w:val="Title"/>
        <w:keepNext w:val="0"/>
        <w:keepLines w:val="0"/>
        <w:spacing w:before="200" w:after="0" w:line="240" w:lineRule="auto"/>
        <w:ind w:left="-15"/>
        <w:jc w:val="both"/>
        <w:rPr>
          <w:color w:val="424242"/>
          <w:sz w:val="76"/>
          <w:szCs w:val="76"/>
        </w:rPr>
      </w:pPr>
      <w:bookmarkStart w:id="0" w:name="_lfnnqlbxlyqh" w:colFirst="0" w:colLast="0"/>
      <w:bookmarkEnd w:id="0"/>
      <w:r>
        <w:rPr>
          <w:color w:val="424242"/>
          <w:sz w:val="76"/>
          <w:szCs w:val="76"/>
        </w:rPr>
        <w:t>Digital Hercules Innovations</w:t>
      </w:r>
    </w:p>
    <w:p w14:paraId="79148C86" w14:textId="77777777" w:rsidR="00F70FE2" w:rsidRDefault="00000000">
      <w:pPr>
        <w:spacing w:line="360" w:lineRule="auto"/>
        <w:ind w:left="-15"/>
        <w:jc w:val="both"/>
        <w:rPr>
          <w:color w:val="424242"/>
          <w:sz w:val="24"/>
          <w:szCs w:val="24"/>
        </w:rPr>
      </w:pPr>
      <w:r>
        <w:rPr>
          <w:noProof/>
          <w:color w:val="424242"/>
          <w:sz w:val="24"/>
          <w:szCs w:val="24"/>
        </w:rPr>
        <w:drawing>
          <wp:inline distT="114300" distB="114300" distL="114300" distR="114300" wp14:anchorId="124051DA" wp14:editId="4890D45D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FF66E" w14:textId="77777777" w:rsidR="00F70FE2" w:rsidRDefault="00000000">
      <w:pPr>
        <w:ind w:left="-15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M-</w:t>
      </w:r>
      <w:proofErr w:type="gramStart"/>
      <w:r>
        <w:rPr>
          <w:color w:val="666666"/>
          <w:sz w:val="24"/>
          <w:szCs w:val="24"/>
        </w:rPr>
        <w:t>25098 ,</w:t>
      </w:r>
      <w:proofErr w:type="gramEnd"/>
      <w:r>
        <w:rPr>
          <w:color w:val="666666"/>
          <w:sz w:val="24"/>
          <w:szCs w:val="24"/>
        </w:rPr>
        <w:t xml:space="preserve"> 16th Avenue , Gaur city - 2 , </w:t>
      </w:r>
      <w:proofErr w:type="spellStart"/>
      <w:r>
        <w:rPr>
          <w:color w:val="666666"/>
          <w:sz w:val="24"/>
          <w:szCs w:val="24"/>
        </w:rPr>
        <w:t>noida</w:t>
      </w:r>
      <w:proofErr w:type="spellEnd"/>
      <w:r>
        <w:rPr>
          <w:color w:val="666666"/>
          <w:sz w:val="24"/>
          <w:szCs w:val="24"/>
        </w:rPr>
        <w:t xml:space="preserve"> extension, Uttar Pradesh, India, 201013</w:t>
      </w:r>
    </w:p>
    <w:p w14:paraId="107D9648" w14:textId="77777777" w:rsidR="00F70FE2" w:rsidRDefault="00000000">
      <w:pPr>
        <w:ind w:left="-15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+917428034823</w:t>
      </w:r>
    </w:p>
    <w:p w14:paraId="3CFB0419" w14:textId="77777777" w:rsidR="00F70FE2" w:rsidRDefault="00000000">
      <w:pPr>
        <w:ind w:left="-15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tkalra12345@gmail.com</w:t>
      </w:r>
    </w:p>
    <w:p w14:paraId="04D918EA" w14:textId="43CE8FC8" w:rsidR="00F70FE2" w:rsidRDefault="00227570">
      <w:pPr>
        <w:spacing w:before="480" w:line="360" w:lineRule="auto"/>
        <w:ind w:left="-15"/>
        <w:jc w:val="both"/>
        <w:rPr>
          <w:color w:val="666666"/>
          <w:sz w:val="24"/>
          <w:szCs w:val="24"/>
        </w:rPr>
      </w:pPr>
      <w:r>
        <w:rPr>
          <w:color w:val="E31C60"/>
          <w:sz w:val="24"/>
          <w:szCs w:val="24"/>
        </w:rPr>
        <w:t>December 2</w:t>
      </w:r>
      <w:r w:rsidR="00B04D4A">
        <w:rPr>
          <w:color w:val="E31C60"/>
          <w:sz w:val="24"/>
          <w:szCs w:val="24"/>
        </w:rPr>
        <w:t>, 2024</w:t>
      </w:r>
    </w:p>
    <w:p w14:paraId="179D76B8" w14:textId="77777777" w:rsidR="00F70FE2" w:rsidRDefault="00F70FE2">
      <w:pPr>
        <w:spacing w:before="400" w:line="360" w:lineRule="auto"/>
        <w:ind w:left="-15"/>
        <w:jc w:val="both"/>
        <w:rPr>
          <w:color w:val="424242"/>
          <w:sz w:val="24"/>
          <w:szCs w:val="24"/>
        </w:rPr>
      </w:pPr>
    </w:p>
    <w:p w14:paraId="4FF57022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MOU / Non-Disclosure Agreement (NDA)</w:t>
      </w:r>
    </w:p>
    <w:p w14:paraId="15DBB7C6" w14:textId="5AFBE9BE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This Memorandum of Understanding ("Agreement") is made and entered into effective as of December 2, 2024, by and between Digital Hercules Innovations ("First Party"), a SaaS and E-commerce company with its principal place of business located at M-25098, 16th Avenue, Gaur City - 2, Noida Extension, Uttar Pradesh, India, 201013, and Aditya Pandia ("Second Party"), an independent Flutter Developer, with a place of business located at [</w:t>
      </w:r>
      <w:r w:rsidRPr="00227570">
        <w:rPr>
          <w:color w:val="424242"/>
          <w:sz w:val="24"/>
          <w:szCs w:val="24"/>
        </w:rPr>
        <w:t xml:space="preserve"> </w:t>
      </w:r>
      <w:r w:rsidRPr="00227570">
        <w:rPr>
          <w:color w:val="424242"/>
          <w:sz w:val="24"/>
          <w:szCs w:val="24"/>
          <w:u w:val="single"/>
        </w:rPr>
        <w:t xml:space="preserve">                          </w:t>
      </w:r>
      <w:proofErr w:type="gramStart"/>
      <w:r w:rsidRPr="00227570">
        <w:rPr>
          <w:color w:val="424242"/>
          <w:sz w:val="24"/>
          <w:szCs w:val="24"/>
        </w:rPr>
        <w:t xml:space="preserve"> </w:t>
      </w:r>
      <w:r>
        <w:rPr>
          <w:color w:val="424242"/>
          <w:sz w:val="24"/>
          <w:szCs w:val="24"/>
        </w:rPr>
        <w:t xml:space="preserve"> </w:t>
      </w:r>
      <w:r w:rsidRPr="00227570">
        <w:rPr>
          <w:color w:val="424242"/>
          <w:sz w:val="24"/>
          <w:szCs w:val="24"/>
        </w:rPr>
        <w:t>]</w:t>
      </w:r>
      <w:proofErr w:type="gramEnd"/>
      <w:r w:rsidRPr="00227570">
        <w:rPr>
          <w:color w:val="424242"/>
          <w:sz w:val="24"/>
          <w:szCs w:val="24"/>
        </w:rPr>
        <w:t>.</w:t>
      </w:r>
    </w:p>
    <w:p w14:paraId="2925DE3A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2CCB32D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1. Purpose</w:t>
      </w:r>
    </w:p>
    <w:p w14:paraId="0A6AE8F5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The First Party engages the Second Party to:</w:t>
      </w:r>
    </w:p>
    <w:p w14:paraId="4277B9F9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Implement responsive designs for a Flutter application across mobile, tablet, and desktop platforms.</w:t>
      </w:r>
    </w:p>
    <w:p w14:paraId="06265D6D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Integrate APIs and optimize models, ensuring seamless functionality within the app.</w:t>
      </w:r>
    </w:p>
    <w:p w14:paraId="08DADB85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Deploy the application (mobile, desktop, and web versions) to the current domain, ready for live usage.</w:t>
      </w:r>
    </w:p>
    <w:p w14:paraId="4F242447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lastRenderedPageBreak/>
        <w:t>This project involves proprietary design assets, APIs, and sensitive intellectual property, requiring confidentiality.</w:t>
      </w:r>
    </w:p>
    <w:p w14:paraId="3890A30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1FCAA786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2. Definition of Confidential Information</w:t>
      </w:r>
    </w:p>
    <w:p w14:paraId="3C8975B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Confidential Information includes but is not limited to:</w:t>
      </w:r>
    </w:p>
    <w:p w14:paraId="007552CF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Application source code, widgets, and designs (including Figma assets).</w:t>
      </w:r>
    </w:p>
    <w:p w14:paraId="2FF68F9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Amazon API credentials and integration methods.</w:t>
      </w:r>
    </w:p>
    <w:p w14:paraId="20EE6247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Business strategies, workflows, and technical documentation.</w:t>
      </w:r>
    </w:p>
    <w:p w14:paraId="743D1066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Proprietary AI models and associated integrations.</w:t>
      </w:r>
    </w:p>
    <w:p w14:paraId="65AB100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Project deliverables, including optimized layouts, API connections, and live deployments.</w:t>
      </w:r>
    </w:p>
    <w:p w14:paraId="6E91CAA8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6A18762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3. Obligations of the Second Party</w:t>
      </w:r>
    </w:p>
    <w:p w14:paraId="4778CDCB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The Second Party agrees to:</w:t>
      </w:r>
    </w:p>
    <w:p w14:paraId="007BBD9E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Use Confidential Information exclusively for the project scope defined in this Agreement.</w:t>
      </w:r>
    </w:p>
    <w:p w14:paraId="2625F3D9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Protect all shared data against unauthorized access or disclosure.</w:t>
      </w:r>
    </w:p>
    <w:p w14:paraId="19088E13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Obtain written approval before sharing Confidential Information with third parties.</w:t>
      </w:r>
    </w:p>
    <w:p w14:paraId="783F1D6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Destroy or return all confidential materials upon project completion or termination.</w:t>
      </w:r>
    </w:p>
    <w:p w14:paraId="28578D83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Ensure all designs and implementations align with the Figma designs and meet quality standards.</w:t>
      </w:r>
    </w:p>
    <w:p w14:paraId="41DCA658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Follow best practices for data security, Flutter app optimization, and API usage.</w:t>
      </w:r>
    </w:p>
    <w:p w14:paraId="48E649F2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45AFA9C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lastRenderedPageBreak/>
        <w:t>4. Intellectual Property Rights (IPR)</w:t>
      </w:r>
    </w:p>
    <w:p w14:paraId="7F11CBA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All Intellectual Property Rights (IPR) associated with this project, including source code, designs, and integrated workflows, shall remain the sole property of the First Party.</w:t>
      </w:r>
    </w:p>
    <w:p w14:paraId="68BDB52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The Second Party retains no claims to any developed components beyond the scope of this Agreement.</w:t>
      </w:r>
    </w:p>
    <w:p w14:paraId="50DAA48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6EE5C9D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5. Project Scope and Deliverables</w:t>
      </w:r>
    </w:p>
    <w:p w14:paraId="007C58C8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Scope of Work:</w:t>
      </w:r>
    </w:p>
    <w:p w14:paraId="3D669BE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Responsive Design Updates:</w:t>
      </w:r>
    </w:p>
    <w:p w14:paraId="24774C4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Replace the bottom navigation with a sidebar for desktop versions while retaining it for mobile.</w:t>
      </w:r>
    </w:p>
    <w:p w14:paraId="0FB5111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Optimize all pages for mobile and desktop.</w:t>
      </w:r>
    </w:p>
    <w:p w14:paraId="305C562D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API Integration Tasks:</w:t>
      </w:r>
    </w:p>
    <w:p w14:paraId="6162BB23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Fix Amazon API redirection URL issues and implement secure OAuth 2.0 token handling.</w:t>
      </w:r>
    </w:p>
    <w:p w14:paraId="23B20FC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Connect APIs for Ad Campaign Optimization and Bulk Listing Optimization, ensuring accurate data flow.</w:t>
      </w:r>
    </w:p>
    <w:p w14:paraId="0114D609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Model Integration:</w:t>
      </w:r>
    </w:p>
    <w:p w14:paraId="1763D157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Embed Ad Campaign Optimization and Bulk Listing Optimization models into their respective screens, testing their functionality end-to-end.</w:t>
      </w:r>
    </w:p>
    <w:p w14:paraId="6B62C7AD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UI/UX Enhancements:</w:t>
      </w:r>
    </w:p>
    <w:p w14:paraId="479331B8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Update and implement changes to the Analytics Page, Campaign Creation Page, and Home Page (Ads Section) based on provided Figma designs.</w:t>
      </w:r>
    </w:p>
    <w:p w14:paraId="74E7376F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lastRenderedPageBreak/>
        <w:t>Deployment:</w:t>
      </w:r>
    </w:p>
    <w:p w14:paraId="6546842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Connect the app to the First Party’s domain, ensuring SSL security.</w:t>
      </w:r>
    </w:p>
    <w:p w14:paraId="5D47A18E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Deploy the app on mobile, desktop, and web platforms, making it live.</w:t>
      </w:r>
    </w:p>
    <w:p w14:paraId="200DADF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47D6928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Deliverables:</w:t>
      </w:r>
    </w:p>
    <w:p w14:paraId="0DBF08D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Functional Navigation: Sidebar (desktop) and bottom bar (mobile).</w:t>
      </w:r>
    </w:p>
    <w:p w14:paraId="74C255B3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Responsive Pages: Scalable UI for mobile, tablet, and desktop.</w:t>
      </w:r>
    </w:p>
    <w:p w14:paraId="5E5EA611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Tutorial Flow: Interactive tutorial for new users.</w:t>
      </w:r>
    </w:p>
    <w:p w14:paraId="7015C5B2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API Integrations: Fully functional Login, Campaign, and Bulk Listing APIs.</w:t>
      </w:r>
    </w:p>
    <w:p w14:paraId="0E4E309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Integrated Models: Campaign Optimization and Bulk Listing models embedded in the front-end.</w:t>
      </w:r>
    </w:p>
    <w:p w14:paraId="68AB765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Live App: Hosted and accessible via the First Party’s domain.</w:t>
      </w:r>
    </w:p>
    <w:p w14:paraId="14E88F47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38CD40D4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6. Remedies in Case of Breach</w:t>
      </w:r>
    </w:p>
    <w:p w14:paraId="353CDB09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Any breach of this Agreement by the Second Party will result in the First Party retaining full ownership of the technology, source code, and related intellectual property.</w:t>
      </w:r>
    </w:p>
    <w:p w14:paraId="7AABAFD3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The breaching party will also provide the First Party the first right to buyout any developed assets in case of non-compliance.</w:t>
      </w:r>
    </w:p>
    <w:p w14:paraId="27851D67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38C5B3B0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7. Governing Law</w:t>
      </w:r>
    </w:p>
    <w:p w14:paraId="138B346B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This Agreement shall be governed by the jurisdiction of Ghaziabad, Sector-10, Uttar Pradesh, India, adhering to local and international IP laws.</w:t>
      </w:r>
    </w:p>
    <w:p w14:paraId="5E66994D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2114142A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lastRenderedPageBreak/>
        <w:t>8. Entire Agreement</w:t>
      </w:r>
    </w:p>
    <w:p w14:paraId="1A564608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This Agreement supersedes all prior communications, agreements, or understandings between the parties. Amendments to this Agreement must be documented in writing and signed by both parties.</w:t>
      </w:r>
    </w:p>
    <w:p w14:paraId="7AC97246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________________________________________</w:t>
      </w:r>
    </w:p>
    <w:p w14:paraId="1D31F1AD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Signatures</w:t>
      </w:r>
    </w:p>
    <w:p w14:paraId="20113245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First Party:</w:t>
      </w:r>
    </w:p>
    <w:p w14:paraId="4EC2524A" w14:textId="501A40CE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By: __________</w:t>
      </w:r>
      <w:r>
        <w:rPr>
          <w:noProof/>
          <w:u w:val="single"/>
        </w:rPr>
        <w:drawing>
          <wp:inline distT="114300" distB="114300" distL="114300" distR="114300" wp14:anchorId="1A34FF7F" wp14:editId="7E3A6ABF">
            <wp:extent cx="745450" cy="5797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450" cy="57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7570">
        <w:rPr>
          <w:color w:val="424242"/>
          <w:sz w:val="24"/>
          <w:szCs w:val="24"/>
        </w:rPr>
        <w:t>__________________</w:t>
      </w:r>
    </w:p>
    <w:p w14:paraId="0FDBB6D4" w14:textId="367E6A2B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Name: Taranpreet Singh Kalra</w:t>
      </w:r>
    </w:p>
    <w:p w14:paraId="7B01A39A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Title: Founder &amp; CEO</w:t>
      </w:r>
    </w:p>
    <w:p w14:paraId="08EE3AD1" w14:textId="733B0EDB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Date: _____</w:t>
      </w:r>
      <w:r w:rsidRPr="00227570">
        <w:rPr>
          <w:color w:val="424242"/>
          <w:sz w:val="24"/>
          <w:szCs w:val="24"/>
          <w:u w:val="single"/>
        </w:rPr>
        <w:t>December 2, 2024</w:t>
      </w:r>
      <w:r w:rsidRPr="00227570">
        <w:rPr>
          <w:color w:val="424242"/>
          <w:sz w:val="24"/>
          <w:szCs w:val="24"/>
        </w:rPr>
        <w:t>_____</w:t>
      </w:r>
    </w:p>
    <w:p w14:paraId="36531EBF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Second Party:</w:t>
      </w:r>
    </w:p>
    <w:p w14:paraId="2DCF4F6B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By: ____________________________</w:t>
      </w:r>
    </w:p>
    <w:p w14:paraId="05268109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Name: Aditya Pandia</w:t>
      </w:r>
    </w:p>
    <w:p w14:paraId="3130DC7C" w14:textId="77777777" w:rsidR="00227570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Title: Flutter Developer</w:t>
      </w:r>
    </w:p>
    <w:p w14:paraId="0A7A55F5" w14:textId="3BB5D99A" w:rsidR="00F70FE2" w:rsidRPr="00227570" w:rsidRDefault="00227570" w:rsidP="00227570">
      <w:pPr>
        <w:spacing w:before="240" w:after="240" w:line="360" w:lineRule="auto"/>
        <w:jc w:val="both"/>
        <w:rPr>
          <w:color w:val="424242"/>
          <w:sz w:val="24"/>
          <w:szCs w:val="24"/>
        </w:rPr>
      </w:pPr>
      <w:r w:rsidRPr="00227570">
        <w:rPr>
          <w:color w:val="424242"/>
          <w:sz w:val="24"/>
          <w:szCs w:val="24"/>
        </w:rPr>
        <w:t>Date: ______</w:t>
      </w:r>
      <w:r w:rsidRPr="00227570">
        <w:rPr>
          <w:color w:val="424242"/>
          <w:sz w:val="24"/>
          <w:szCs w:val="24"/>
          <w:u w:val="single"/>
        </w:rPr>
        <w:t xml:space="preserve"> </w:t>
      </w:r>
      <w:r w:rsidRPr="00227570">
        <w:rPr>
          <w:color w:val="424242"/>
          <w:sz w:val="24"/>
          <w:szCs w:val="24"/>
          <w:u w:val="single"/>
        </w:rPr>
        <w:t>December 2, 2024</w:t>
      </w:r>
      <w:r w:rsidRPr="00227570">
        <w:rPr>
          <w:color w:val="424242"/>
          <w:sz w:val="24"/>
          <w:szCs w:val="24"/>
        </w:rPr>
        <w:t>____</w:t>
      </w:r>
    </w:p>
    <w:sectPr w:rsidR="00F70FE2" w:rsidRPr="00227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0FD"/>
    <w:multiLevelType w:val="multilevel"/>
    <w:tmpl w:val="9BA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2002"/>
    <w:multiLevelType w:val="multilevel"/>
    <w:tmpl w:val="566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010A"/>
    <w:multiLevelType w:val="multilevel"/>
    <w:tmpl w:val="0AEC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13BF2"/>
    <w:multiLevelType w:val="multilevel"/>
    <w:tmpl w:val="D3C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263DD"/>
    <w:multiLevelType w:val="multilevel"/>
    <w:tmpl w:val="ACCE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E6915"/>
    <w:multiLevelType w:val="multilevel"/>
    <w:tmpl w:val="4FB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97AAF"/>
    <w:multiLevelType w:val="multilevel"/>
    <w:tmpl w:val="DCB6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805170">
    <w:abstractNumId w:val="2"/>
  </w:num>
  <w:num w:numId="2" w16cid:durableId="95760616">
    <w:abstractNumId w:val="4"/>
  </w:num>
  <w:num w:numId="3" w16cid:durableId="270628891">
    <w:abstractNumId w:val="0"/>
  </w:num>
  <w:num w:numId="4" w16cid:durableId="449933117">
    <w:abstractNumId w:val="6"/>
  </w:num>
  <w:num w:numId="5" w16cid:durableId="849223784">
    <w:abstractNumId w:val="3"/>
  </w:num>
  <w:num w:numId="6" w16cid:durableId="1971090920">
    <w:abstractNumId w:val="5"/>
  </w:num>
  <w:num w:numId="7" w16cid:durableId="210464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E2"/>
    <w:rsid w:val="0002635E"/>
    <w:rsid w:val="00227570"/>
    <w:rsid w:val="008B2A5A"/>
    <w:rsid w:val="00B04D4A"/>
    <w:rsid w:val="00C851B0"/>
    <w:rsid w:val="00F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AC87"/>
  <w15:docId w15:val="{D10BE02B-D33E-4B47-8139-4D7E84C7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Taranpreet Kalra</dc:creator>
  <cp:lastModifiedBy>Taranpreet Kalra</cp:lastModifiedBy>
  <cp:revision>2</cp:revision>
  <dcterms:created xsi:type="dcterms:W3CDTF">2024-12-02T09:06:00Z</dcterms:created>
  <dcterms:modified xsi:type="dcterms:W3CDTF">2024-12-02T09:06:00Z</dcterms:modified>
</cp:coreProperties>
</file>