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expected to show whether the pilot or the aircraft caused a drone crash, and which drones will fail next. We tested both on 590 crash logs from a 479,547-flight PX4 archive, declaring confirmatory tests before running them (</w:t>
      </w:r>
      <m:oMath>
        <m:sSup>
          <m:e>
            <m:r>
              <m:t>​</m:t>
            </m:r>
          </m:e>
          <m:sup>
            <m:r>
              <m:rPr>
                <m:sty m:val="p"/>
              </m:rPr>
              <m:t>†</m:t>
            </m:r>
          </m:sup>
        </m:sSup>
      </m:oMath>
      <w:r>
        <w:t xml:space="preserve">marks later exploratory analyses). A fixed attribution rule reached 0.47 balanced accuracy on 112 held-out crashes (pass mark 0.70);</w:t>
      </w:r>
      <w:r>
        <w:t xml:space="preserve"> </w:t>
      </w:r>
      <m:oMath>
        <m:sSup>
          <m:e>
            <m:r>
              <m:t>​</m:t>
            </m:r>
          </m:e>
          <m:sup>
            <m:r>
              <m:rPr>
                <m:sty m:val="p"/>
              </m:rPr>
              <m:t>†</m:t>
            </m:r>
          </m:sup>
        </m:sSup>
      </m:oMath>
      <w:r>
        <w:t xml:space="preserve">models stayed near chance (AUC 0.42–0.59), though 36 pilot-labelled crashes could detect only AUC</w:t>
      </w:r>
      <w:r>
        <w:t xml:space="preserve"> </w:t>
      </w:r>
      <m:oMath>
        <m:r>
          <m:rPr>
            <m:sty m:val="p"/>
          </m:rPr>
          <m:t>≥</m:t>
        </m:r>
        <m:r>
          <m:t>0.72</m:t>
        </m:r>
      </m:oMath>
      <w:r>
        <w:t xml:space="preserve">.</w:t>
      </w:r>
      <w:r>
        <w:t xml:space="preserve"> </w:t>
      </w:r>
      <m:oMath>
        <m:sSup>
          <m:e>
            <m:r>
              <m:t>​</m:t>
            </m:r>
          </m:e>
          <m:sup>
            <m:r>
              <m:rPr>
                <m:sty m:val="p"/>
              </m:rPr>
              <m:t>†</m:t>
            </m:r>
          </m:sup>
        </m:sSup>
      </m:oMath>
      <w:r>
        <w:t xml:space="preserve">Across 32 evaluation settings, apparent crash-detection AUC fell by 0.21 [0.06, 0.34], 0.06 of it from grouping folds by vehicle; crash-window leakage was small overall but material among multicopter crashes with a crash-like tilt (0.089 [0.019, 0.168]; 37 crashes, post hoc), even without tilt features.</w:t>
      </w:r>
      <w:r>
        <w:t xml:space="preserve"> </w:t>
      </w:r>
      <m:oMath>
        <m:sSup>
          <m:e>
            <m:r>
              <m:t>​</m:t>
            </m:r>
          </m:e>
          <m:sup>
            <m:r>
              <m:rPr>
                <m:sty m:val="p"/>
              </m:rPr>
              <m:t>†</m:t>
            </m:r>
          </m:sup>
        </m:sSup>
      </m:oMath>
      <w:r>
        <w:t xml:space="preserve">Archive records are weaker than assumed: 61% of crash-rated multicopter logs show no crash-like tilt, where two reviewers found the computed crash moment mostly wrong; pilot-rated logs show one less often (23% against 45%; adjusted odds ratio 2.1 [1.2, 3.7]); and 44–55% of dated crash-day</w:t>
      </w:r>
      <w:r>
        <w:t xml:space="preserve"> </w:t>
      </w:r>
      <w:r>
        <w:t xml:space="preserve">“earlier”</w:t>
      </w:r>
      <w:r>
        <w:t xml:space="preserve"> </w:t>
      </w:r>
      <w:r>
        <w:t xml:space="preserve">flights were flown after the crash. Crash flights showed no warning against the drone’s own earlier flights. Drones that later crashed vibrated more than matched drones (mean rank 0.67;</w:t>
      </w:r>
      <w:r>
        <w:t xml:space="preserve"> </w:t>
      </w:r>
      <m:oMath>
        <m:sSup>
          <m:e>
            <m:r>
              <m:t>​</m:t>
            </m:r>
          </m:e>
          <m:sup>
            <m:r>
              <m:rPr>
                <m:sty m:val="p"/>
              </m:rPr>
              <m:t>†</m:t>
            </m:r>
          </m:sup>
        </m:sSup>
      </m:oMath>
      <m:oMath>
        <m:r>
          <m:t>p</m:t>
        </m:r>
        <m:r>
          <m:rPr>
            <m:sty m:val="p"/>
          </m:rPr>
          <m:t>=</m:t>
        </m:r>
        <m:r>
          <m:t>0.012</m:t>
        </m:r>
      </m:oMath>
      <w:r>
        <w:t xml:space="preserve"> </w:t>
      </w:r>
      <w:r>
        <w:t xml:space="preserve">per airframe, Holm-adjusted 0.08), a suggestive basis for inspection ranking, not crash warning. We give a reporting checklist and an evidence-first fleet-assurance design.</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Both were tested. Crash-window leakage was small for model accuracy overall (0.014 of AUC in the factorial audit), possibly in part because most crash logs have no clear crash moment; on multicopter crashes with a crash-like tilt it was material (0.089 [0.019, 0.168]) and did not depend on the tilt features themselves; grouping cross-validation folds by vehicle mattered more, and comparing each drone with its own earlier flights mattered most. A further threat to validity, which we had not planned to test, lies in the archive’s own records: most crash-rated logs show no crash-like event, the uploader’s label is associated with whether one is present, and dates cannot order flights within a day. These defects can bias results in either direction, and date ordering matters only to longitudinal designs. 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fall into two groups. The first concerns how log-based crash diagnostics should be evaluated on public archives:</w:t>
      </w:r>
      <w:r>
        <w:t xml:space="preserve"> </w:t>
      </w:r>
      <w:r>
        <w:t xml:space="preserve">(i) </w:t>
      </w:r>
      <m:oMath>
        <m:sSup>
          <m:e>
            <m:r>
              <m:t>​</m:t>
            </m:r>
          </m:e>
          <m:sup>
            <m:r>
              <m:rPr>
                <m:sty m:val="p"/>
              </m:rPr>
              <m:t>†</m:t>
            </m:r>
          </m:sup>
        </m:sSup>
      </m:oMath>
      <w:r>
        <w:rPr>
          <w:i/>
          <w:iCs/>
        </w:rPr>
        <w:t xml:space="preserve">Evaluation choices.</w:t>
      </w:r>
      <w:r>
        <w:t xml:space="preserve"> </w:t>
      </w:r>
      <w:r>
        <w:t xml:space="preserve">A factorial audit of 32 evaluation settings: apparent crash-vs-normal AUC fell by 0.21 [0.06, 0.34] (0.88 to 0.67), of which 0.06 came from grouping folds by vehicle, the only factor that could be isolated (Section 5.5).</w:t>
      </w:r>
      <w:r>
        <w:t xml:space="preserve"> </w:t>
      </w:r>
      <w:r>
        <w:t xml:space="preserve">(ii) </w:t>
      </w:r>
      <m:oMath>
        <m:sSup>
          <m:e>
            <m:r>
              <m:t>​</m:t>
            </m:r>
          </m:e>
          <m:sup>
            <m:r>
              <m:rPr>
                <m:sty m:val="p"/>
              </m:rPr>
              <m:t>†</m:t>
            </m:r>
          </m:sup>
        </m:sSup>
      </m:oMath>
      <w:r>
        <w:rPr>
          <w:i/>
          <w:iCs/>
        </w:rPr>
        <w:t xml:space="preserve">Crash moments.</w:t>
      </w:r>
      <w:r>
        <w:t xml:space="preserve"> </w:t>
      </w:r>
      <w:r>
        <w:t xml:space="preserve">In 61% of crash-rated multicopter logs there is no crash-like tilt; two authors, one blind, agree that the computed crash moment is mostly right when tilt-defined and mostly wrong otherwise (</w:t>
      </w:r>
      <m:oMath>
        <m:r>
          <m:t>κ</m:t>
        </m:r>
        <m:r>
          <m:rPr>
            <m:sty m:val="p"/>
          </m:rPr>
          <m:t>=</m:t>
        </m:r>
        <m:r>
          <m:t>0.70</m:t>
        </m:r>
      </m:oMath>
      <w:r>
        <w:t xml:space="preserve">), so crash-window analyses rest on a minority of logs (Section 5.4).</w:t>
      </w:r>
      <w:r>
        <w:t xml:space="preserve"> </w:t>
      </w:r>
      <w:r>
        <w:t xml:space="preserve">(iii) </w:t>
      </w:r>
      <m:oMath>
        <m:sSup>
          <m:e>
            <m:r>
              <m:t>​</m:t>
            </m:r>
          </m:e>
          <m:sup>
            <m:r>
              <m:rPr>
                <m:sty m:val="p"/>
              </m:rPr>
              <m:t>†</m:t>
            </m:r>
          </m:sup>
        </m:sSup>
      </m:oMath>
      <w:r>
        <w:rPr>
          <w:i/>
          <w:iCs/>
        </w:rPr>
        <w:t xml:space="preserve">Label confound.</w:t>
      </w:r>
      <w:r>
        <w:t xml:space="preserve"> </w:t>
      </w:r>
      <w:r>
        <w:t xml:space="preserve">Pilot-rated logs show a crash-like tilt half as often as aircraft-rated ones (23% against 45%; odds ratio 2.1 [1.2, 3.7] adjusted for era and vehicle type), so the label partly encodes whether the log shows a tilt-type crash and a classifier could separate the labels without learning anything about cause; in our modelled multicopters tilt alone reaches only AUC 0.53, and attribution stayed near chance within each tilt stratum (Section 5.4).</w:t>
      </w:r>
      <w:r>
        <w:t xml:space="preserve"> </w:t>
      </w:r>
      <w:r>
        <w:t xml:space="preserve">(iv) </w:t>
      </w:r>
      <m:oMath>
        <m:sSup>
          <m:e>
            <m:r>
              <m:t>​</m:t>
            </m:r>
          </m:e>
          <m:sup>
            <m:r>
              <m:rPr>
                <m:sty m:val="p"/>
              </m:rPr>
              <m:t>†</m:t>
            </m:r>
          </m:sup>
        </m:sSup>
      </m:oMath>
      <w:r>
        <w:rPr>
          <w:i/>
          <w:iCs/>
        </w:rPr>
        <w:t xml:space="preserve">Flight order.</w:t>
      </w:r>
      <w:r>
        <w:t xml:space="preserve"> </w:t>
      </w:r>
      <w:r>
        <w:t xml:space="preserve">Dates cannot order flights within a day: by GPS time, 44–55% of dated crash-day</w:t>
      </w:r>
      <w:r>
        <w:t xml:space="preserve"> </w:t>
      </w:r>
      <w:r>
        <w:t xml:space="preserve">“earlier”</w:t>
      </w:r>
      <w:r>
        <w:t xml:space="preserve"> </w:t>
      </w:r>
      <w:r>
        <w:t xml:space="preserve">flights were flown after the crash; removing them left the declared conclusions in place but removed an apparent within-drone effect, which we withdraw (Section 5.6).</w:t>
      </w:r>
    </w:p>
    <w:p>
      <w:pPr>
        <w:pStyle w:val="BodyText"/>
      </w:pPr>
      <w:r>
        <w:t xml:space="preserve">The second concerns what logs can tell a fleet operator:</w:t>
      </w:r>
      <w:r>
        <w:t xml:space="preserve"> </w:t>
      </w:r>
      <w:r>
        <w:t xml:space="preserve">(v) With these features, rules and labels, logs did not separate pilot-caused from aircraft-caused crashes: the declared rule reached 0.47 balanced accuracy on held-out crashes, and exploratory models gave AUC 0.42–0.59 with approximate upper bounds</w:t>
      </w:r>
      <w:r>
        <w:t xml:space="preserve"> </w:t>
      </w:r>
      <m:oMath>
        <m:r>
          <m:rPr>
            <m:sty m:val="p"/>
          </m:rPr>
          <m:t>≤</m:t>
        </m:r>
        <m:r>
          <m:t>0.69</m:t>
        </m:r>
      </m:oMath>
      <w:r>
        <w:t xml:space="preserve">, below the</w:t>
      </w:r>
      <w:r>
        <w:t xml:space="preserve"> </w:t>
      </w:r>
      <m:oMath>
        <m:r>
          <m:rPr>
            <m:sty m:val="p"/>
          </m:rPr>
          <m:t>≈</m:t>
        </m:r>
        <m:r>
          <m:t>0.8</m:t>
        </m:r>
      </m:oMath>
      <w:r>
        <w:t xml:space="preserve"> </w:t>
      </w:r>
      <w:r>
        <w:t xml:space="preserve">a verdict needs (Section 5.2).</w:t>
      </w:r>
      <w:r>
        <w:t xml:space="preserve"> </w:t>
      </w:r>
      <w:r>
        <w:t xml:space="preserve">(vi) Drones that later crashed vibrated more than matched drones on ordinary flights (mean rank 0.67;</w:t>
      </w:r>
      <w:r>
        <w:t xml:space="preserve"> </w:t>
      </w:r>
      <m:oMath>
        <m:r>
          <m:t>p</m:t>
        </m:r>
        <m:r>
          <m:rPr>
            <m:sty m:val="p"/>
          </m:rPr>
          <m:t>=</m:t>
        </m:r>
        <m:r>
          <m:t>0.012</m:t>
        </m:r>
      </m:oMath>
      <w:r>
        <w:t xml:space="preserve"> </w:t>
      </w:r>
      <w:r>
        <w:t xml:space="preserve">clustered by airframe, Holm-adjusted 0.08), a suggestive basis for ranking airframes for inspection, not for crash warning (Section 5.6).</w:t>
      </w:r>
      <w:r>
        <w:t xml:space="preserve"> </w:t>
      </w:r>
      <w:r>
        <w:t xml:space="preserve">(vii) A small validation set of real PX4 crash logs with independent expert diagnoses (148 threads coded twice,</w:t>
      </w:r>
      <w:r>
        <w:t xml:space="preserve"> </w:t>
      </w:r>
      <m:oMath>
        <m:r>
          <m:t>κ</m:t>
        </m:r>
        <m:r>
          <m:rPr>
            <m:sty m:val="p"/>
          </m:rPr>
          <m:t>≥</m:t>
        </m:r>
        <m:r>
          <m:t>0.73</m:t>
        </m:r>
      </m:oMath>
      <w:r>
        <w:t xml:space="preserve">; 43 downloadable logs, 9 with uploader labels), a reporting checklist for log-based diagnostics (Section 6.1), and an evidence-first design for fleet-assurance tools.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Wang et al. collected 178 real abnormal PX4 and ArduPilot logs from software-bug incidents and studied those that led to crashes</w:t>
      </w:r>
      <w:r>
        <w:t xml:space="preserve"> </w:t>
      </w:r>
      <w:r>
        <w:t xml:space="preserve">[</w:t>
      </w:r>
      <w:hyperlink w:anchor="_950e388298cdb3fb08e5b74428870c5b4c838aa">
        <w:r>
          <w:rPr>
            <w:rStyle w:val="Hyperlink"/>
          </w:rPr>
          <w:t xml:space="preserve">19</w:t>
        </w:r>
      </w:hyperlink>
      <w:r>
        <w:t xml:space="preserve">]</w:t>
      </w:r>
      <w:r>
        <w:t xml:space="preserve">; their labels are software root causes. To our knowledge, none of these resources labels real crashes by pilot-versus-aircraft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Wang et al. </w:t>
            </w:r>
            <w:r>
              <w:rPr>
                <w:sz w:val="19"/>
              </w:rPr>
              <w:t xml:space="preserve">[</w:t>
            </w:r>
            <w:hyperlink w:anchor="_950e388298cdb3fb08e5b74428870c5b4c838aa">
              <w:r>
                <w:rPr>
                  <w:rStyle w:val="Hyperlink"/>
                </w:rPr>
                <w:t xml:space="preserve">19</w:t>
              </w:r>
            </w:hyperlink>
            <w:r>
              <w:rPr>
                <w:sz w:val="19"/>
              </w:rPr>
              <w:t xml:space="preserve">]</w:t>
            </w:r>
          </w:p>
        </w:tc>
        <w:tc>
          <w:tcPr/>
          <w:p>
            <w:pPr>
              <w:pStyle w:val="Compact"/>
              <w:spacing w:line="240" w:lineRule="auto"/>
              <w:jc w:val="left"/>
            </w:pPr>
            <w:r>
              <w:rPr>
                <w:sz w:val="19"/>
              </w:rPr>
              <w:t xml:space="preserve">178 real abnormal PX4/ArduPilot logs</w:t>
            </w:r>
          </w:p>
        </w:tc>
        <w:tc>
          <w:tcPr/>
          <w:p>
            <w:pPr>
              <w:pStyle w:val="Compact"/>
              <w:spacing w:line="240" w:lineRule="auto"/>
              <w:jc w:val="left"/>
            </w:pPr>
            <w:r>
              <w:rPr>
                <w:sz w:val="19"/>
              </w:rPr>
              <w:t xml:space="preserve">Software-bug root causes</w:t>
            </w:r>
          </w:p>
        </w:tc>
        <w:tc>
          <w:tcPr/>
          <w:p>
            <w:pPr>
              <w:pStyle w:val="Compact"/>
              <w:spacing w:line="240" w:lineRule="auto"/>
              <w:jc w:val="left"/>
            </w:pPr>
            <w:r>
              <w:rPr>
                <w:sz w:val="19"/>
              </w:rPr>
              <w:t xml:space="preserve">Partly (software bugs only; not responsibility)</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and a later study collected 178 abnormal PX4 and ArduPilot flight logs from real software-bug incidents</w:t>
      </w:r>
      <w:r>
        <w:t xml:space="preserve"> </w:t>
      </w:r>
      <w:r>
        <w:t xml:space="preserve">[</w:t>
      </w:r>
      <w:hyperlink w:anchor="_950e388298cdb3fb08e5b74428870c5b4c838aa">
        <w:r>
          <w:rPr>
            <w:rStyle w:val="Hyperlink"/>
          </w:rPr>
          <w:t xml:space="preserve">19</w:t>
        </w:r>
      </w:hyperlink>
      <w:r>
        <w:t xml:space="preserve">]</w:t>
      </w:r>
      <w:r>
        <w:t xml:space="preserve">. MAYDAY argues that flight logs record only high-level control states, so an accident whose cause lies in the control program often cannot be traced from the log alone; it adds program-level logging and traced 10 ArduPilot accidents to control-semantic bugs</w:t>
      </w:r>
      <w:r>
        <w:t xml:space="preserve"> </w:t>
      </w:r>
      <w:r>
        <w:t xml:space="preserve">[</w:t>
      </w:r>
      <w:hyperlink w:anchor="_28fc3a5fe4ab4d700ff5d5013cf5016c3615a4e">
        <w:r>
          <w:rPr>
            <w:rStyle w:val="Hyperlink"/>
          </w:rPr>
          <w:t xml:space="preserve">24</w:t>
        </w:r>
      </w:hyperlink>
      <w:r>
        <w:t xml:space="preserve">]</w:t>
      </w:r>
      <w:r>
        <w:t xml:space="preserve">. Our negative attribution result is the statistical counterpart of that argument for pilot-versus-aircraft calls. Recent work recovers and parses damaged ArduPilot, PX4 and Betaflight logs for forensic use</w:t>
      </w:r>
      <w:r>
        <w:t xml:space="preserve"> </w:t>
      </w:r>
      <w:r>
        <w:t xml:space="preserve">[</w:t>
      </w:r>
      <w:hyperlink w:anchor="_d4ad44bf9b3d266a94b61d09f97230334249200">
        <w:r>
          <w:rPr>
            <w:rStyle w:val="Hyperlink"/>
          </w:rPr>
          <w:t xml:space="preserve">25</w:t>
        </w:r>
      </w:hyperlink>
      <w:r>
        <w:t xml:space="preserve">]</w:t>
      </w:r>
      <w:r>
        <w:t xml:space="preserve">, and diagnoses battery-induced crashes from hexacopter flight logs in controlled scenarios</w:t>
      </w:r>
      <w:r>
        <w:t xml:space="preserve"> </w:t>
      </w:r>
      <w:r>
        <w:t xml:space="preserve">[</w:t>
      </w:r>
      <w:hyperlink w:anchor="_c31a8d3d1228c558f290994c7b0f9dadcd70167">
        <w:r>
          <w:rPr>
            <w:rStyle w:val="Hyperlink"/>
          </w:rPr>
          <w:t xml:space="preserve">26</w:t>
        </w:r>
      </w:hyperlink>
      <w:r>
        <w:t xml:space="preserve">]</w:t>
      </w:r>
      <w:r>
        <w:t xml:space="preserve">; both study logs under known conditions rather than an uncurated archive. Gryphon extracts critical events from ArduPilot logs with a six-step forensic method that ends in a timeline</w:t>
      </w:r>
      <w:r>
        <w:t xml:space="preserve"> </w:t>
      </w:r>
      <w:r>
        <w:t xml:space="preserve">[</w:t>
      </w:r>
      <w:hyperlink w:anchor="_db271caa090a7def1254596a62a362b0608337f">
        <w:r>
          <w:rPr>
            <w:rStyle w:val="Hyperlink"/>
          </w:rPr>
          <w:t xml:space="preserve">27</w:t>
        </w:r>
      </w:hyperlink>
      <w:r>
        <w:t xml:space="preserve">]</w:t>
      </w:r>
      <w:r>
        <w:t xml:space="preserve">; AeroFleet’s evidence timeline follows the same principle and adds no attribution.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28</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29</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w:t>
      </w:r>
      <w:r>
        <w:t xml:space="preserve">and to UAV forensic investigation</w:t>
      </w:r>
      <w:r>
        <w:t xml:space="preserve"> </w:t>
      </w:r>
      <w:r>
        <w:t xml:space="preserve">[</w:t>
      </w:r>
      <w:hyperlink w:anchor="_b71485d7ca39b77d2f8c60f2e52a354c8c113b0">
        <w:r>
          <w:rPr>
            <w:rStyle w:val="Hyperlink"/>
          </w:rPr>
          <w:t xml:space="preserve">30</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31</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32</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in bearing fault diagnosis, splitting by segment rather than by physical bearing inflates reported accuracy, and bearing-wise partitioning is proposed as the fix</w:t>
      </w:r>
      <w:r>
        <w:t xml:space="preserve"> </w:t>
      </w:r>
      <w:r>
        <w:t xml:space="preserve">[</w:t>
      </w:r>
      <w:hyperlink w:anchor="_1347ffcfa7cf605bba5af95142b3cba7f0abdc4">
        <w:r>
          <w:rPr>
            <w:rStyle w:val="Hyperlink"/>
          </w:rPr>
          <w:t xml:space="preserve">33</w:t>
        </w:r>
      </w:hyperlink>
      <w:r>
        <w:t xml:space="preserve">]</w:t>
      </w:r>
      <w:r>
        <w:t xml:space="preserve">. Grouping folds by unit is therefore not new; what we add is a measurement of how much it, and four other evaluation choices, change results on real crash logs; label noise</w:t>
      </w:r>
      <w:r>
        <w:t xml:space="preserve"> </w:t>
      </w:r>
      <w:r>
        <w:t xml:space="preserve">likewise biases evaluation</w:t>
      </w:r>
      <w:r>
        <w:t xml:space="preserve"> </w:t>
      </w:r>
      <w:r>
        <w:t xml:space="preserve">[</w:t>
      </w:r>
      <w:hyperlink w:anchor="_ab8841c06958c924804c38799fc8ccd94ea102a">
        <w:r>
          <w:rPr>
            <w:rStyle w:val="Hyperlink"/>
          </w:rPr>
          <w:t xml:space="preserve">34</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35</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36</w:t>
        </w:r>
      </w:hyperlink>
      <w:r>
        <w:t xml:space="preserve">]</w:t>
      </w:r>
      <w:r>
        <w:t xml:space="preserve">. We apply these ideas</w:t>
      </w:r>
      <w:r>
        <w:t xml:space="preserve"> </w:t>
      </w:r>
      <w:r>
        <w:t xml:space="preserve">together as an evaluation protocol for drone logs.</w:t>
      </w:r>
    </w:p>
    <w:p>
      <w:pPr>
        <w:pStyle w:val="BodyText"/>
      </w:pPr>
      <w:r>
        <w:rPr>
          <w:b/>
          <w:bCs/>
        </w:rPr>
        <w:t xml:space="preserve">Literature search.</w:t>
      </w:r>
      <w:r>
        <w:t xml:space="preserve"> </w:t>
      </w:r>
      <w:r>
        <w:t xml:space="preserve">One author searched IEEE Xplore, the ACM Digital Library, ScienceDirect, arXiv and Google Scholar for 2016–2026 with three query strings (crash logs and attribution; leakage and cross-validation in UAV anomaly detection; vibration-based maintenance), recorded with the inclusion rules in the released literature-search protocol (26 October 2026). Four closely related studies</w:t>
      </w:r>
      <w:r>
        <w:t xml:space="preserve"> </w:t>
      </w:r>
      <w:r>
        <w:t xml:space="preserve">[</w:t>
      </w:r>
      <w:hyperlink w:anchor="_950e388298cdb3fb08e5b74428870c5b4c838aa">
        <w:r>
          <w:rPr>
            <w:rStyle w:val="Hyperlink"/>
          </w:rPr>
          <w:t xml:space="preserve">19</w:t>
        </w:r>
      </w:hyperlink>
      <w:r>
        <w:t xml:space="preserve">,</w:t>
      </w:r>
      <w:hyperlink w:anchor="_28fc3a5fe4ab4d700ff5d5013cf5016c3615a4e">
        <w:r>
          <w:rPr>
            <w:rStyle w:val="Hyperlink"/>
          </w:rPr>
          <w:t xml:space="preserve">24</w:t>
        </w:r>
      </w:hyperlink>
      <w:r>
        <w:t xml:space="preserve">,</w:t>
      </w:r>
      <w:hyperlink w:anchor="_db271caa090a7def1254596a62a362b0608337f">
        <w:r>
          <w:rPr>
            <w:rStyle w:val="Hyperlink"/>
          </w:rPr>
          <w:t xml:space="preserve">27</w:t>
        </w:r>
      </w:hyperlink>
      <w:r>
        <w:t xml:space="preserve">,</w:t>
      </w:r>
      <w:hyperlink w:anchor="_1347ffcfa7cf605bba5af95142b3cba7f0abdc4">
        <w:r>
          <w:rPr>
            <w:rStyle w:val="Hyperlink"/>
          </w:rPr>
          <w:t xml:space="preserve">33</w:t>
        </w:r>
      </w:hyperlink>
      <w:r>
        <w:t xml:space="preserve">]</w:t>
      </w:r>
      <w:r>
        <w:t xml:space="preserve"> </w:t>
      </w:r>
      <w:r>
        <w:t xml:space="preserve">were missed by that search and added on 27 October. Forward citation chasing on three of them (Semantic Scholar, 27 October 2026) added three more</w:t>
      </w:r>
      <w:r>
        <w:t xml:space="preserve"> </w:t>
      </w:r>
      <w:r>
        <w:t xml:space="preserve">[</w:t>
      </w:r>
      <w:hyperlink w:anchor="_d4ad44bf9b3d266a94b61d09f97230334249200">
        <w:r>
          <w:rPr>
            <w:rStyle w:val="Hyperlink"/>
          </w:rPr>
          <w:t xml:space="preserve">25</w:t>
        </w:r>
      </w:hyperlink>
      <w:r>
        <w:t xml:space="preserve">,</w:t>
      </w:r>
      <w:hyperlink w:anchor="_c31a8d3d1228c558f290994c7b0f9dadcd70167">
        <w:r>
          <w:rPr>
            <w:rStyle w:val="Hyperlink"/>
          </w:rPr>
          <w:t xml:space="preserve">26</w:t>
        </w:r>
      </w:hyperlink>
      <w:r>
        <w:t xml:space="preserve">,</w:t>
      </w:r>
      <w:hyperlink w:anchor="_b71485d7ca39b77d2f8c60f2e52a354c8c113b0">
        <w:r>
          <w:rPr>
            <w:rStyle w:val="Hyperlink"/>
          </w:rPr>
          <w:t xml:space="preserve">30</w:t>
        </w:r>
      </w:hyperlink>
      <w:r>
        <w:t xml:space="preserve">]</w:t>
      </w:r>
      <w:r>
        <w:t xml:space="preserve">; chasing for MAYDAY could not be completed through the public API. The search is not a systematic review.</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70 of them come from simulation, and Table 2 details the 520 from real</w:t>
      </w:r>
      <w:r>
        <w:t xml:space="preserve"> </w:t>
      </w:r>
      <w:r>
        <w:t xml:space="preserve">hardware.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5.8).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5.8).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analyses added after the declared protocol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after the declared protocol are explicitly designated as exploratory and documented with commit hashes in</w:t>
      </w:r>
      <w:r>
        <w:t xml:space="preserve"> </w:t>
      </w:r>
      <w:r>
        <w:t xml:space="preserve">Appendix A.</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4cd53af4af85f34dcaa9d1af8ead8b07baec195"/>
      <w:r>
        <w:rPr>
          <w:rStyle w:val="SectionNumber"/>
        </w:rPr>
        <w:t xml:space="preserve">4.2</w:t>
      </w:r>
      <w:r>
        <w:tab/>
      </w:r>
      <w:r>
        <w:t xml:space="preserve">Crash moment and analysis window</w:t>
      </w:r>
      <w:bookmarkEnd w:id="26"/>
    </w:p>
    <w:p>
      <w:pPr>
        <w:pStyle w:val="FirstParagraph"/>
      </w:pPr>
      <w:r>
        <w:t xml:space="preserve">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when no such</w:t>
      </w:r>
      <w:r>
        <w:t xml:space="preserve"> </w:t>
      </w:r>
      <w:r>
        <w:t xml:space="preserve">tilt occurs, it is the end of the armed period. The tilt rule is skipped only when the log’s vehicle-status record</w:t>
      </w:r>
      <w:r>
        <w:t xml:space="preserve"> </w:t>
      </w:r>
      <w:r>
        <w:t xml:space="preserve">marks the aircraft as not rotary-wing. Older logs lack that flag and are treated as rotary-wing, so the rule was also</w:t>
      </w:r>
      <w:r>
        <w:t xml:space="preserve"> </w:t>
      </w:r>
      <w:r>
        <w:t xml:space="preserve">applied to some fixed-wing and VTOL logs, where a bank above</w:t>
      </w:r>
      <w:r>
        <w:t xml:space="preserve"> </w:t>
      </w:r>
      <m:oMath>
        <m:sSup>
          <m:e>
            <m:r>
              <m:t>60</m:t>
            </m:r>
          </m:e>
          <m:sup>
            <m:r>
              <m:rPr>
                <m:sty m:val="p"/>
              </m:rPr>
              <m:t>∘</m:t>
            </m:r>
          </m:sup>
        </m:sSup>
      </m:oMath>
      <w:r>
        <w:t xml:space="preserve"> </w:t>
      </w:r>
      <w:r>
        <w:t xml:space="preserve">can be normal flight. Aircraft type is taken</w:t>
      </w:r>
      <w:r>
        <w:t xml:space="preserve"> </w:t>
      </w:r>
      <w:r>
        <w:t xml:space="preserve">from the archive index: multicopter means quadrotor, hexarotor or octorotor; fixed-wing means fixed wing; VTOL means</w:t>
      </w:r>
      <w:r>
        <w:t xml:space="preserve"> </w:t>
      </w:r>
      <w:r>
        <w:t xml:space="preserve">any index type marked as vertical take-off and landing (tailsitters, tiltrotors and fixed-wing aircraft with lift</w:t>
      </w:r>
      <w:r>
        <w:t xml:space="preserve"> </w:t>
      </w:r>
      <w:r>
        <w:t xml:space="preserve">rotors), which hover like multicopters but fly forward on a wing. Crash-moment analyses are therefore</w:t>
      </w:r>
      <w:r>
        <w:t xml:space="preserve"> </w:t>
      </w:r>
      <w:r>
        <w:t xml:space="preserve">reported for multicopters (Section 5.4).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37</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Logistic models, stumps and trees are exploratory; their uncertainty is assessed against a permutation null that refits the whole cross-validation (Section 5.2).</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38</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39</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5.9.</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40</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FirstParagraph"/>
      </w:pPr>
      <w:r>
        <w:t xml:space="preserve">Table 6 summarises the findings and how strongly each is supported; the subsections give the detail.</w:t>
      </w:r>
    </w:p>
    <w:bookmarkStart w:id="31" w:name="_8e28759410b83bdcee2e8cd287bded9e3c4be06"/>
    <w:p>
      <w:pPr>
        <w:pStyle w:val="TableCaption"/>
      </w:pPr>
      <w:r>
        <w:t xml:space="preserve">Table 6. Main findings at a glance.</w:t>
      </w:r>
      <w:r>
        <w:t xml:space="preserve"> </w:t>
      </w:r>
      <w:r>
        <w:t xml:space="preserve">“Declared”</w:t>
      </w:r>
      <w:r>
        <w:t xml:space="preserve">: hypothesis and pass mark committed before the test ran;</w:t>
      </w:r>
      <w:r>
        <w:t xml:space="preserve"> </w:t>
      </w:r>
      <w:r>
        <w:t xml:space="preserve">“exploratory”</w:t>
      </w:r>
      <w:r>
        <w:t xml:space="preserve">: added after the declared protocol (</w:t>
      </w:r>
      <m:oMath>
        <m:sSup>
          <m:e>
            <m:r>
              <m:t>​</m:t>
            </m:r>
          </m:e>
          <m:sup>
            <m:r>
              <m:rPr>
                <m:sty m:val="p"/>
              </m:rPr>
              <m:t>†</m:t>
            </m:r>
          </m:sup>
        </m:sSup>
      </m:oMath>
      <w:r>
        <w:t xml:space="preserve"> </w:t>
      </w:r>
      <w:r>
        <w:t xml:space="preserve">in the text).</w:t>
      </w:r>
    </w:p>
    <w:tbl>
      <w:tblPr>
        <w:tblStyle w:val="Table"/>
        <w:tblW w:type="pct" w:w="5000"/>
        <w:tblLook w:firstRow="1" w:lastRow="0" w:firstColumn="0" w:lastColumn="0" w:noHBand="0" w:noVBand="0" w:val="0020"/>
        <w:tblCaption w:val="Table 6. Main findings at a glance. “Declared”: hypothesis and pass mark committed before the test ran; “exploratory”: added after the declared protocol (^\dagger in the tex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Question</w:t>
            </w:r>
          </w:p>
        </w:tc>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Evidence</w:t>
            </w:r>
          </w:p>
        </w:tc>
        <w:tc>
          <w:tcPr/>
          <w:p>
            <w:pPr>
              <w:pStyle w:val="Compact"/>
              <w:spacing w:line="240" w:lineRule="auto"/>
              <w:jc w:val="left"/>
            </w:pPr>
            <w:r>
              <w:rPr>
                <w:sz w:val="19"/>
              </w:rPr>
              <w:t xml:space="preserve">Verdict</w:t>
            </w:r>
          </w:p>
        </w:tc>
        <w:tc>
          <w:tcPr/>
          <w:p>
            <w:pPr>
              <w:pStyle w:val="Compact"/>
              <w:spacing w:line="240" w:lineRule="auto"/>
              <w:jc w:val="left"/>
            </w:pPr>
            <w:r>
              <w:rPr>
                <w:sz w:val="19"/>
              </w:rPr>
              <w:t xml:space="preserve">Section</w:t>
            </w:r>
          </w:p>
        </w:tc>
      </w:tr>
      <w:tr>
        <w:tc>
          <w:tcPr/>
          <w:p>
            <w:pPr>
              <w:pStyle w:val="Compact"/>
              <w:spacing w:line="240" w:lineRule="auto"/>
              <w:jc w:val="left"/>
            </w:pPr>
            <w:r>
              <w:rPr>
                <w:sz w:val="19"/>
              </w:rPr>
              <w:t xml:space="preserve">Pilot or aircraft? (Q2)</w:t>
            </w:r>
          </w:p>
        </w:tc>
        <w:tc>
          <w:tcPr/>
          <w:p>
            <w:pPr>
              <w:pStyle w:val="Compact"/>
              <w:spacing w:line="240" w:lineRule="auto"/>
              <w:jc w:val="left"/>
            </w:pPr>
            <w:r>
              <w:rPr>
                <w:sz w:val="19"/>
              </w:rPr>
              <w:t xml:space="preserve">Rule 0.47 balanced accuracy on 112 held-out crashes; models AUC 0.42–0.59 (upper bounds</w:t>
            </w:r>
            <w:r>
              <w:rPr>
                <w:sz w:val="19"/>
              </w:rPr>
              <w:t xml:space="preserve"> </w:t>
            </w:r>
            <m:oMath>
              <m:r>
                <m:rPr>
                  <m:sty m:val="p"/>
                </m:rPr>
                <m:t>≤</m:t>
              </m:r>
              <m:r>
                <m:t>0.69</m:t>
              </m:r>
            </m:oMath>
            <w:r>
              <w:rPr>
                <w:sz w:val="19"/>
              </w:rPr>
              <w:t xml:space="preserve">)</w:t>
            </w:r>
          </w:p>
        </w:tc>
        <w:tc>
          <w:tcPr/>
          <w:p>
            <w:pPr>
              <w:pStyle w:val="Compact"/>
              <w:spacing w:line="240" w:lineRule="auto"/>
              <w:jc w:val="left"/>
            </w:pPr>
            <w:r>
              <w:rPr>
                <w:sz w:val="19"/>
              </w:rPr>
              <w:t xml:space="preserve">Declared rule; exploratory models</w:t>
            </w:r>
          </w:p>
        </w:tc>
        <w:tc>
          <w:tcPr/>
          <w:p>
            <w:pPr>
              <w:pStyle w:val="Compact"/>
              <w:spacing w:line="240" w:lineRule="auto"/>
              <w:jc w:val="left"/>
            </w:pPr>
            <w:r>
              <w:rPr>
                <w:sz w:val="19"/>
              </w:rPr>
              <w:t xml:space="preserve">No usable signal</w:t>
            </w:r>
          </w:p>
        </w:tc>
        <w:tc>
          <w:tcPr/>
          <w:p>
            <w:pPr>
              <w:pStyle w:val="Compact"/>
              <w:spacing w:line="240" w:lineRule="auto"/>
              <w:jc w:val="left"/>
            </w:pPr>
            <w:r>
              <w:rPr>
                <w:sz w:val="19"/>
              </w:rPr>
              <w:t xml:space="preserve">5.2</w:t>
            </w:r>
          </w:p>
        </w:tc>
      </w:tr>
      <w:tr>
        <w:tc>
          <w:tcPr/>
          <w:p>
            <w:pPr>
              <w:pStyle w:val="Compact"/>
              <w:spacing w:line="240" w:lineRule="auto"/>
              <w:jc w:val="left"/>
            </w:pPr>
            <w:r>
              <w:rPr>
                <w:sz w:val="19"/>
              </w:rPr>
              <w:t xml:space="preserve">Settings (Q1)</w:t>
            </w:r>
          </w:p>
        </w:tc>
        <w:tc>
          <w:tcPr/>
          <w:p>
            <w:pPr>
              <w:pStyle w:val="Compact"/>
              <w:spacing w:line="240" w:lineRule="auto"/>
              <w:jc w:val="left"/>
            </w:pPr>
            <w:r>
              <w:rPr>
                <w:sz w:val="19"/>
              </w:rPr>
              <w:t xml:space="preserve">Protections disabled in 51% of crash and 46% of normal logs (</w:t>
            </w:r>
            <m:oMath>
              <m:r>
                <m:t>p</m:t>
              </m:r>
              <m:r>
                <m:rPr>
                  <m:sty m:val="p"/>
                </m:rPr>
                <m:t>=</m:t>
              </m:r>
              <m:r>
                <m:t>0.63</m:t>
              </m:r>
            </m:oMath>
            <w:r>
              <w:rPr>
                <w:sz w:val="19"/>
              </w:rPr>
              <w:t xml:space="preserve">)</w:t>
            </w:r>
          </w:p>
        </w:tc>
        <w:tc>
          <w:tcPr/>
          <w:p>
            <w:pPr>
              <w:pStyle w:val="Compact"/>
              <w:spacing w:line="240" w:lineRule="auto"/>
              <w:jc w:val="left"/>
            </w:pPr>
            <w:r>
              <w:rPr>
                <w:sz w:val="19"/>
              </w:rPr>
              <w:t xml:space="preserve">First pass, descriptive</w:t>
            </w:r>
          </w:p>
        </w:tc>
        <w:tc>
          <w:tcPr/>
          <w:p>
            <w:pPr>
              <w:pStyle w:val="Compact"/>
              <w:spacing w:line="240" w:lineRule="auto"/>
              <w:jc w:val="left"/>
            </w:pPr>
            <w:r>
              <w:rPr>
                <w:sz w:val="19"/>
              </w:rPr>
              <w:t xml:space="preserve">No difference</w:t>
            </w:r>
          </w:p>
        </w:tc>
        <w:tc>
          <w:tcPr/>
          <w:p>
            <w:pPr>
              <w:pStyle w:val="Compact"/>
              <w:spacing w:line="240" w:lineRule="auto"/>
              <w:jc w:val="left"/>
            </w:pPr>
            <w:r>
              <w:rPr>
                <w:sz w:val="19"/>
              </w:rPr>
              <w:t xml:space="preserve">5.1</w:t>
            </w:r>
          </w:p>
        </w:tc>
      </w:tr>
      <w:tr>
        <w:tc>
          <w:tcPr/>
          <w:p>
            <w:pPr>
              <w:pStyle w:val="Compact"/>
              <w:spacing w:line="240" w:lineRule="auto"/>
              <w:jc w:val="left"/>
            </w:pPr>
            <w:r>
              <w:rPr>
                <w:sz w:val="19"/>
              </w:rPr>
              <w:t xml:space="preserve">Expert agreement (Q4)</w:t>
            </w:r>
          </w:p>
        </w:tc>
        <w:tc>
          <w:tcPr/>
          <w:p>
            <w:pPr>
              <w:pStyle w:val="Compact"/>
              <w:spacing w:line="240" w:lineRule="auto"/>
              <w:jc w:val="left"/>
            </w:pPr>
            <w:r>
              <w:rPr>
                <w:sz w:val="19"/>
              </w:rPr>
              <w:t xml:space="preserve">Rule vs. 43 expert-diagnosed logs: balanced accuracy 0.38 (CrI 0.25–0.61)</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Inconclusive</w:t>
            </w:r>
          </w:p>
        </w:tc>
        <w:tc>
          <w:tcPr/>
          <w:p>
            <w:pPr>
              <w:pStyle w:val="Compact"/>
              <w:spacing w:line="240" w:lineRule="auto"/>
              <w:jc w:val="left"/>
            </w:pPr>
            <w:r>
              <w:rPr>
                <w:sz w:val="19"/>
              </w:rPr>
              <w:t xml:space="preserve">5.8</w:t>
            </w:r>
          </w:p>
        </w:tc>
      </w:tr>
      <w:tr>
        <w:tc>
          <w:tcPr/>
          <w:p>
            <w:pPr>
              <w:pStyle w:val="Compact"/>
              <w:spacing w:line="240" w:lineRule="auto"/>
              <w:jc w:val="left"/>
            </w:pPr>
            <w:r>
              <w:rPr>
                <w:sz w:val="19"/>
              </w:rPr>
              <w:t xml:space="preserve">Crash window (Q3a)</w:t>
            </w:r>
          </w:p>
        </w:tc>
        <w:tc>
          <w:tcPr/>
          <w:p>
            <w:pPr>
              <w:pStyle w:val="Compact"/>
              <w:spacing w:line="240" w:lineRule="auto"/>
              <w:jc w:val="left"/>
            </w:pPr>
            <w:r>
              <w:rPr>
                <w:sz w:val="19"/>
              </w:rPr>
              <w:t xml:space="preserve">AUC drop 0.035 when the last 10 s are cut (criterion 0.10); window effect 0.089 [0.019, 0.168] on tilt-defined multicopter crashes (</w:t>
            </w:r>
            <m:oMath>
              <m:r>
                <m:t>n</m:t>
              </m:r>
              <m:r>
                <m:rPr>
                  <m:sty m:val="p"/>
                </m:rPr>
                <m:t>=</m:t>
              </m:r>
              <m:r>
                <m:t>37</m:t>
              </m:r>
            </m:oMath>
            <w:r>
              <w:rPr>
                <w:sz w:val="19"/>
              </w:rPr>
              <w:t xml:space="preserve">), 0.131 without tilt and stick features</w:t>
            </w:r>
          </w:p>
        </w:tc>
        <w:tc>
          <w:tcPr/>
          <w:p>
            <w:pPr>
              <w:pStyle w:val="Compact"/>
              <w:spacing w:line="240" w:lineRule="auto"/>
              <w:jc w:val="left"/>
            </w:pPr>
            <w:r>
              <w:rPr>
                <w:sz w:val="19"/>
              </w:rPr>
              <w:t xml:space="preserve">Declared; post hoc subset</w:t>
            </w:r>
          </w:p>
        </w:tc>
        <w:tc>
          <w:tcPr/>
          <w:p>
            <w:pPr>
              <w:pStyle w:val="Compact"/>
              <w:spacing w:line="240" w:lineRule="auto"/>
              <w:jc w:val="left"/>
            </w:pPr>
            <w:r>
              <w:rPr>
                <w:sz w:val="19"/>
              </w:rPr>
              <w:t xml:space="preserve">Small overall, material on tilt-defined multicopters</w:t>
            </w:r>
          </w:p>
        </w:tc>
        <w:tc>
          <w:tcPr/>
          <w:p>
            <w:pPr>
              <w:pStyle w:val="Compact"/>
              <w:spacing w:line="240" w:lineRule="auto"/>
              <w:jc w:val="left"/>
            </w:pPr>
            <w:r>
              <w:rPr>
                <w:sz w:val="19"/>
              </w:rPr>
              <w:t xml:space="preserve">5.3, 5.4</w:t>
            </w:r>
          </w:p>
        </w:tc>
      </w:tr>
      <w:tr>
        <w:tc>
          <w:tcPr/>
          <w:p>
            <w:pPr>
              <w:pStyle w:val="Compact"/>
              <w:spacing w:line="240" w:lineRule="auto"/>
              <w:jc w:val="left"/>
            </w:pPr>
            <w:r>
              <w:rPr>
                <w:sz w:val="19"/>
              </w:rPr>
              <w:t xml:space="preserve">Warning before a crash (Q3b)</w:t>
            </w:r>
          </w:p>
        </w:tc>
        <w:tc>
          <w:tcPr/>
          <w:p>
            <w:pPr>
              <w:pStyle w:val="Compact"/>
              <w:spacing w:line="240" w:lineRule="auto"/>
              <w:jc w:val="left"/>
            </w:pPr>
            <w:r>
              <w:rPr>
                <w:sz w:val="19"/>
              </w:rPr>
              <w:t xml:space="preserve">Crash flight like the same drone’s earlier flights (vibration rank 0.48,</w:t>
            </w:r>
            <w:r>
              <w:rPr>
                <w:sz w:val="19"/>
              </w:rPr>
              <w:t xml:space="preserve"> </w:t>
            </w:r>
            <m:oMath>
              <m:r>
                <m:t>p</m:t>
              </m:r>
              <m:r>
                <m:rPr>
                  <m:sty m:val="p"/>
                </m:rPr>
                <m:t>=</m:t>
              </m:r>
              <m:r>
                <m:t>0.67</m:t>
              </m:r>
            </m:oMath>
            <w:r>
              <w:rPr>
                <w:sz w:val="19"/>
              </w:rPr>
              <w:t xml:space="preserve">)</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No warning</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Which drones crash (Q3c)</w:t>
            </w:r>
          </w:p>
        </w:tc>
        <w:tc>
          <w:tcPr/>
          <w:p>
            <w:pPr>
              <w:pStyle w:val="Compact"/>
              <w:spacing w:line="240" w:lineRule="auto"/>
              <w:jc w:val="left"/>
            </w:pPr>
            <w:r>
              <w:rPr>
                <w:sz w:val="19"/>
              </w:rPr>
              <w:t xml:space="preserve">Later-crashed drones vibrated more than matched drones (rank 0.67; clustered</w:t>
            </w:r>
            <w:r>
              <w:rPr>
                <w:sz w:val="19"/>
              </w:rPr>
              <w:t xml:space="preserve"> </w:t>
            </w:r>
            <m:oMath>
              <m:r>
                <m:t>p</m:t>
              </m:r>
              <m:r>
                <m:rPr>
                  <m:sty m:val="p"/>
                </m:rPr>
                <m:t>=</m:t>
              </m:r>
              <m:r>
                <m:t>0.012</m:t>
              </m:r>
            </m:oMath>
            <w:r>
              <w:rPr>
                <w:sz w:val="19"/>
              </w:rPr>
              <w:t xml:space="preserve">, Holm 0.08)</w:t>
            </w:r>
          </w:p>
        </w:tc>
        <w:tc>
          <w:tcPr/>
          <w:p>
            <w:pPr>
              <w:pStyle w:val="Compact"/>
              <w:spacing w:line="240" w:lineRule="auto"/>
              <w:jc w:val="left"/>
            </w:pPr>
            <w:r>
              <w:rPr>
                <w:sz w:val="19"/>
              </w:rPr>
              <w:t xml:space="preserve">Declared; clustered exploratory</w:t>
            </w:r>
          </w:p>
        </w:tc>
        <w:tc>
          <w:tcPr/>
          <w:p>
            <w:pPr>
              <w:pStyle w:val="Compact"/>
              <w:spacing w:line="240" w:lineRule="auto"/>
              <w:jc w:val="left"/>
            </w:pPr>
            <w:r>
              <w:rPr>
                <w:sz w:val="19"/>
              </w:rPr>
              <w:t xml:space="preserve">Suggestive</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Evaluation choices</w:t>
            </w:r>
          </w:p>
        </w:tc>
        <w:tc>
          <w:tcPr/>
          <w:p>
            <w:pPr>
              <w:pStyle w:val="Compact"/>
              <w:spacing w:line="240" w:lineRule="auto"/>
              <w:jc w:val="left"/>
            </w:pPr>
            <w:r>
              <w:rPr>
                <w:sz w:val="19"/>
              </w:rPr>
              <w:t xml:space="preserve">AUC 0.88</w:t>
            </w:r>
            <w:r>
              <w:rPr>
                <w:sz w:val="19"/>
              </w:rPr>
              <w:t xml:space="preserve"> </w:t>
            </w:r>
            <m:oMath>
              <m:r>
                <m:rPr>
                  <m:sty m:val="p"/>
                </m:rPr>
                <m:t>→</m:t>
              </m:r>
            </m:oMath>
            <w:r>
              <w:rPr>
                <w:sz w:val="19"/>
              </w:rPr>
              <w:t xml:space="preserve"> </w:t>
            </w:r>
            <w:r>
              <w:rPr>
                <w:sz w:val="19"/>
              </w:rPr>
              <w:t xml:space="preserve">0.67 across 32 settings; 0.06 from grouping folds by vehicle</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Fold grouping matters</w:t>
            </w:r>
          </w:p>
        </w:tc>
        <w:tc>
          <w:tcPr/>
          <w:p>
            <w:pPr>
              <w:pStyle w:val="Compact"/>
              <w:spacing w:line="240" w:lineRule="auto"/>
              <w:jc w:val="left"/>
            </w:pPr>
            <w:r>
              <w:rPr>
                <w:sz w:val="19"/>
              </w:rPr>
              <w:t xml:space="preserve">5.5</w:t>
            </w:r>
          </w:p>
        </w:tc>
      </w:tr>
      <w:tr>
        <w:tc>
          <w:tcPr/>
          <w:p>
            <w:pPr>
              <w:pStyle w:val="Compact"/>
              <w:spacing w:line="240" w:lineRule="auto"/>
              <w:jc w:val="left"/>
            </w:pPr>
            <w:r>
              <w:rPr>
                <w:sz w:val="19"/>
              </w:rPr>
              <w:t xml:space="preserve">Crash moment</w:t>
            </w:r>
          </w:p>
        </w:tc>
        <w:tc>
          <w:tcPr/>
          <w:p>
            <w:pPr>
              <w:pStyle w:val="Compact"/>
              <w:spacing w:line="240" w:lineRule="auto"/>
              <w:jc w:val="left"/>
            </w:pPr>
            <w:r>
              <w:rPr>
                <w:sz w:val="19"/>
              </w:rPr>
              <w:t xml:space="preserve">No crash-like tilt in 61% of multicopter crash logs; fallback moment mostly wrong (</w:t>
            </w:r>
            <m:oMath>
              <m:r>
                <m:t>κ</m:t>
              </m:r>
              <m:r>
                <m:rPr>
                  <m:sty m:val="p"/>
                </m:rPr>
                <m:t>=</m:t>
              </m:r>
              <m:r>
                <m:t>0.70</m:t>
              </m:r>
            </m:oMath>
            <w:r>
              <w:rPr>
                <w:sz w:val="19"/>
              </w:rPr>
              <w:t xml:space="preserve">, two reviewers); an objective detector failed validation</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Unreliable for most logs</w:t>
            </w:r>
          </w:p>
        </w:tc>
        <w:tc>
          <w:tcPr/>
          <w:p>
            <w:pPr>
              <w:pStyle w:val="Compact"/>
              <w:spacing w:line="240" w:lineRule="auto"/>
              <w:jc w:val="left"/>
            </w:pPr>
            <w:r>
              <w:rPr>
                <w:sz w:val="19"/>
              </w:rPr>
              <w:t xml:space="preserve">5.4</w:t>
            </w:r>
          </w:p>
        </w:tc>
      </w:tr>
      <w:tr>
        <w:tc>
          <w:tcPr/>
          <w:p>
            <w:pPr>
              <w:pStyle w:val="Compact"/>
              <w:spacing w:line="240" w:lineRule="auto"/>
              <w:jc w:val="left"/>
            </w:pPr>
            <w:r>
              <w:rPr>
                <w:sz w:val="19"/>
              </w:rPr>
              <w:t xml:space="preserve">Label confound</w:t>
            </w:r>
          </w:p>
        </w:tc>
        <w:tc>
          <w:tcPr/>
          <w:p>
            <w:pPr>
              <w:pStyle w:val="Compact"/>
              <w:spacing w:line="240" w:lineRule="auto"/>
              <w:jc w:val="left"/>
            </w:pPr>
            <w:r>
              <w:rPr>
                <w:sz w:val="19"/>
              </w:rPr>
              <w:t xml:space="preserve">Crash-like tilt in 23% of pilot-rated vs. 45% of aircraft-rated logs (adjusted OR 2.1 [1.2, 3.7])</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Label tracks log content</w:t>
            </w:r>
          </w:p>
        </w:tc>
        <w:tc>
          <w:tcPr/>
          <w:p>
            <w:pPr>
              <w:pStyle w:val="Compact"/>
              <w:spacing w:line="240" w:lineRule="auto"/>
              <w:jc w:val="left"/>
            </w:pPr>
            <w:r>
              <w:rPr>
                <w:sz w:val="19"/>
              </w:rPr>
              <w:t xml:space="preserve">5.4</w:t>
            </w:r>
          </w:p>
        </w:tc>
      </w:tr>
      <w:tr>
        <w:tc>
          <w:tcPr/>
          <w:p>
            <w:pPr>
              <w:pStyle w:val="Compact"/>
              <w:spacing w:line="240" w:lineRule="auto"/>
              <w:jc w:val="left"/>
            </w:pPr>
            <w:r>
              <w:rPr>
                <w:sz w:val="19"/>
              </w:rPr>
              <w:t xml:space="preserve">Flight order</w:t>
            </w:r>
          </w:p>
        </w:tc>
        <w:tc>
          <w:tcPr/>
          <w:p>
            <w:pPr>
              <w:pStyle w:val="Compact"/>
              <w:spacing w:line="240" w:lineRule="auto"/>
              <w:jc w:val="left"/>
            </w:pPr>
            <w:r>
              <w:rPr>
                <w:sz w:val="19"/>
              </w:rPr>
              <w:t xml:space="preserve">44–55% of dated crash-day</w:t>
            </w:r>
            <w:r>
              <w:rPr>
                <w:sz w:val="19"/>
              </w:rPr>
              <w:t xml:space="preserve"> </w:t>
            </w:r>
            <w:r>
              <w:rPr>
                <w:sz w:val="19"/>
              </w:rPr>
              <w:t xml:space="preserve">“earlier”</w:t>
            </w:r>
            <w:r>
              <w:rPr>
                <w:sz w:val="19"/>
              </w:rPr>
              <w:t xml:space="preserve"> </w:t>
            </w:r>
            <w:r>
              <w:rPr>
                <w:sz w:val="19"/>
              </w:rPr>
              <w:t xml:space="preserve">flights flown after the crash</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Dates insufficient</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Language-model panels</w:t>
            </w:r>
          </w:p>
        </w:tc>
        <w:tc>
          <w:tcPr/>
          <w:p>
            <w:pPr>
              <w:pStyle w:val="Compact"/>
              <w:spacing w:line="240" w:lineRule="auto"/>
              <w:jc w:val="left"/>
            </w:pPr>
            <w:r>
              <w:rPr>
                <w:sz w:val="19"/>
              </w:rPr>
              <w:t xml:space="preserve">Worse than the fixed rule; one compromised reviewer flipped consensus</w:t>
            </w:r>
          </w:p>
        </w:tc>
        <w:tc>
          <w:tcPr/>
          <w:p>
            <w:pPr>
              <w:pStyle w:val="Compact"/>
              <w:spacing w:line="240" w:lineRule="auto"/>
              <w:jc w:val="left"/>
            </w:pPr>
            <w:r>
              <w:rPr>
                <w:sz w:val="19"/>
              </w:rPr>
              <w:t xml:space="preserve">Exploratory, 60 cases</w:t>
            </w:r>
          </w:p>
        </w:tc>
        <w:tc>
          <w:tcPr/>
          <w:p>
            <w:pPr>
              <w:pStyle w:val="Compact"/>
              <w:spacing w:line="240" w:lineRule="auto"/>
              <w:jc w:val="left"/>
            </w:pPr>
            <w:r>
              <w:rPr>
                <w:sz w:val="19"/>
              </w:rPr>
              <w:t xml:space="preserve">Not recommended</w:t>
            </w:r>
          </w:p>
        </w:tc>
        <w:tc>
          <w:tcPr/>
          <w:p>
            <w:pPr>
              <w:pStyle w:val="Compact"/>
              <w:spacing w:line="240" w:lineRule="auto"/>
              <w:jc w:val="left"/>
            </w:pPr>
            <w:r>
              <w:rPr>
                <w:sz w:val="19"/>
              </w:rPr>
              <w:t xml:space="preserve">5.9</w:t>
            </w:r>
          </w:p>
        </w:tc>
      </w:tr>
    </w:tbl>
    <w:bookmarkEnd w:id="31"/>
    <w:p>
      <w:pPr>
        <w:pStyle w:val="Heading2"/>
      </w:pPr>
      <w:bookmarkStart w:id="32" w:name="_9e6aa166d02e5a2022526d3ab7c241d3bbe591b"/>
      <w:r>
        <w:rPr>
          <w:rStyle w:val="SectionNumber"/>
        </w:rPr>
        <w:t xml:space="preserve">5.1</w:t>
      </w:r>
      <w:r>
        <w:tab/>
      </w:r>
      <w:r>
        <w:t xml:space="preserve">Configuration settings (Q1)</w:t>
      </w:r>
      <w:bookmarkEnd w:id="32"/>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3" w:name="_67b7d8605d9b5ee82b7c7436e75c8e2c5476655"/>
      <w:r>
        <w:rPr>
          <w:rStyle w:val="SectionNumber"/>
        </w:rPr>
        <w:t xml:space="preserve">5.2</w:t>
      </w:r>
      <w:r>
        <w:tab/>
      </w:r>
      <w:r>
        <w:t xml:space="preserve">Attributing a crash to the pilot or the aircraft (Q2)</w:t>
      </w:r>
      <w:bookmarkEnd w:id="33"/>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7).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 cross-validated logistic regression (mean AUC over five repeats of stratified 5-fold CV, the declared leak-curve scheme) gave 0.49 at</w:t>
      </w:r>
      <w:r>
        <w:t xml:space="preserve"> </w:t>
      </w:r>
      <m:oMath>
        <m:r>
          <m:t>m</m:t>
        </m:r>
        <m:r>
          <m:rPr>
            <m:sty m:val="p"/>
          </m:rPr>
          <m:t>=</m:t>
        </m:r>
        <m:r>
          <m:t>0</m:t>
        </m:r>
      </m:oMath>
      <w:r>
        <w:t xml:space="preserve"> s and 0.42–0.52 across cut-offs; on the constant 89-crash subset it gave 0.45–0.46.</w:t>
      </w:r>
      <w:r>
        <w:t xml:space="preserve"> </w:t>
      </w:r>
      <m:oMath>
        <m:sSup>
          <m:e>
            <m:r>
              <m:t>​</m:t>
            </m:r>
          </m:e>
          <m:sup>
            <m:r>
              <m:rPr>
                <m:sty m:val="p"/>
              </m:rPr>
              <m:t>†</m:t>
            </m:r>
          </m:sup>
        </m:sSup>
      </m:oMath>
      <w:r>
        <w:t xml:space="preserve">Earlier versions reported pooled AUCs (0.408–0.501) with a bootstrap that did not refit the model, which understated the uncertainty. We therefore compared each observed AUC with a permutation null that refits the full cross-validation for each of 200 label shuffles (clustering and refit audit, declared in</w:t>
      </w:r>
      <w:r>
        <w:t xml:space="preserve"> </w:t>
      </w:r>
      <w:r>
        <w:rPr>
          <w:rStyle w:val="VerbatimChar"/>
        </w:rPr>
        <w:t xml:space="preserve">6fff27d</w:t>
      </w:r>
      <w:r>
        <w:t xml:space="preserve">). The null SD was 0.063–0.085 for logistic regression and 0.044–0.065 for depth-3 trees. No cell had a permutation</w:t>
      </w:r>
      <w:r>
        <w:t xml:space="preserve"> </w:t>
      </w:r>
      <m:oMath>
        <m:r>
          <m:t>p</m:t>
        </m:r>
      </m:oMath>
      <w:r>
        <w:t xml:space="preserve"> </w:t>
      </w:r>
      <w:r>
        <w:t xml:space="preserve">below 0.05. Approximate upper bounds, observed AUC</w:t>
      </w:r>
      <w:r>
        <w:t xml:space="preserve"> </w:t>
      </w:r>
      <m:oMath>
        <m:r>
          <m:rPr>
            <m:sty m:val="p"/>
          </m:rPr>
          <m:t>+</m:t>
        </m:r>
        <m:r>
          <m:t>1.96</m:t>
        </m:r>
      </m:oMath>
      <w:r>
        <w:t xml:space="preserve"> </w:t>
      </w:r>
      <w:r>
        <w:t xml:space="preserve">null SD, were 0.58–0.65 for logistic regression and 0.54–0.69 for trees; they are approximate because the null SD measures the spread without a signal, not the standard error at the observed AUC. The best tree cell (</w:t>
      </w:r>
      <m:oMath>
        <m:r>
          <m:t>m</m:t>
        </m:r>
        <m:r>
          <m:rPr>
            <m:sty m:val="p"/>
          </m:rPr>
          <m:t>=</m:t>
        </m:r>
        <m:r>
          <m:t>5</m:t>
        </m:r>
      </m:oMath>
      <w:r>
        <w:t xml:space="preserve"> s, AUC 0.593,</w:t>
      </w:r>
      <w:r>
        <w:t xml:space="preserve"> </w:t>
      </w:r>
      <m:oMath>
        <m:r>
          <m:t>p</m:t>
        </m:r>
        <m:r>
          <m:rPr>
            <m:sty m:val="p"/>
          </m:rPr>
          <m:t>=</m:t>
        </m:r>
        <m:r>
          <m:t>0.055</m:t>
        </m:r>
      </m:oMath>
      <w:r>
        <w:t xml:space="preserve">) is one of 24 comparisons, so the trees cannot rule out a modest signal. With 36 pilot-labelled crashes and the refit null SD at</w:t>
      </w:r>
      <w:r>
        <w:t xml:space="preserve"> </w:t>
      </w:r>
      <m:oMath>
        <m:r>
          <m:t>m</m:t>
        </m:r>
        <m:r>
          <m:rPr>
            <m:sty m:val="p"/>
          </m:rPr>
          <m:t>=</m:t>
        </m:r>
        <m:r>
          <m:t>0</m:t>
        </m:r>
      </m:oMath>
      <w:r>
        <w:t xml:space="preserve"> s (0.080), 80% power requires an AUC of about 0.72 (</w:t>
      </w:r>
      <m:oMath>
        <m:r>
          <m:t>0.5</m:t>
        </m:r>
        <m:r>
          <m:rPr>
            <m:sty m:val="p"/>
          </m:rPr>
          <m:t>+</m:t>
        </m:r>
        <m:r>
          <m:t>2.80</m:t>
        </m:r>
        <m:r>
          <m:rPr>
            <m:sty m:val="p"/>
          </m:rPr>
          <m:t>×</m:t>
        </m:r>
        <m:r>
          <m:t>0.080</m:t>
        </m:r>
      </m:oMath>
      <w:r>
        <w:t xml:space="preserve">). An operational attribution verdict would need an AUC of about 0.8 or higher, which no model approaches. Earlier tree values of 0.379 and 0.366 at</w:t>
      </w:r>
      <w:r>
        <w:t xml:space="preserve"> </w:t>
      </w:r>
      <m:oMath>
        <m:r>
          <m:t>m</m:t>
        </m:r>
        <m:r>
          <m:rPr>
            <m:sty m:val="p"/>
          </m:rPr>
          <m:t>=</m:t>
        </m:r>
        <m:r>
          <m:t>10</m:t>
        </m:r>
      </m:oMath>
      <w:r>
        <w:t xml:space="preserve"> </w:t>
      </w:r>
      <w:r>
        <w:t xml:space="preserve">and 30 s scored predictions averaged across repeats; averaging per-repeat AUCs gives 0.463 and 0.430. Only the fixed rule was prospectively declared; logistic models, decision stumps and depth-3 trees are exploratory.</w:t>
      </w:r>
      <w:r>
        <w:t xml:space="preserve"> </w:t>
      </w:r>
      <m:oMath>
        <m:sSup>
          <m:e>
            <m:r>
              <m:t>​</m:t>
            </m:r>
          </m:e>
          <m:sup>
            <m:r>
              <m:rPr>
                <m:sty m:val="p"/>
              </m:rPr>
              <m:t>†</m:t>
            </m:r>
          </m:sup>
        </m:sSup>
      </m:oMath>
      <w:r>
        <w:t xml:space="preserve">The rule did not improve as the crash was cut away. Re-running it at each cut needs the rule’s signs computed from the leak-curve features, so this is a feature-based proxy of the declared rule, not the rule itself, and a crash with no sign counts as wrong. On the modelled crashes the proxy’s balanced accuracy was 0.46 [0.38, 0.54] with the full window and 0.45 [0.37, 0.54], 0.39 [0.31, 0.50], 0.37 [0.28, 0.47] and 0.35 [0.25, 0.45] with the last 5, 10, 20 and 30 s removed (bootstrap over crashes; audit</w:t>
      </w:r>
      <w:r>
        <w:t xml:space="preserve"> </w:t>
      </w:r>
      <w:r>
        <w:rPr>
          <w:rStyle w:val="VerbatimChar"/>
        </w:rPr>
        <w:t xml:space="preserve">9650a69</w:t>
      </w:r>
      <w:r>
        <w:t xml:space="preserve">). It falls below 0.5 because an aircraft sign fires on 55–68% of all crashes, pilot-rated ones included, so only 19–29% of pilot-rated crashes are called pilot; undecided crashes are only 7–11%, and on decided crashes alone the figure is 0.50 [0.41, 0.59] at</w:t>
      </w:r>
      <w:r>
        <w:t xml:space="preserve"> </w:t>
      </w:r>
      <m:oMath>
        <m:r>
          <m:t>m</m:t>
        </m:r>
        <m:r>
          <m:rPr>
            <m:sty m:val="p"/>
          </m:rPr>
          <m:t>=</m:t>
        </m:r>
        <m:r>
          <m:t>0</m:t>
        </m:r>
      </m:oMath>
      <w:r>
        <w:t xml:space="preserve"> s and 0.39 [0.28, 0.50] at</w:t>
      </w:r>
      <w:r>
        <w:t xml:space="preserve"> </w:t>
      </w:r>
      <m:oMath>
        <m:r>
          <m:t>m</m:t>
        </m:r>
        <m:r>
          <m:rPr>
            <m:sty m:val="p"/>
          </m:rPr>
          <m:t>=</m:t>
        </m:r>
        <m:r>
          <m:t>30</m:t>
        </m:r>
      </m:oMath>
      <w:r>
        <w:t xml:space="preserve"> s. Values below 0.5 therefore reflect signs that fire at least as often on pilot-rated crashes, plus undecided crashes counted as wrong; they are not evidence of a reversed signal.</w:t>
      </w:r>
      <w:r>
        <w:t xml:space="preserve"> </w:t>
      </w:r>
      <m:oMath>
        <m:sSup>
          <m:e>
            <m:r>
              <m:t>​</m:t>
            </m:r>
          </m:e>
          <m:sup>
            <m:r>
              <m:rPr>
                <m:sty m:val="p"/>
              </m:rPr>
              <m:t>†</m:t>
            </m:r>
          </m:sup>
        </m:sSup>
      </m:oMath>
      <w:r>
        <w:t xml:space="preserve">Against the same refitting null, stumps gave 0.447 at</w:t>
      </w:r>
      <w:r>
        <w:t xml:space="preserve"> </w:t>
      </w:r>
      <m:oMath>
        <m:r>
          <m:t>m</m:t>
        </m:r>
        <m:r>
          <m:rPr>
            <m:sty m:val="p"/>
          </m:rPr>
          <m:t>=</m:t>
        </m:r>
        <m:r>
          <m:t>0</m:t>
        </m:r>
      </m:oMath>
      <w:r>
        <w:t xml:space="preserve"> s and 0.481 at</w:t>
      </w:r>
      <w:r>
        <w:t xml:space="preserve"> </w:t>
      </w:r>
      <m:oMath>
        <m:r>
          <m:t>m</m:t>
        </m:r>
        <m:r>
          <m:rPr>
            <m:sty m:val="p"/>
          </m:rPr>
          <m:t>=</m:t>
        </m:r>
        <m:r>
          <m:t>10</m:t>
        </m:r>
      </m:oMath>
      <w:r>
        <w:t xml:space="preserve"> s (approximate upper bounds 0.54 and 0.59;</w:t>
      </w:r>
      <w:r>
        <w:t xml:space="preserve"> </w:t>
      </w:r>
      <m:oMath>
        <m:r>
          <m:t>p</m:t>
        </m:r>
        <m:r>
          <m:rPr>
            <m:sty m:val="p"/>
          </m:rPr>
          <m:t>=</m:t>
        </m:r>
        <m:r>
          <m:t>0.77</m:t>
        </m:r>
      </m:oMath>
      <w:r>
        <w:t xml:space="preserve"> </w:t>
      </w:r>
      <w:r>
        <w:t xml:space="preserve">and 0.47), replacing earlier values (0.430, 0.413) computed on predictions averaged across repeats.</w:t>
      </w:r>
    </w:p>
    <w:p>
      <w:pPr>
        <w:pStyle w:val="BodyText"/>
      </w:pPr>
      <w:r>
        <w:t xml:space="preserve">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p>
    <w:bookmarkStart w:id="37" w:name="_049e4e3e8c6150f6efca473eb560bdd9d2e8e6a"/>
    <w:p>
      <w:pPr>
        <w:pStyle w:val="CaptionedFigure"/>
        <w:jc w:val="center"/>
      </w:pPr>
      <w:r>
        <w:drawing>
          <wp:inline>
            <wp:extent cx="4160520" cy="2627404"/>
            <wp:effectExtent b="0" l="0" r="0" t="0"/>
            <wp:docPr descr="" title="" id="35" name="Picture"/>
            <a:graphic>
              <a:graphicData uri="http://schemas.openxmlformats.org/drawingml/2006/picture">
                <pic:pic>
                  <pic:nvPicPr>
                    <pic:cNvPr descr="fig_sign_rates.png" id="36" name="Picture"/>
                    <pic:cNvPicPr>
                      <a:picLocks noChangeArrowheads="1" noChangeAspect="1"/>
                    </pic:cNvPicPr>
                  </pic:nvPicPr>
                  <pic:blipFill>
                    <a:blip r:embed="rId34"/>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7"/>
    <w:bookmarkStart w:id="38" w:name="_febe7c87a633d14485235b1c570b7dc3553a6bb"/>
    <w:p>
      <w:pPr>
        <w:pStyle w:val="TableCaption"/>
      </w:pPr>
      <w:r>
        <w:t xml:space="preserve">Table 7.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7.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 (stratified); 0.833 to 0.799 (grouped, one cohort)</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r>
              <w:rPr>
                <w:sz w:val="19"/>
              </w:rPr>
              <w:t xml:space="preserve">;</w:t>
            </w:r>
            <w:r>
              <w:rPr>
                <w:sz w:val="19"/>
              </w:rPr>
              <w:t xml:space="preserve"> </w:t>
            </w:r>
            <m:oMath>
              <m:sSup>
                <m:e>
                  <m:r>
                    <m:t>​</m:t>
                  </m:r>
                </m:e>
                <m:sup>
                  <m:r>
                    <m:rPr>
                      <m:sty m:val="p"/>
                    </m:rPr>
                    <m:t>†</m:t>
                  </m:r>
                </m:sup>
              </m:sSup>
            </m:oMath>
            <w:r>
              <w:rPr>
                <w:sz w:val="19"/>
              </w:rPr>
              <w:t xml:space="preserve">clustered</w:t>
            </w:r>
            <w:r>
              <w:rPr>
                <w:sz w:val="19"/>
              </w:rPr>
              <w:t xml:space="preserve"> </w:t>
            </w:r>
            <m:oMath>
              <m:r>
                <m:t>p</m:t>
              </m:r>
              <m:r>
                <m:rPr>
                  <m:sty m:val="p"/>
                </m:rPr>
                <m:t>=</m:t>
              </m:r>
              <m:r>
                <m:t>0.012</m:t>
              </m:r>
            </m:oMath>
          </w:p>
        </w:tc>
        <w:tc>
          <w:tcPr/>
          <w:p>
            <w:pPr>
              <w:pStyle w:val="Compact"/>
              <w:spacing w:line="240" w:lineRule="auto"/>
              <w:jc w:val="center"/>
            </w:pPr>
            <w:r>
              <w:rPr>
                <w:sz w:val="19"/>
              </w:rPr>
              <w:t xml:space="preserve">0.016;</w:t>
            </w:r>
            <w:r>
              <w:rPr>
                <w:sz w:val="19"/>
              </w:rPr>
              <w:t xml:space="preserve"> </w:t>
            </w:r>
            <m:oMath>
              <m:sSup>
                <m:e>
                  <m:r>
                    <m:t>​</m:t>
                  </m:r>
                </m:e>
                <m:sup>
                  <m:r>
                    <m:rPr>
                      <m:sty m:val="p"/>
                    </m:rPr>
                    <m:t>†</m:t>
                  </m:r>
                </m:sup>
              </m:sSup>
            </m:oMath>
            <w:r>
              <w:rPr>
                <w:sz w:val="19"/>
              </w:rPr>
              <w:t xml:space="preserve">0.08</w:t>
            </w:r>
          </w:p>
        </w:tc>
        <w:tc>
          <w:tcPr/>
          <w:p>
            <w:pPr>
              <w:pStyle w:val="Compact"/>
              <w:spacing w:line="240" w:lineRule="auto"/>
              <w:jc w:val="left"/>
            </w:pPr>
            <w:r>
              <w:rPr>
                <w:sz w:val="19"/>
              </w:rPr>
              <w:t xml:space="preserve">Supported as declared; suggestive once clustered by airframe;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8"/>
    <w:p>
      <w:pPr>
        <w:pStyle w:val="Heading2"/>
      </w:pPr>
      <w:bookmarkStart w:id="39" w:name="_656df57dd7f44abd09b995cf6c71ccccfcfebca"/>
      <w:r>
        <w:rPr>
          <w:rStyle w:val="SectionNumber"/>
        </w:rPr>
        <w:t xml:space="preserve">5.3</w:t>
      </w:r>
      <w:r>
        <w:tab/>
      </w:r>
      <w:r>
        <w:t xml:space="preserve">The crash window (Q3a)</w:t>
      </w:r>
      <w:bookmarkEnd w:id="39"/>
    </w:p>
    <w:p>
      <w:pPr>
        <w:pStyle w:val="FirstParagraph"/>
      </w:pPr>
      <w:bookmarkStart w:id="40" w:name="_1e20f1cb57d10c86a321ab56efaae6939bfa530"/>
      <w:bookmarkEnd w:id="40"/>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9).</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9).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(sign: more than 50 clipping counts before</w:t>
      </w:r>
      <w:r>
        <w:t xml:space="preserve"> </w:t>
      </w:r>
      <m:oMath>
        <m:sSub>
          <m:e>
            <m:r>
              <m:t>t</m:t>
            </m:r>
          </m:e>
          <m:sub>
            <m:r>
              <m:t>c</m:t>
            </m:r>
          </m:sub>
        </m:sSub>
      </m:oMath>
      <w:r>
        <w:t xml:space="preserve">; denominator: all 139 normal flights. Fig. 2 uses the held-out sample with only logs that record clipping in the denominator, 7 of 48 normal flights, 15%).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5.8).</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9</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8 reports a step-by-step decomposition, regenerated with fixed seeds</w:t>
      </w:r>
      <m:oMath>
        <m:sSup>
          <m:e>
            <m:r>
              <m:t>​</m:t>
            </m:r>
          </m:e>
          <m:sup>
            <m:r>
              <m:rPr>
                <m:sty m:val="p"/>
              </m:rPr>
              <m:t>†</m:t>
            </m:r>
          </m:sup>
        </m:sSup>
      </m:oMath>
      <w:r>
        <w:t xml:space="preserve">. In this sample crash and normal flights never share a vehicle (the 39 normal flights removed in the factorial audit share vehicles with the separate within-drone crashes, not with these 148), but 185 of the 287 flights come from 34 vehicles with several flights each (one contributes 39), so ungrouped folds let the model recognise individual vehicles within a class. Grouping folds by vehicle (Step 1) lowers the AUC from 0.882 to 0.826; an earlier version reported 0.884 for this step, which we could not reproduce with vehicle identifiers. On the constant cohort of 213 flights, grouped folds give 0.833 at</w:t>
      </w:r>
      <w:r>
        <w:t xml:space="preserve"> </w:t>
      </w:r>
      <m:oMath>
        <m:r>
          <m:t>m</m:t>
        </m:r>
        <m:r>
          <m:rPr>
            <m:sty m:val="p"/>
          </m:rPr>
          <m:t>=</m:t>
        </m:r>
        <m:r>
          <m:t>0</m:t>
        </m:r>
      </m:oMath>
      <w:r>
        <w:t xml:space="preserve"> s (Step 1b), so removing the final 10 s or 30 s (Steps 2 and 3) lowers AUC only to 0.799 and 0.791; with grouped folds at all six cut-offs on this cohort the drop from</w:t>
      </w:r>
      <w:r>
        <w:t xml:space="preserve"> </w:t>
      </w:r>
      <m:oMath>
        <m:r>
          <m:t>m</m:t>
        </m:r>
        <m:r>
          <m:rPr>
            <m:sty m:val="p"/>
          </m:rPr>
          <m:t>=</m:t>
        </m:r>
        <m:r>
          <m:t>0</m:t>
        </m:r>
      </m:oMath>
      <w:r>
        <w:t xml:space="preserve"> </w:t>
      </w:r>
      <w:r>
        <w:t xml:space="preserve">to 10 s is 0.035, so the declared leak criterion still fails. Removing tilt and stick features (Step 4) lowers the AUC to 0.738.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8,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w:t>
      </w:r>
      <m:oMath>
        <m:r>
          <m:rPr>
            <m:sty m:val="p"/>
          </m:rPr>
          <m:t>±</m:t>
        </m:r>
      </m:oMath>
      <w:r>
        <w:t xml:space="preserve"> </w:t>
      </w:r>
      <w:r>
        <w:t xml:space="preserve">is the SD over five CV repeats here and below) 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separation may reflect duration and flight-envelope differences across the archive (window duration alone gives AUC 0.662).</w:t>
      </w:r>
    </w:p>
    <w:bookmarkStart w:id="41" w:name="_5384c23fe540f64e7f70d79e466547294e389bd"/>
    <w:p>
      <w:pPr>
        <w:pStyle w:val="TableCaption"/>
      </w:pPr>
      <w:r>
        <w:t xml:space="preserve">Table 8. Decomposition of model separation between crash and normal flights.</w:t>
      </w:r>
      <w:r>
        <w:t xml:space="preserve"> </w:t>
      </w:r>
      <m:oMath>
        <m:sSup>
          <m:e>
            <m:r>
              <m:t>​</m:t>
            </m:r>
          </m:e>
          <m:sup>
            <m:r>
              <m:rPr>
                <m:sty m:val="p"/>
              </m:rPr>
              <m:t>†</m:t>
            </m:r>
          </m:sup>
        </m:sSup>
      </m:oMath>
      <w:r>
        <w:t xml:space="preserve">All values regenerated from committed scripts with fixed seeds (clustering and refit audit,</w:t>
      </w:r>
      <w:r>
        <w:t xml:space="preserve"> </w:t>
      </w:r>
      <w:r>
        <w:rPr>
          <w:rStyle w:val="VerbatimChar"/>
        </w:rPr>
        <w:t xml:space="preserve">6fff27d</w:t>
      </w:r>
      <w:r>
        <w:t xml:space="preserve">: seeds 42–46, clusters sorted before fold assignment, 95% cluster bootstrap over vehicles with 2,000 resamples; Step 4b from the factorial audit). Earlier, not reproducible values were 0.883, 0.884, 0.860, 0.874, 0.831, 0.529 and 0.569 for Steps 0–6.</w:t>
      </w:r>
    </w:p>
    <w:tbl>
      <w:tblPr>
        <w:tblStyle w:val="Table"/>
        <w:tblW w:type="pct" w:w="5000"/>
        <w:tblLook w:firstRow="1" w:lastRow="0" w:firstColumn="0" w:lastColumn="0" w:noHBand="0" w:noVBand="0" w:val="0020"/>
        <w:tblCaption w:val="Table 8. Decomposition of model separation between crash and normal flights. ^\daggerAll values regenerated from committed scripts with fixed seeds (clustering and refit audit, 6fff27d: seeds 42–46, clusters sorted before fold assignment, 95% cluster bootstrap over vehicles with 2,000 resamples; Step 4b from the factorial audit). Earlier, not reproducible values were 0.883, 0.884, 0.860, 0.874, 0.831, 0.529 and 0.569 for Steps 0–6."/>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0.882 [0.776, 0.935]</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0.826 [0.726, 0.895]</w:t>
            </w:r>
          </w:p>
        </w:tc>
      </w:tr>
      <w:tr>
        <w:tc>
          <w:tcPr/>
          <w:p>
            <w:pPr>
              <w:pStyle w:val="Compact"/>
              <w:spacing w:line="240" w:lineRule="auto"/>
              <w:jc w:val="left"/>
            </w:pPr>
            <w:r>
              <w:rPr>
                <w:sz w:val="19"/>
              </w:rPr>
              <w:t xml:space="preserve">1b</w:t>
            </w:r>
          </w:p>
        </w:tc>
        <w:tc>
          <w:tcPr/>
          <w:p>
            <w:pPr>
              <w:pStyle w:val="Compact"/>
              <w:spacing w:line="240" w:lineRule="auto"/>
              <w:jc w:val="left"/>
            </w:pPr>
            <w:r>
              <w:rPr>
                <w:sz w:val="19"/>
              </w:rPr>
              <w:t xml:space="preserve">Same, constant cohort (</w:t>
            </w:r>
            <m:oMath>
              <m:r>
                <m:t>m</m:t>
              </m:r>
              <m:r>
                <m:rPr>
                  <m:sty m:val="p"/>
                </m:rPr>
                <m:t>=</m:t>
              </m:r>
              <m:r>
                <m:t>0</m:t>
              </m:r>
            </m:oMath>
            <w:r>
              <w:rPr>
                <w:sz w:val="19"/>
              </w:rPr>
              <w:t xml:space="preserve"> s)</w:t>
            </w:r>
            <m:oMath>
              <m:sSup>
                <m:e>
                  <m:r>
                    <m:t>​</m:t>
                  </m:r>
                </m:e>
                <m:sup>
                  <m:r>
                    <m:rPr>
                      <m:sty m:val="p"/>
                    </m:rPr>
                    <m:t>†</m:t>
                  </m:r>
                </m:sup>
              </m:sSup>
            </m:oMath>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0.833 [0.730, 0.914]</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0.799 [0.668, 0.891]</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0.791 [0.662, 0.889]</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features (</w:t>
            </w:r>
            <m:oMath>
              <m:r>
                <m:t>m</m:t>
              </m:r>
              <m:r>
                <m:rPr>
                  <m:sty m:val="p"/>
                </m:rPr>
                <m:t>=</m:t>
              </m:r>
              <m:r>
                <m:t>0</m:t>
              </m:r>
            </m:oMath>
            <w:r>
              <w:rPr>
                <w:sz w:val="19"/>
              </w:rPr>
              <w:t xml:space="preserve"> s), grouped</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0.738 [0.648, 0.827]</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67 within-drone crashes vs. matched other-aircraft flights, one extractor (</w:t>
            </w:r>
            <m:oMath>
              <m:r>
                <m:t>m</m:t>
              </m:r>
              <m:r>
                <m:rPr>
                  <m:sty m:val="p"/>
                </m:rPr>
                <m:t>=</m:t>
              </m:r>
              <m:r>
                <m:t>10</m:t>
              </m:r>
            </m:oMath>
            <w:r>
              <w:rPr>
                <w:sz w:val="19"/>
              </w:rPr>
              <w:t xml:space="preserve"> s, grouped)</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67 within-drone crashes vs. own earlier flights, stratified</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0.546 [0.485, 0.605]</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Same, folds grouped by drone</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0.559 [0.512, 0.617]</w:t>
            </w:r>
          </w:p>
        </w:tc>
      </w:tr>
      <w:tr>
        <w:tc>
          <w:tcPr/>
          <w:p>
            <w:pPr>
              <w:pStyle w:val="Compact"/>
              <w:spacing w:line="240" w:lineRule="auto"/>
              <w:jc w:val="left"/>
            </w:pPr>
            <w:r>
              <w:rPr>
                <w:sz w:val="19"/>
              </w:rPr>
              <w:t xml:space="preserve">6b</w:t>
            </w:r>
          </w:p>
        </w:tc>
        <w:tc>
          <w:tcPr/>
          <w:p>
            <w:pPr>
              <w:pStyle w:val="Compact"/>
              <w:spacing w:line="240" w:lineRule="auto"/>
              <w:jc w:val="left"/>
            </w:pPr>
            <w:r>
              <w:rPr>
                <w:sz w:val="19"/>
              </w:rPr>
              <w:t xml:space="preserve">Step 6 without earlier flights flown after the crash (GPS time)</w:t>
            </w:r>
          </w:p>
        </w:tc>
        <w:tc>
          <w:tcPr/>
          <w:p>
            <w:pPr>
              <w:pStyle w:val="Compact"/>
              <w:spacing w:line="240" w:lineRule="auto"/>
              <w:jc w:val="center"/>
            </w:pPr>
            <w:r>
              <w:rPr>
                <w:sz w:val="19"/>
              </w:rPr>
              <w:t xml:space="preserve">57 crash, 227 earlier</w:t>
            </w:r>
          </w:p>
        </w:tc>
        <w:tc>
          <w:tcPr/>
          <w:p>
            <w:pPr>
              <w:pStyle w:val="Compact"/>
              <w:spacing w:line="240" w:lineRule="auto"/>
              <w:jc w:val="center"/>
            </w:pPr>
            <w:r>
              <w:rPr>
                <w:sz w:val="19"/>
              </w:rPr>
              <w:t xml:space="preserve">0.582 [0.524, 0.658]</w:t>
            </w:r>
          </w:p>
        </w:tc>
      </w:tr>
    </w:tbl>
    <w:bookmarkEnd w:id="41"/>
    <w:p>
      <w:pPr>
        <w:pStyle w:val="FirstParagraph"/>
      </w:pPr>
      <w:r>
        <w:t xml:space="preserve">Step 4b supersedes an earlier value of 0.522 that mixed feature extractors between crash and control flights. The paired comparison of other-aircraft and own earlier flights uses one pipeline (recomputed features,</w:t>
      </w:r>
      <w:r>
        <w:t xml:space="preserve"> </w:t>
      </w:r>
      <m:oMath>
        <m:r>
          <m:t>m</m:t>
        </m:r>
        <m:r>
          <m:rPr>
            <m:sty m:val="p"/>
          </m:rPr>
          <m:t>=</m:t>
        </m:r>
        <m:r>
          <m:t>10</m:t>
        </m:r>
      </m:oMath>
      <w:r>
        <w:t xml:space="preserve"> s, full window, grouped) on the same 67 crashes: Step 4b’s 0.623 against 0.539 for own earlier flights (not Step 6’s 0.559, which uses stored features) gives</w:t>
      </w:r>
      <w:r>
        <w:t xml:space="preserve"> </w:t>
      </w:r>
      <m:oMath>
        <m:r>
          <m:rPr>
            <m:sty m:val="p"/>
          </m:rPr>
          <m:t>+</m:t>
        </m:r>
        <m:r>
          <m:t>0.083</m:t>
        </m:r>
      </m:oMath>
      <w:r>
        <w:t xml:space="preserve"> </w:t>
      </w:r>
      <w:r>
        <w:t xml:space="preserve">[</w:t>
      </w:r>
      <m:oMath>
        <m:r>
          <m:rPr>
            <m:sty m:val="p"/>
          </m:rPr>
          <m:t>−</m:t>
        </m:r>
        <m:r>
          <m:t>0.007</m:t>
        </m:r>
      </m:oMath>
      <w:r>
        <w:t xml:space="preserve">, 0.166]; without post-crash flights the own-flight cell is 0.510 and the difference</w:t>
      </w:r>
      <w:r>
        <w:t xml:space="preserve"> </w:t>
      </w:r>
      <m:oMath>
        <m:r>
          <m:rPr>
            <m:sty m:val="p"/>
          </m:rPr>
          <m:t>+</m:t>
        </m:r>
        <m:r>
          <m:t>0.113</m:t>
        </m:r>
      </m:oMath>
      <w:r>
        <w:t xml:space="preserve"> </w:t>
      </w:r>
      <w:r>
        <w:t xml:space="preserve">[0.029, 0.212]. The 0.507 quoted elsewhere is the same comparison on the factorial audit’s constant subset (Section 5.5).</w:t>
      </w:r>
    </w:p>
    <w:bookmarkStart w:id="42" w:name="_332204dfa69e2fa6bf2a39cf9288ea52d0052a5"/>
    <w:p>
      <w:pPr>
        <w:pStyle w:val="TableCaption"/>
      </w:pPr>
      <w:r>
        <w:t xml:space="preserve">Table 9.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9.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2"/>
    <w:bookmarkStart w:id="46" w:name="_179740080c2f044957e517342c2187737980646"/>
    <w:p>
      <w:pPr>
        <w:pStyle w:val="CaptionedFigure"/>
        <w:jc w:val="center"/>
      </w:pPr>
      <w:r>
        <w:drawing>
          <wp:inline>
            <wp:extent cx="3840479" cy="2497053"/>
            <wp:effectExtent b="0" l="0" r="0" t="0"/>
            <wp:docPr descr="" title="" id="44" name="Picture"/>
            <a:graphic>
              <a:graphicData uri="http://schemas.openxmlformats.org/drawingml/2006/picture">
                <pic:pic>
                  <pic:nvPicPr>
                    <pic:cNvPr descr="fig_leak_curve.png" id="45" name="Picture"/>
                    <pic:cNvPicPr>
                      <a:picLocks noChangeArrowheads="1" noChangeAspect="1"/>
                    </pic:cNvPicPr>
                  </pic:nvPicPr>
                  <pic:blipFill>
                    <a:blip r:embed="rId43"/>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6"/>
    <w:p>
      <w:pPr>
        <w:pStyle w:val="Heading2"/>
      </w:pPr>
      <w:bookmarkStart w:id="47" w:name="_abfeb66439e3bd0955a8f618579b963ba422df6"/>
      <w:r>
        <w:rPr>
          <w:rStyle w:val="SectionNumber"/>
        </w:rPr>
        <w:t xml:space="preserve">5.4</w:t>
      </w:r>
      <w:r>
        <w:tab/>
      </w:r>
      <w:r>
        <w:t xml:space="preserve">Crash moments and archive labels (exploratory)</w:t>
      </w:r>
      <w:bookmarkEnd w:id="47"/>
    </w:p>
    <w:p>
      <w:pPr>
        <w:pStyle w:val="FirstParagraph"/>
      </w:pPr>
      <w:r>
        <w:rPr>
          <w:b/>
          <w:bCs/>
        </w:rPr>
        <w:t xml:space="preserve">Crashes with a confirmed crash moment</w:t>
      </w:r>
      <m:oMath>
        <m:sSup>
          <m:e>
            <m:r>
              <m:t>​</m:t>
            </m:r>
          </m:e>
          <m:sup>
            <m:r>
              <m:rPr>
                <m:sty m:val="p"/>
              </m:rPr>
              <m:t>†</m:t>
            </m:r>
          </m:sup>
        </m:sSup>
      </m:oMath>
      <w:r>
        <w:rPr>
          <w:b/>
          <w:bCs/>
        </w:rPr>
        <w:t xml:space="preserve">.</w:t>
      </w:r>
      <w:r>
        <w:t xml:space="preserve"> </w:t>
      </w:r>
      <w:bookmarkStart w:id="48" w:name="_461c90a52efe577a4784756b99ffab33b5e8b99"/>
      <w:bookmarkEnd w:id="48"/>
      <w:r>
        <w:t xml:space="preserve"> </w:t>
      </w:r>
      <w:r>
        <w:t xml:space="preserve">The crash moment</w:t>
      </w:r>
      <w:r>
        <w:t xml:space="preserve"> </w:t>
      </w:r>
      <m:oMath>
        <m:sSub>
          <m:e>
            <m:r>
              <m:t>t</m:t>
            </m:r>
          </m:e>
          <m:sub>
            <m:r>
              <m:t>c</m:t>
            </m:r>
          </m:sub>
        </m:sSub>
      </m:oMath>
      <w:r>
        <w:t xml:space="preserve"> </w:t>
      </w:r>
      <w:r>
        <w:t xml:space="preserve">is defined by tilt above</w:t>
      </w:r>
      <w:r>
        <w:t xml:space="preserve"> </w:t>
      </w:r>
      <m:oMath>
        <m:sSup>
          <m:e>
            <m:r>
              <m:t>60</m:t>
            </m:r>
          </m:e>
          <m:sup>
            <m:r>
              <m:rPr>
                <m:sty m:val="p"/>
              </m:rPr>
              <m:t>∘</m:t>
            </m:r>
          </m:sup>
        </m:sSup>
      </m:oMath>
      <w:r>
        <w:t xml:space="preserve">; we call a crash confirmed when that tilt is also followed within 10 s by disarming or a landed or ground-contact flag. Of the 148 modelled crash logs, 72 are tilt-defined (40 confirmed, 32 not) and in 76 tilt never exceeds</w:t>
      </w:r>
      <w:r>
        <w:t xml:space="preserve"> </w:t>
      </w:r>
      <m:oMath>
        <m:sSup>
          <m:e>
            <m:r>
              <m:t>60</m:t>
            </m:r>
          </m:e>
          <m:sup>
            <m:r>
              <m:rPr>
                <m:sty m:val="p"/>
              </m:rPr>
              <m:t>∘</m:t>
            </m:r>
          </m:sup>
        </m:sSup>
      </m:oMath>
      <w:r>
        <w:t xml:space="preserve">, so</w:t>
      </w:r>
      <w:r>
        <w:t xml:space="preserve"> </w:t>
      </w:r>
      <m:oMath>
        <m:sSub>
          <m:e>
            <m:r>
              <m:t>t</m:t>
            </m:r>
          </m:e>
          <m:sub>
            <m:r>
              <m:t>c</m:t>
            </m:r>
          </m:sub>
        </m:sSub>
      </m:oMath>
      <w:r>
        <w:t xml:space="preserve"> </w:t>
      </w:r>
      <w:r>
        <w:t xml:space="preserve">falls back to the end of the armed period. By index vehicle type (Section 4.2) the 148 are 108 multicopters, 18 fixed-wing and 22 VTOL logs. Tilt-defined crashes are 41 of the 108 multicopters (29 confirmed), but 15 of the 18 fixed-wing (2 confirmed) and 16 of the 22 VTOL logs (9 confirmed). For fixed-wing and VTOL aircraft a bank above</w:t>
      </w:r>
      <w:r>
        <w:t xml:space="preserve"> </w:t>
      </w:r>
      <m:oMath>
        <m:sSup>
          <m:e>
            <m:r>
              <m:t>60</m:t>
            </m:r>
          </m:e>
          <m:sup>
            <m:r>
              <m:rPr>
                <m:sty m:val="p"/>
              </m:rPr>
              <m:t>∘</m:t>
            </m:r>
          </m:sup>
        </m:sSup>
      </m:oMath>
      <w:r>
        <w:t xml:space="preserve"> </w:t>
      </w:r>
      <w:r>
        <w:t xml:space="preserve">can occur in normal flight, and an aircraft that banks and then lands and disarms meets the</w:t>
      </w:r>
      <w:r>
        <w:t xml:space="preserve"> </w:t>
      </w:r>
      <w:r>
        <w:t xml:space="preserve">“confirmed”</w:t>
      </w:r>
      <w:r>
        <w:t xml:space="preserve"> </w:t>
      </w:r>
      <w:r>
        <w:t xml:space="preserve">condition without crashing, so the tilt rule is not a crash criterion for them.</w:t>
      </w:r>
      <w:r>
        <w:t xml:space="preserve"> </w:t>
      </w:r>
      <m:oMath>
        <m:sSup>
          <m:e>
            <m:r>
              <m:t>​</m:t>
            </m:r>
          </m:e>
          <m:sup>
            <m:r>
              <m:rPr>
                <m:sty m:val="p"/>
              </m:rPr>
              <m:t>†</m:t>
            </m:r>
          </m:sup>
        </m:sSup>
      </m:oMath>
      <w:r>
        <w:t xml:space="preserve">We therefore restrict crash-moment results to multicopters and report the mixed set only for comparison. Among the 108 multicopters, 41 (38%) are tilt-defined, the same share as in the rest of the archive (39%; Section 5.4).</w:t>
      </w:r>
    </w:p>
    <w:p>
      <w:pPr>
        <w:pStyle w:val="BodyText"/>
      </w:pPr>
      <m:oMath>
        <m:sSup>
          <m:e>
            <m:r>
              <m:t>​</m:t>
            </m:r>
          </m:e>
          <m:sup>
            <m:r>
              <m:rPr>
                <m:sty m:val="p"/>
              </m:rPr>
              <m:t>†</m:t>
            </m:r>
          </m:sup>
        </m:sSup>
      </m:oMath>
      <w:r>
        <w:t xml:space="preserve">Two authors then judged, by eye, the traces of 50 randomly drawn crash logs (tilt and altitude around</w:t>
      </w:r>
      <w:r>
        <w:t xml:space="preserve"> </w:t>
      </w:r>
      <m:oMath>
        <m:sSub>
          <m:e>
            <m:r>
              <m:t>t</m:t>
            </m:r>
          </m:e>
          <m:sub>
            <m:r>
              <m:t>c</m:t>
            </m:r>
          </m:sub>
        </m:sSub>
      </m:oMath>
      <w:r>
        <w:t xml:space="preserve">). The first labelled a sheet that showed the automatic verdict (declared check</w:t>
      </w:r>
      <w:r>
        <w:t xml:space="preserve"> </w:t>
      </w:r>
      <w:r>
        <w:rPr>
          <w:rStyle w:val="VerbatimChar"/>
        </w:rPr>
        <w:t xml:space="preserve">97974ad</w:t>
      </w:r>
      <w:r>
        <w:t xml:space="preserve">); the second labelled the same logs on a blind sheet, in a new order without identifiers or verdicts (</w:t>
      </w:r>
      <w:r>
        <w:rPr>
          <w:rStyle w:val="VerbatimChar"/>
        </w:rPr>
        <w:t xml:space="preserve">59c8212</w:t>
      </w:r>
      <w:r>
        <w:t xml:space="preserve">). They agreed on whether the computed crash moment was right in 40 of 47 decidable logs (85%, Cohen’s</w:t>
      </w:r>
      <w:r>
        <w:t xml:space="preserve"> </w:t>
      </w:r>
      <m:oMath>
        <m:r>
          <m:t>κ</m:t>
        </m:r>
        <m:r>
          <m:rPr>
            <m:sty m:val="p"/>
          </m:rPr>
          <m:t>=</m:t>
        </m:r>
        <m:r>
          <m:t>0.70</m:t>
        </m:r>
      </m:oMath>
      <w:r>
        <w:t xml:space="preserve">, bootstrap 95% CI 0.50–0.87). Of the 26 tilt-defined crash moments, the reviewers judged 21 and 24 correct, including 11 and 12 of the 12 confirmed ones; of the 24 fallback crash moments, only 2 and 6.</w:t>
      </w:r>
      <w:r>
        <w:t xml:space="preserve"> </w:t>
      </w:r>
      <m:oMath>
        <m:sSup>
          <m:e>
            <m:r>
              <m:t>​</m:t>
            </m:r>
          </m:e>
          <m:sup>
            <m:r>
              <m:rPr>
                <m:sty m:val="p"/>
              </m:rPr>
              <m:t>†</m:t>
            </m:r>
          </m:sup>
        </m:sSup>
      </m:oMath>
      <w:r>
        <w:t xml:space="preserve">By vehicle type (34 multicopter, 7 fixed-wing and 9 VTOL logs), both reviewers judged all 15 multicopter tilt-defined crash moments correct (10 confirmed, 5 not); the disagreements on tilt-defined moments were all in fixed-wing (4 and 4 of 5 correct) and VTOL logs (2 and 5 of 6). Of the 19 multicopter fallback moments, 2 and 5 were judged correct. Whether fallback logs contain the crash elsewhere was disputed (</w:t>
      </w:r>
      <m:oMath>
        <m:r>
          <m:t>κ</m:t>
        </m:r>
        <m:r>
          <m:rPr>
            <m:sty m:val="p"/>
          </m:rPr>
          <m:t>=</m:t>
        </m:r>
        <m:r>
          <m:t>0.32</m:t>
        </m:r>
      </m:oMath>
      <w:r>
        <w:t xml:space="preserve">, 0.10–0.57): the first reviewer saw no crash in 18 of 24, while the blind reviewer saw a crash before the computed moment in most of them, one that never crossed</w:t>
      </w:r>
      <w:r>
        <w:t xml:space="preserve"> </w:t>
      </w:r>
      <m:oMath>
        <m:sSup>
          <m:e>
            <m:r>
              <m:t>60</m:t>
            </m:r>
          </m:e>
          <m:sup>
            <m:r>
              <m:rPr>
                <m:sty m:val="p"/>
              </m:rPr>
              <m:t>∘</m:t>
            </m:r>
          </m:sup>
        </m:sSup>
      </m:oMath>
      <w:r>
        <w:t xml:space="preserve"> </w:t>
      </w:r>
      <w:r>
        <w:t xml:space="preserve">tilt.</w:t>
      </w:r>
      <w:r>
        <w:t xml:space="preserve"> </w:t>
      </w:r>
      <m:oMath>
        <m:sSup>
          <m:e>
            <m:r>
              <m:t>​</m:t>
            </m:r>
          </m:e>
          <m:sup>
            <m:r>
              <m:rPr>
                <m:sty m:val="p"/>
              </m:rPr>
              <m:t>†</m:t>
            </m:r>
          </m:sup>
        </m:sSup>
      </m:oMath>
      <w:r>
        <w:t xml:space="preserve">We then tried an objective event detector, the earlier of tilt above</w:t>
      </w:r>
      <w:r>
        <w:t xml:space="preserve"> </w:t>
      </w:r>
      <m:oMath>
        <m:sSup>
          <m:e>
            <m:r>
              <m:t>60</m:t>
            </m:r>
          </m:e>
          <m:sup>
            <m:r>
              <m:rPr>
                <m:sty m:val="p"/>
              </m:rPr>
              <m:t>∘</m:t>
            </m:r>
          </m:sup>
        </m:sSup>
      </m:oMath>
      <w:r>
        <w:t xml:space="preserve"> </w:t>
      </w:r>
      <w:r>
        <w:t xml:space="preserve">and an accelerometer reading above 4 g (declared audit</w:t>
      </w:r>
      <w:r>
        <w:t xml:space="preserve"> </w:t>
      </w:r>
      <w:r>
        <w:rPr>
          <w:rStyle w:val="VerbatimChar"/>
        </w:rPr>
        <w:t xml:space="preserve">35103da</w:t>
      </w:r>
      <w:r>
        <w:t xml:space="preserve">). It agreed with the first reviewer on whether a log contains the crash (</w:t>
      </w:r>
      <m:oMath>
        <m:r>
          <m:t>κ</m:t>
        </m:r>
        <m:r>
          <m:rPr>
            <m:sty m:val="p"/>
          </m:rPr>
          <m:t>=</m:t>
        </m:r>
        <m:r>
          <m:t>0.72</m:t>
        </m:r>
      </m:oMath>
      <w:r>
        <w:t xml:space="preserve">, 0.49–0.91) but not with the blind reviewer (</w:t>
      </w:r>
      <m:oMath>
        <m:r>
          <m:t>κ</m:t>
        </m:r>
        <m:r>
          <m:rPr>
            <m:sty m:val="p"/>
          </m:rPr>
          <m:t>=</m:t>
        </m:r>
        <m:r>
          <m:t>0.38</m:t>
        </m:r>
      </m:oMath>
      <w:r>
        <w:t xml:space="preserve">, 0.12–0.65), and it fired on 89 of 139 normal flights (hard landings), so it failed its declared validation gate and we do not use it to redefine</w:t>
      </w:r>
      <w:r>
        <w:t xml:space="preserve"> </w:t>
      </w:r>
      <m:oMath>
        <m:sSub>
          <m:e>
            <m:r>
              <m:t>t</m:t>
            </m:r>
          </m:e>
          <m:sub>
            <m:r>
              <m:t>c</m:t>
            </m:r>
          </m:sub>
        </m:sSub>
      </m:oMath>
      <w:r>
        <w:t xml:space="preserve">.</w:t>
      </w:r>
      <w:r>
        <w:t xml:space="preserve"> </w:t>
      </w:r>
      <m:oMath>
        <m:sSup>
          <m:e>
            <m:r>
              <m:t>​</m:t>
            </m:r>
          </m:e>
          <m:sup>
            <m:r>
              <m:rPr>
                <m:sty m:val="p"/>
              </m:rPr>
              <m:t>†</m:t>
            </m:r>
          </m:sup>
        </m:sSup>
      </m:oMath>
      <w:r>
        <w:t xml:space="preserve">A second detector, declared after that failure (</w:t>
      </w:r>
      <w:r>
        <w:rPr>
          <w:rStyle w:val="VerbatimChar"/>
        </w:rPr>
        <w:t xml:space="preserve">9650a69</w:t>
      </w:r>
      <w:r>
        <w:t xml:space="preserve">), combined four cues: tilt above</w:t>
      </w:r>
      <w:r>
        <w:t xml:space="preserve"> </w:t>
      </w:r>
      <m:oMath>
        <m:sSup>
          <m:e>
            <m:r>
              <m:t>60</m:t>
            </m:r>
          </m:e>
          <m:sup>
            <m:r>
              <m:rPr>
                <m:sty m:val="p"/>
              </m:rPr>
              <m:t>∘</m:t>
            </m:r>
          </m:sup>
        </m:sSup>
      </m:oMath>
      <w:r>
        <w:t xml:space="preserve">; a descent faster than 5 m/s ending within 3 s in ground contact or disarm; a disarm while the land detector still reported flight; and an acceleration above 6 g within 2 s before landing or disarm. It again matched the first reviewer (</w:t>
      </w:r>
      <m:oMath>
        <m:r>
          <m:t>κ</m:t>
        </m:r>
        <m:r>
          <m:rPr>
            <m:sty m:val="p"/>
          </m:rPr>
          <m:t>=</m:t>
        </m:r>
        <m:r>
          <m:t>0.82</m:t>
        </m:r>
      </m:oMath>
      <w:r>
        <w:t xml:space="preserve">, 0.62–0.96) but not the blind one (</w:t>
      </w:r>
      <m:oMath>
        <m:r>
          <m:t>κ</m:t>
        </m:r>
        <m:r>
          <m:rPr>
            <m:sty m:val="p"/>
          </m:rPr>
          <m:t>=</m:t>
        </m:r>
        <m:r>
          <m:t>0.32</m:t>
        </m:r>
      </m:oMath>
      <w:r>
        <w:t xml:space="preserve">, 0.11–0.57), and fired on 45 of 139 normal flights (32%; 40 through the impact cue), so it also failed the gate (both</w:t>
      </w:r>
      <w:r>
        <w:t xml:space="preserve"> </w:t>
      </w:r>
      <m:oMath>
        <m:r>
          <m:t>κ</m:t>
        </m:r>
        <m:r>
          <m:rPr>
            <m:sty m:val="p"/>
          </m:rPr>
          <m:t>≥</m:t>
        </m:r>
        <m:r>
          <m:t>0.6</m:t>
        </m:r>
      </m:oMath>
      <w:r>
        <w:t xml:space="preserve">, false alarms</w:t>
      </w:r>
      <w:r>
        <w:t xml:space="preserve"> </w:t>
      </w:r>
      <m:oMath>
        <m:r>
          <m:rPr>
            <m:sty m:val="p"/>
          </m:rPr>
          <m:t>≤</m:t>
        </m:r>
        <m:r>
          <m:t>10</m:t>
        </m:r>
        <m:r>
          <m:rPr>
            <m:sty m:val="p"/>
          </m:rPr>
          <m:t>%</m:t>
        </m:r>
      </m:oMath>
      <w:r>
        <w:t xml:space="preserve">). The two reviewers disagree mainly on low-tilt logs, so a detector tuned to either cannot be validated by both; settling this needs a third rater who is not an author.</w:t>
      </w:r>
    </w:p>
    <w:p>
      <w:pPr>
        <w:pStyle w:val="BodyText"/>
      </w:pPr>
      <m:oMath>
        <m:sSup>
          <m:e>
            <m:r>
              <m:t>​</m:t>
            </m:r>
          </m:e>
          <m:sup>
            <m:r>
              <m:rPr>
                <m:sty m:val="p"/>
              </m:rPr>
              <m:t>†</m:t>
            </m:r>
          </m:sup>
        </m:sSup>
      </m:oMath>
      <w:r>
        <w:t xml:space="preserve">Because the tilt-defined crash moment on multicopters is the one both reviewers support, we repeated the window analyses on tilt-defined crashes (Table 10). These subgroups are post hoc: the tilt-defined set was chosen after the confirmed-crash result (Appendix Appendix A), and the multicopter restriction after the review above. With grouped folds on the constant cohort (124 normal flights; intervals from a paired vehicle bootstrap, declared audit</w:t>
      </w:r>
      <w:r>
        <w:t xml:space="preserve"> </w:t>
      </w:r>
      <w:r>
        <w:rPr>
          <w:rStyle w:val="VerbatimChar"/>
        </w:rPr>
        <w:t xml:space="preserve">9650a69</w:t>
      </w:r>
      <w:r>
        <w:t xml:space="preserve">), removing the last 10 s lowered AUC by 0.035 [0.005, 0.077] over all 89 crashes but by 0.114 [0.027, 0.222] over the 24 tilt-defined multicopter crashes (0.878 to 0.764). That meets the declared leak criterion (</w:t>
      </w:r>
      <m:oMath>
        <m:r>
          <m:rPr>
            <m:sty m:val="p"/>
          </m:rPr>
          <m:t>≥</m:t>
        </m:r>
        <m:r>
          <m:t>0.10</m:t>
        </m:r>
      </m:oMath>
      <w:r>
        <w:t xml:space="preserve">) by its point estimate only; the interval includes 0.10. In the factorial pipeline, the mean</w:t>
      </w:r>
      <w:r>
        <w:t xml:space="preserve"> </w:t>
      </w:r>
      <m:oMath>
        <m:r>
          <m:t>m</m:t>
        </m:r>
        <m:r>
          <m:rPr>
            <m:sty m:val="p"/>
          </m:rPr>
          <m:t>=</m:t>
        </m:r>
        <m:r>
          <m:t>0</m:t>
        </m:r>
      </m:oMath>
      <w:r>
        <w:t xml:space="preserve"> </w:t>
      </w:r>
      <w:r>
        <w:t xml:space="preserve">versus 10 s difference over the four crash and normal sets was 0.014 [</w:t>
      </w:r>
      <m:oMath>
        <m:r>
          <m:rPr>
            <m:sty m:val="p"/>
          </m:rPr>
          <m:t>−</m:t>
        </m:r>
        <m:r>
          <m:t>0.027</m:t>
        </m:r>
      </m:oMath>
      <w:r>
        <w:t xml:space="preserve">, 0.038] for all crashes and 0.089 [0.019, 0.168] for tilt-defined multicopter crashes (21 and 16 in the two crash sets), which meets the declared materiality rule (0.05 with an interval excluding zero).</w:t>
      </w:r>
    </w:p>
    <w:p>
      <w:pPr>
        <w:pStyle w:val="BodyText"/>
      </w:pPr>
      <m:oMath>
        <m:sSup>
          <m:e>
            <m:r>
              <m:t>​</m:t>
            </m:r>
          </m:e>
          <m:sup>
            <m:r>
              <m:rPr>
                <m:sty m:val="p"/>
              </m:rPr>
              <m:t>†</m:t>
            </m:r>
          </m:sup>
        </m:sSup>
      </m:oMath>
      <w:r>
        <w:t xml:space="preserve">Because the cut removes the very tilt that defines the subgroup, part of this effect could be mechanical. We refitted without the tilt and stick features (declared before the run, with the wording rule that the abstract would drop</w:t>
      </w:r>
      <w:r>
        <w:t xml:space="preserve"> </w:t>
      </w:r>
      <w:r>
        <w:t xml:space="preserve">“material”</w:t>
      </w:r>
      <w:r>
        <w:t xml:space="preserve"> </w:t>
      </w:r>
      <w:r>
        <w:t xml:space="preserve">if the effect fell below 0.05). The effect grew rather than shrank: 0.216 [0.086, 0.402] on the leak curve and 0.131 [0.042, 0.226] in the factorial pipeline, because without those features AUC after the cut falls further (0.583 against 0.764 for the full model on the leak curve). The last seconds before a tilt-defined crash therefore carry signal in several features, not only the defining tilt. Crash-window leakage is small overall but material among multicopter crashes whose log shows a crash-like tilt; the small overall figure is possibly in part due to the many logs without one. The two figures of 0.014 in this paper are different quantities that coincide after rounding: the Shapley share of the window cut (0.0144 [0.007, 0.023]; Section 5.5) averages the cut over every combination of the other four factors on the constant subset, with the models fixed in each bootstrap, so its interval is narrow; the four-cell difference (0.0136 [</w:t>
      </w:r>
      <m:oMath>
        <m:r>
          <m:rPr>
            <m:sty m:val="p"/>
          </m:rPr>
          <m:t>−</m:t>
        </m:r>
        <m:r>
          <m:t>0.027</m:t>
        </m:r>
      </m:oMath>
      <w:r>
        <w:t xml:space="preserve">, 0.038]) compares just four separately fitted pairs on the full sets.</w:t>
      </w:r>
    </w:p>
    <w:p>
      <w:pPr>
        <w:pStyle w:val="FirstParagraph"/>
      </w:pPr>
      <w:r>
        <w:t xml:space="preserve">@l r c c@</w:t>
      </w:r>
      <w:r>
        <w:t xml:space="preserve"> </w:t>
      </w:r>
      <w:r>
        <w:t xml:space="preserve">Crash subset &amp;</w:t>
      </w:r>
      <w:r>
        <w:t xml:space="preserve"> </w:t>
      </w:r>
      <m:oMath>
        <m:r>
          <m:t>n</m:t>
        </m:r>
      </m:oMath>
      <w:r>
        <w:t xml:space="preserve"> </w:t>
      </w:r>
      <w:r>
        <w:t xml:space="preserve">&amp; Leak drop &amp; No tilt/stick</w:t>
      </w:r>
      <w:r>
        <w:br/>
      </w:r>
      <w:r>
        <w:t xml:space="preserve">All crashes &amp; 89 &amp; 0.035 [0.005, 0.077] &amp; 0.063 [0.023, 0.109]</w:t>
      </w:r>
      <w:r>
        <w:br/>
      </w:r>
      <w:r>
        <w:t xml:space="preserve">Tilt-defined, all types &amp; 43 &amp; 0.084 [0.018, 0.139] &amp; 0.115 [0.044, 0.188]</w:t>
      </w:r>
      <w:r>
        <w:br/>
      </w:r>
      <w:r>
        <w:t xml:space="preserve">Confirmed, all types &amp; 25 &amp; 0.103 [0.027, 0.188] &amp; 0.125 [0.013, 0.247]</w:t>
      </w:r>
      <w:r>
        <w:br/>
      </w:r>
      <w:r>
        <w:t xml:space="preserve">Tilt-defined multicopters &amp; 24 &amp; 0.114 [0.027, 0.222] &amp; 0.216 [0.086, 0.402]</w:t>
      </w:r>
      <w:r>
        <w:br/>
      </w:r>
      <w:r>
        <w:t xml:space="preserve">Confirmed multicopters &amp; 18 &amp; 0.168 [0.048, 0.340] &amp; 0.155 [</w:t>
      </w:r>
      <m:oMath>
        <m:r>
          <m:rPr>
            <m:sty m:val="p"/>
          </m:rPr>
          <m:t>−</m:t>
        </m:r>
        <m:r>
          <m:t>0.032</m:t>
        </m:r>
      </m:oMath>
      <w:r>
        <w:t xml:space="preserve">, 0.491]</w:t>
      </w:r>
      <w:r>
        <w:br/>
      </w:r>
      <w:r>
        <w:br/>
      </w:r>
      <w:r>
        <w:t xml:space="preserve">All crashes &amp; 145 &amp; 0.014 [</w:t>
      </w:r>
      <m:oMath>
        <m:r>
          <m:rPr>
            <m:sty m:val="p"/>
          </m:rPr>
          <m:t>−</m:t>
        </m:r>
        <m:r>
          <m:t>0.027</m:t>
        </m:r>
      </m:oMath>
      <w:r>
        <w:t xml:space="preserve">, 0.038] &amp; –</w:t>
      </w:r>
      <w:r>
        <w:br/>
      </w:r>
      <w:r>
        <w:t xml:space="preserve">Tilt-defined, all types &amp; 63 &amp; 0.067 [0.015, 0.131] &amp; –</w:t>
      </w:r>
      <w:r>
        <w:br/>
      </w:r>
      <w:r>
        <w:t xml:space="preserve">Tilt-defined multicopters &amp; 37 &amp; 0.089 [0.019, 0.168] &amp; 0.131 [0.042, 0.226]</w:t>
      </w:r>
      <w:r>
        <w:br/>
      </w:r>
    </w:p>
    <w:p>
      <w:pPr>
        <w:pStyle w:val="BodyText"/>
      </w:pPr>
      <w:r>
        <w:t xml:space="preserve">Within the same drone, tilt-defined crashes still showed no warning (vibration rank 0.47,</w:t>
      </w:r>
      <w:r>
        <w:t xml:space="preserve"> </w:t>
      </w:r>
      <m:oMath>
        <m:r>
          <m:t>p</m:t>
        </m:r>
        <m:r>
          <m:rPr>
            <m:sty m:val="p"/>
          </m:rPr>
          <m:t>=</m:t>
        </m:r>
        <m:r>
          <m:t>0.66</m:t>
        </m:r>
      </m:oMath>
      <w:r>
        <w:t xml:space="preserve">, 18 drones; tracking 0.48,</w:t>
      </w:r>
      <w:r>
        <w:t xml:space="preserve"> </w:t>
      </w:r>
      <m:oMath>
        <m:r>
          <m:t>p</m:t>
        </m:r>
        <m:r>
          <m:rPr>
            <m:sty m:val="p"/>
          </m:rPr>
          <m:t>=</m:t>
        </m:r>
        <m:r>
          <m:t>0.58</m:t>
        </m:r>
      </m:oMath>
      <w:r>
        <w:t xml:space="preserve">, 16 drones; model 0.55 [0.43, 0.67]).</w:t>
      </w:r>
    </w:p>
    <w:p>
      <w:pPr>
        <w:pStyle w:val="BodyText"/>
      </w:pPr>
      <w:r>
        <w:rPr>
          <w:b/>
          <w:bCs/>
        </w:rPr>
        <w:t xml:space="preserve">How many crash-rated logs contain the crash</w:t>
      </w:r>
      <m:oMath>
        <m:sSup>
          <m:e>
            <m:r>
              <m:t>​</m:t>
            </m:r>
          </m:e>
          <m:sup>
            <m:r>
              <m:rPr>
                <m:sty m:val="p"/>
              </m:rPr>
              <m:t>†</m:t>
            </m:r>
          </m:sup>
        </m:sSup>
      </m:oMath>
      <w:r>
        <w:rPr>
          <w:b/>
          <w:bCs/>
        </w:rPr>
        <w:t xml:space="preserve">.</w:t>
      </w:r>
      <w:r>
        <w:t xml:space="preserve"> </w:t>
      </w:r>
      <w:bookmarkStart w:id="49" w:name="_1f0871c64d70200babf328009e7fac579ec90db"/>
      <w:bookmarkEnd w:id="49"/>
      <w:r>
        <w:t xml:space="preserve"> </w:t>
      </w:r>
      <w:r>
        <w:t xml:space="preserve">To see whether this holds beyond our samples, we downloaded all 520 crash-rated logs from real hardware in the archive (declared audit</w:t>
      </w:r>
      <w:r>
        <w:t xml:space="preserve"> </w:t>
      </w:r>
      <w:r>
        <w:rPr>
          <w:rStyle w:val="VerbatimChar"/>
        </w:rPr>
        <w:t xml:space="preserve">09cf99c</w:t>
      </w:r>
      <w:r>
        <w:t xml:space="preserve">, amended in</w:t>
      </w:r>
      <w:r>
        <w:t xml:space="preserve"> </w:t>
      </w:r>
      <w:r>
        <w:rPr>
          <w:rStyle w:val="VerbatimChar"/>
        </w:rPr>
        <w:t xml:space="preserve">18b0eff</w:t>
      </w:r>
      <w:r>
        <w:t xml:space="preserve"> </w:t>
      </w:r>
      <w:r>
        <w:t xml:space="preserve">to define multicopters by the index vehicle type, because older logs lack the rotary-wing flag). Of the 381 multicopter logs, 40 could not be read. Of the remaining 341, 132 (39%) show tilt above</w:t>
      </w:r>
      <w:r>
        <w:t xml:space="preserve"> </w:t>
      </w:r>
      <m:oMath>
        <m:sSup>
          <m:e>
            <m:r>
              <m:t>60</m:t>
            </m:r>
          </m:e>
          <m:sup>
            <m:r>
              <m:rPr>
                <m:sty m:val="p"/>
              </m:rPr>
              <m:t>∘</m:t>
            </m:r>
          </m:sup>
        </m:sSup>
      </m:oMath>
      <w:r>
        <w:t xml:space="preserve"> </w:t>
      </w:r>
      <w:r>
        <w:t xml:space="preserve">(91 confirmed) and 209 do not. So in 61% of the archive’s crash-rated multicopter logs the standard tilt rule finds no crash, and the computed crash moment there is usually wrong. How many of those logs contain the crash at all depends on the reviewer: combining the archive shares with each reviewer’s labels gives 50% [40–62%] of crash-rated multicopter logs containing the crash for the first reviewer and 86% [75–97%] for the blind reviewer (66% [47–86%] on the logs where they agree), so we do not claim a single figure. The share differs by label: 110 of 247 aircraft-rated logs (45%) but 22 of 94 pilot-rated logs (23%) show a tilt event (two-sided Fisher exact</w:t>
      </w:r>
      <w:r>
        <w:t xml:space="preserve"> </w:t>
      </w:r>
      <m:oMath>
        <m:r>
          <m:t>p</m:t>
        </m:r>
        <m:r>
          <m:rPr>
            <m:sty m:val="p"/>
          </m:rPr>
          <m:t>=</m:t>
        </m:r>
        <m:r>
          <m:t>0.0003</m:t>
        </m:r>
      </m:oMath>
      <w:r>
        <w:t xml:space="preserve">), and it is lower in recent logs (43% up to 2019, 44% in 2020–2022, 23% from 2023).</w:t>
      </w:r>
      <w:r>
        <w:t xml:space="preserve"> </w:t>
      </w:r>
      <m:oMath>
        <m:sSup>
          <m:e>
            <m:r>
              <m:t>​</m:t>
            </m:r>
          </m:e>
          <m:sup>
            <m:r>
              <m:rPr>
                <m:sty m:val="p"/>
              </m:rPr>
              <m:t>†</m:t>
            </m:r>
          </m:sup>
        </m:sSup>
      </m:oMath>
      <w:r>
        <w:t xml:space="preserve">Pilot ratings are also more common in recent logs (46 of the 81 readable multicopter logs from 2023 onwards are pilot-rated), so we adjusted for era and vehicle type (declared audit</w:t>
      </w:r>
      <w:r>
        <w:t xml:space="preserve"> </w:t>
      </w:r>
      <w:r>
        <w:rPr>
          <w:rStyle w:val="VerbatimChar"/>
        </w:rPr>
        <w:t xml:space="preserve">35103da</w:t>
      </w:r>
      <w:r>
        <w:t xml:space="preserve">): aircraft-rated logs remained about twice as likely to show a tilt event (Mantel–Haenszel odds ratio 2.08 [1.17, 3.69],</w:t>
      </w:r>
      <w:r>
        <w:t xml:space="preserve"> </w:t>
      </w:r>
      <m:oMath>
        <m:r>
          <m:t>p</m:t>
        </m:r>
        <m:r>
          <m:rPr>
            <m:sty m:val="p"/>
          </m:rPr>
          <m:t>=</m:t>
        </m:r>
        <m:r>
          <m:t>0.011</m:t>
        </m:r>
      </m:oMath>
      <w:r>
        <w:t xml:space="preserve">; logistic regression gives the same). On its own,</w:t>
      </w:r>
      <w:r>
        <w:t xml:space="preserve"> </w:t>
      </w:r>
      <w:r>
        <w:t xml:space="preserve">“tilt event present”</w:t>
      </w:r>
      <w:r>
        <w:t xml:space="preserve"> </w:t>
      </w:r>
      <w:r>
        <w:t xml:space="preserve">would separate aircraft-rated from pilot-rated logs at AUC 0.61 [0.55, 0.66] across the archive but only 0.55 [0.45, 0.64] in our 148 modelled crashes and 0.53 [0.43, 0.63] in the 108 modelled multicopters, consistent with our classifiers staying at chance. Our modelled sample matches the rest of the archive (38% against 39%,</w:t>
      </w:r>
      <w:r>
        <w:t xml:space="preserve"> </w:t>
      </w:r>
      <m:oMath>
        <m:r>
          <m:t>p</m:t>
        </m:r>
        <m:r>
          <m:rPr>
            <m:sty m:val="p"/>
          </m:rPr>
          <m:t>=</m:t>
        </m:r>
        <m:r>
          <m:t>0.91</m:t>
        </m:r>
      </m:oMath>
      <w:r>
        <w:t xml:space="preserve">). The uploader’s label therefore partly encodes whether the log shows a tilt-type crash. Two readings fit this: the recording may stop before the crash more often in pilot-rated logs, or pilot-caused crashes may physically involve less tilt (for example a controlled descent into an obstacle rather than a loss of attitude control); the reviewers’ disagreement on low-tilt logs means we cannot tell them apart. Either way, a classifier could appear to separate the labels in this archive by detecting tilt-type crashes alone.</w:t>
      </w:r>
      <w:r>
        <w:t xml:space="preserve"> </w:t>
      </w:r>
      <m:oMath>
        <m:sSup>
          <m:e>
            <m:r>
              <m:t>​</m:t>
            </m:r>
          </m:e>
          <m:sup>
            <m:r>
              <m:rPr>
                <m:sty m:val="p"/>
              </m:rPr>
              <m:t>†</m:t>
            </m:r>
          </m:sup>
        </m:sSup>
      </m:oMath>
      <w:r>
        <w:t xml:space="preserve">To check whether tilt hides a real signal, we repeated the attribution model within each tilt stratum of the modelled multicopters (declared audit</w:t>
      </w:r>
      <w:r>
        <w:t xml:space="preserve"> </w:t>
      </w:r>
      <w:r>
        <w:rPr>
          <w:rStyle w:val="VerbatimChar"/>
        </w:rPr>
        <w:t xml:space="preserve">9650a69</w:t>
      </w:r>
      <w:r>
        <w:t xml:space="preserve">; 200 refitting permutations): AUC 0.63 among 41 tilt-defined crashes (9 pilot-rated;</w:t>
      </w:r>
      <w:r>
        <w:t xml:space="preserve"> </w:t>
      </w:r>
      <m:oMath>
        <m:r>
          <m:t>p</m:t>
        </m:r>
        <m:r>
          <m:rPr>
            <m:sty m:val="p"/>
          </m:rPr>
          <m:t>=</m:t>
        </m:r>
        <m:r>
          <m:t>0.10</m:t>
        </m:r>
      </m:oMath>
      <w:r>
        <w:t xml:space="preserve">; approximate bounds 0.39–0.87) and 0.62 among 67 without tilt (18 pilot-rated;</w:t>
      </w:r>
      <w:r>
        <w:t xml:space="preserve"> </w:t>
      </w:r>
      <m:oMath>
        <m:r>
          <m:t>p</m:t>
        </m:r>
        <m:r>
          <m:rPr>
            <m:sty m:val="p"/>
          </m:rPr>
          <m:t>=</m:t>
        </m:r>
        <m:r>
          <m:t>0.11</m:t>
        </m:r>
      </m:oMath>
      <w:r>
        <w:t xml:space="preserve">; 0.43–0.81). Neither is distinguishable from chance, but with 9 and 18 pilot-rated crashes neither rules out a usable signal either.</w:t>
      </w:r>
    </w:p>
    <w:p>
      <w:pPr>
        <w:pStyle w:val="Heading2"/>
      </w:pPr>
      <w:bookmarkStart w:id="50" w:name="_0c9e7e04e6c31fefd3494b28729aa56a3255cc6"/>
      <w:r>
        <w:rPr>
          <w:rStyle w:val="SectionNumber"/>
        </w:rPr>
        <w:t xml:space="preserve">5.5</w:t>
      </w:r>
      <w:r>
        <w:tab/>
      </w:r>
      <w:r>
        <w:t xml:space="preserve">Factorial optimism audit (exploratory)</w:t>
      </w:r>
      <w:bookmarkEnd w:id="50"/>
    </w:p>
    <w:p>
      <w:pPr>
        <w:pStyle w:val="FirstParagraph"/>
      </w:pPr>
      <m:oMath>
        <m:sSup>
          <m:e>
            <m:r>
              <m:t>​</m:t>
            </m:r>
          </m:e>
          <m:sup>
            <m:r>
              <m:rPr>
                <m:sty m:val="p"/>
              </m:rPr>
              <m:t>†</m:t>
            </m:r>
          </m:sup>
        </m:sSup>
      </m:oMath>
      <w:r>
        <w:t xml:space="preserve">The steps of Table 8 change several things at once, and their samples were built with different feature extractors. To find what the crash-vs-normal AUC depends on, we declared a factorial audit after the main analyses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11):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consistent with the regenerated Step 1 of Table 8, where grouping by vehicle lowered the AUC from 0.882 to 0.826. The crash-window cut carried a small but non-zero Shapley share of 0.014 [0.007, 0.023] (on all crashes; Section 5.4 gives the larger effect on tilt-defined crashes), and the fixed 30 s window carried 0.001. Separation against other aircraft persisted at the most conservative setting (0.666 [0.557, 0.770]); replacing other-aircraft flights by the same drones’ earlier flights at the same settings (first 30 s window,</w:t>
      </w:r>
      <w:r>
        <w:t xml:space="preserve"> </w:t>
      </w:r>
      <m:oMath>
        <m:r>
          <m:t>m</m:t>
        </m:r>
        <m:r>
          <m:rPr>
            <m:sty m:val="p"/>
          </m:rPr>
          <m:t>=</m:t>
        </m:r>
        <m:r>
          <m:t>10</m:t>
        </m:r>
      </m:oMath>
      <w:r>
        <w:t xml:space="preserve"> s, grouped folds) lowered AUC by a further 0.21, from 0.666 to 0.455.</w:t>
      </w:r>
      <w:r>
        <w:t xml:space="preserve"> </w:t>
      </w:r>
      <m:oMath>
        <m:sSup>
          <m:e>
            <m:r>
              <m:t>​</m:t>
            </m:r>
          </m:e>
          <m:sup>
            <m:r>
              <m:rPr>
                <m:sty m:val="p"/>
              </m:rPr>
              <m:t>†</m:t>
            </m:r>
          </m:sup>
        </m:sSup>
      </m:oMath>
      <w:r>
        <w:t xml:space="preserve">On all 67 within-drone crashes with the full window, the paired difference between other-aircraft and own earlier flights is</w:t>
      </w:r>
      <w:r>
        <w:t xml:space="preserve"> </w:t>
      </w:r>
      <m:oMath>
        <m:r>
          <m:rPr>
            <m:sty m:val="p"/>
          </m:rPr>
          <m:t>+</m:t>
        </m:r>
        <m:r>
          <m:t>0.083</m:t>
        </m:r>
      </m:oMath>
      <w:r>
        <w:t xml:space="preserve"> </w:t>
      </w:r>
      <w:r>
        <w:t xml:space="preserve">[</w:t>
      </w:r>
      <m:oMath>
        <m:r>
          <m:rPr>
            <m:sty m:val="p"/>
          </m:rPr>
          <m:t>−</m:t>
        </m:r>
        <m:r>
          <m:t>0.007</m:t>
        </m:r>
      </m:oMath>
      <w:r>
        <w:t xml:space="preserve">, 0.166] (0.623 against 0.539), and</w:t>
      </w:r>
      <w:r>
        <w:t xml:space="preserve"> </w:t>
      </w:r>
      <m:oMath>
        <m:r>
          <m:rPr>
            <m:sty m:val="p"/>
          </m:rPr>
          <m:t>+</m:t>
        </m:r>
        <m:r>
          <m:t>0.113</m:t>
        </m:r>
      </m:oMath>
      <w:r>
        <w:t xml:space="preserve"> </w:t>
      </w:r>
      <w:r>
        <w:t xml:space="preserve">[0.029, 0.212] once earlier flights flown after the crash are removed (0.623 against 0.510, both from the factorial pipeline’s same-aircraft cell; clustering and refit audit).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51" w:name="_9a7638f5da02df7bc1e91f3d04aa4fe62b352e5"/>
    <w:p>
      <w:pPr>
        <w:pStyle w:val="TableCaption"/>
      </w:pPr>
      <w:r>
        <w:t xml:space="preserve">Table 11.</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11.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51"/>
    <w:p>
      <w:pPr>
        <w:pStyle w:val="Heading2"/>
      </w:pPr>
      <w:bookmarkStart w:id="52" w:name="_7d36f114b9234da3ba56cdf6e68d941cb747d23"/>
      <w:r>
        <w:rPr>
          <w:rStyle w:val="SectionNumber"/>
        </w:rPr>
        <w:t xml:space="preserve">5.6</w:t>
      </w:r>
      <w:r>
        <w:tab/>
      </w:r>
      <w:r>
        <w:t xml:space="preserve">Within the same drone and between drones (Q3b, Q3c)</w:t>
      </w:r>
      <w:bookmarkEnd w:id="52"/>
    </w:p>
    <w:p>
      <w:pPr>
        <w:pStyle w:val="FirstParagraph"/>
      </w:pPr>
      <w:r>
        <w:rPr>
          <w:b/>
          <w:bCs/>
        </w:rPr>
        <w:t xml:space="preserve">Within-drone model and duration matching.</w:t>
      </w:r>
      <w:r>
        <w:t xml:space="preserve"> </w:t>
      </w:r>
      <w:r>
        <w:t xml:space="preserve">On the 67 multi-flight drones with 372 flights (67 pre-crash flights cut 10 s before impact and 305 earlier flights), three complementary statistics evaluate within-drone precursor separation. Evaluated across flights, stratified folds give 0.546 [0.485, 0.605] (Step 5) and folds grouped by drone 0.559 [0.512, 0.617] (Step 6), regenerated with fixed seeds; an earlier, non-reproducible run gave 0.569 with a cluster interval of [0.500, 0.643].</w:t>
      </w:r>
      <w:r>
        <w:t xml:space="preserve"> </w:t>
      </w:r>
      <m:oMath>
        <m:sSup>
          <m:e>
            <m:r>
              <m:t>​</m:t>
            </m:r>
          </m:e>
          <m:sup>
            <m:r>
              <m:rPr>
                <m:sty m:val="p"/>
              </m:rPr>
              <m:t>†</m:t>
            </m:r>
          </m:sup>
        </m:sSup>
      </m:oMath>
      <w:r>
        <w:t xml:space="preserve">After removing the 85 earlier flights that GPS time shows were flown after the crash (Section 5.6; declared audit</w:t>
      </w:r>
      <w:r>
        <w:t xml:space="preserve"> </w:t>
      </w:r>
      <w:r>
        <w:rPr>
          <w:rStyle w:val="VerbatimChar"/>
        </w:rPr>
        <w:t xml:space="preserve">0d38f5d</w:t>
      </w:r>
      <w:r>
        <w:t xml:space="preserve">), Step 6 gives 0.582 [0.524, 0.658] on 57 drones (Step 6b). The same comparison on recomputed features (the factorial audit’s same-aircraft cell) gives 0.507 [0.436, 0.582]. We therefore describe the within-drone model result as at most a weak signal that depends on the feature pipeline.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(§5.5).</w:t>
      </w:r>
      <w:r>
        <w:t xml:space="preserve"> </w:t>
      </w:r>
      <m:oMath>
        <m:sSup>
          <m:e>
            <m:r>
              <m:t>​</m:t>
            </m:r>
          </m:e>
          <m:sup>
            <m:r>
              <m:rPr>
                <m:sty m:val="p"/>
              </m:rPr>
              <m:t>†</m:t>
            </m:r>
          </m:sup>
        </m:sSup>
      </m:oMath>
      <w:r>
        <w:t xml:space="preserve">The caliper sample also contained flights flown after the crash. Without them 24 airframes remain, and the lift is</w:t>
      </w:r>
      <w:r>
        <w:t xml:space="preserve"> </w:t>
      </w:r>
      <m:oMath>
        <m:r>
          <m:rPr>
            <m:sty m:val="p"/>
          </m:rPr>
          <m:t>+</m:t>
        </m:r>
        <m:r>
          <m:t>0.086</m:t>
        </m:r>
      </m:oMath>
      <w:r>
        <w:t xml:space="preserve"> </w:t>
      </w:r>
      <w:r>
        <w:t xml:space="preserve">[</w:t>
      </w:r>
      <m:oMath>
        <m:r>
          <m:rPr>
            <m:sty m:val="p"/>
          </m:rPr>
          <m:t>−</m:t>
        </m:r>
        <m:r>
          <m:t>0.064</m:t>
        </m:r>
      </m:oMath>
      <w:r>
        <w:t xml:space="preserve">, +0.184] with all features and</w:t>
      </w:r>
      <w:r>
        <w:t xml:space="preserve"> </w:t>
      </w:r>
      <m:oMath>
        <m:r>
          <m:rPr>
            <m:sty m:val="p"/>
          </m:rPr>
          <m:t>+</m:t>
        </m:r>
        <m:r>
          <m:t>0.063</m:t>
        </m:r>
      </m:oMath>
      <w:r>
        <w:t xml:space="preserve"> </w:t>
      </w:r>
      <w:r>
        <w:t xml:space="preserve">[</w:t>
      </w:r>
      <m:oMath>
        <m:r>
          <m:rPr>
            <m:sty m:val="p"/>
          </m:rPr>
          <m:t>−</m:t>
        </m:r>
        <m:r>
          <m:t>0.087</m:t>
        </m:r>
      </m:oMath>
      <w:r>
        <w:t xml:space="preserve">, +0.159] without the three duration-linked features. Under its declared criterion the masking reading loses support. The lift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w:t>
      </w:r>
    </w:p>
    <w:p>
      <w:pPr>
        <w:pStyle w:val="BodyText"/>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w:t>
      </w:r>
      <w:r>
        <w:t xml:space="preserve"> </w:t>
      </w:r>
      <m:oMath>
        <m:sSup>
          <m:e>
            <m:r>
              <m:t>​</m:t>
            </m:r>
          </m:e>
          <m:sup>
            <m:r>
              <m:rPr>
                <m:sty m:val="p"/>
              </m:rPr>
              <m:t>†</m:t>
            </m:r>
          </m:sup>
        </m:sSup>
      </m:oMath>
      <w:r>
        <w:t xml:space="preserve">The vibration</w:t>
      </w:r>
      <w:r>
        <w:t xml:space="preserve"> </w:t>
      </w:r>
      <m:oMath>
        <m:r>
          <m:t>p</m:t>
        </m:r>
      </m:oMath>
      <w:r>
        <w:t xml:space="preserve">-value treats the 60 sets as independent, but they come from 40 crashed airframes (11 crashed more than once) and reuse 17 controls. A two-stage bootstrap that resamples crashed and control airframes, counting a drone drawn twice twice, gives mean rank 0.66 [0.50, 0.81]; its null-shifted one-sided</w:t>
      </w:r>
      <w:r>
        <w:t xml:space="preserve"> </w:t>
      </w:r>
      <m:oMath>
        <m:r>
          <m:t>p</m:t>
        </m:r>
      </m:oMath>
      <w:r>
        <w:t xml:space="preserve"> </w:t>
      </w:r>
      <w:r>
        <w:t xml:space="preserve">(the share of resamples at or above</w:t>
      </w:r>
      <w:r>
        <w:t xml:space="preserve"> </w:t>
      </w:r>
      <m:oMath>
        <m:r>
          <m:t>2</m:t>
        </m:r>
        <m:acc>
          <m:accPr>
            <m:chr m:val="‾"/>
          </m:accPr>
          <m:e>
            <m:r>
              <m:t>r</m:t>
            </m:r>
          </m:e>
        </m:acc>
        <m:r>
          <m:rPr>
            <m:sty m:val="p"/>
          </m:rPr>
          <m:t>−</m:t>
        </m:r>
        <m:r>
          <m:t>0.5</m:t>
        </m:r>
      </m:oMath>
      <w:r>
        <w:t xml:space="preserve">) is 0.012, or 0.08 after Holm adjustment over the seven tests, and the percentile method (share of resamples at or below 0.5) gives 0.025. Keeping one set per crashed airframe (1,000 random choices of 40 independent sets) gives median mean rank 0.66 and median exact</w:t>
      </w:r>
      <w:r>
        <w:t xml:space="preserve"> </w:t>
      </w:r>
      <m:oMath>
        <m:r>
          <m:t>p</m:t>
        </m:r>
        <m:r>
          <m:rPr>
            <m:sty m:val="p"/>
          </m:rPr>
          <m:t>=</m:t>
        </m:r>
        <m:r>
          <m:t>0.012</m:t>
        </m:r>
      </m:oMath>
      <w:r>
        <w:t xml:space="preserve">, with</w:t>
      </w:r>
      <w:r>
        <w:t xml:space="preserve"> </w:t>
      </w:r>
      <m:oMath>
        <m:r>
          <m:t>p</m:t>
        </m:r>
        <m:r>
          <m:rPr>
            <m:sty m:val="p"/>
          </m:rPr>
          <m:t>&lt;</m:t>
        </m:r>
        <m:r>
          <m:t>0.025</m:t>
        </m:r>
      </m:oMath>
      <w:r>
        <w:t xml:space="preserve"> </w:t>
      </w:r>
      <w:r>
        <w:t xml:space="preserve">in 79% of choices. The rule declared before this analysis (commit</w:t>
      </w:r>
      <w:r>
        <w:t xml:space="preserve"> </w:t>
      </w:r>
      <w:r>
        <w:rPr>
          <w:rStyle w:val="VerbatimChar"/>
        </w:rPr>
        <w:t xml:space="preserve">6fff27d</w:t>
      </w:r>
      <w:r>
        <w:t xml:space="preserve">) called the result supported only if the clustered</w:t>
      </w:r>
      <w:r>
        <w:t xml:space="preserve"> </w:t>
      </w:r>
      <m:oMath>
        <m:r>
          <m:t>p</m:t>
        </m:r>
      </m:oMath>
      <w:r>
        <w:t xml:space="preserve"> </w:t>
      </w:r>
      <w:r>
        <w:t xml:space="preserve">was below 0.025 and its Holm-adjusted value below 0.05; it fails the second part, so we describe the result as suggestive rather than supported (an earlier two-stage interval, [0.536, 0.789], counted each resampled drone only once).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 which treats the sets as independent;</w:t>
      </w:r>
      <w:r>
        <w:t xml:space="preserve"> </w:t>
      </w:r>
      <m:oMath>
        <m:sSup>
          <m:e>
            <m:r>
              <m:t>​</m:t>
            </m:r>
          </m:e>
          <m:sup>
            <m:r>
              <m:rPr>
                <m:sty m:val="p"/>
              </m:rPr>
              <m:t>†</m:t>
            </m:r>
          </m:sup>
        </m:sSup>
      </m:oMath>
      <w:r>
        <w:t xml:space="preserve">with one set per crashed airframe the median share is 55% and the median</w:t>
      </w:r>
      <w:r>
        <w:t xml:space="preserve"> </w:t>
      </w:r>
      <m:oMath>
        <m:r>
          <m:t>p</m:t>
        </m:r>
      </m:oMath>
      <w:r>
        <w:t xml:space="preserve"> </w:t>
      </w:r>
      <w:r>
        <w:t xml:space="preserve">0.031).</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 4.42–4.50</w:t>
      </w:r>
      <m:oMath>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6" w:name="_9361c5dba1dea8da31b0aed692bc5b019a98a7f"/>
    <w:p>
      <w:pPr>
        <w:pStyle w:val="CaptionedFigure"/>
        <w:jc w:val="center"/>
      </w:pPr>
      <w:r>
        <w:drawing>
          <wp:inline>
            <wp:extent cx="4160520" cy="2384920"/>
            <wp:effectExtent b="0" l="0" r="0" t="0"/>
            <wp:docPr descr="" title="" id="54" name="Picture"/>
            <a:graphic>
              <a:graphicData uri="http://schemas.openxmlformats.org/drawingml/2006/picture">
                <pic:pic>
                  <pic:nvPicPr>
                    <pic:cNvPr descr="fig_within_between.png" id="55" name="Picture"/>
                    <pic:cNvPicPr>
                      <a:picLocks noChangeArrowheads="1" noChangeAspect="1"/>
                    </pic:cNvPicPr>
                  </pic:nvPicPr>
                  <pic:blipFill>
                    <a:blip r:embed="rId53"/>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6"/>
    <w:p>
      <w:pPr>
        <w:pStyle w:val="FirstParagraph"/>
      </w:pPr>
      <w:r>
        <w:rPr>
          <w:b/>
          <w:bCs/>
        </w:rPr>
        <w:t xml:space="preserve">Flights flown after the crash in the within-drone samples</w:t>
      </w:r>
      <m:oMath>
        <m:sSup>
          <m:e>
            <m:r>
              <m:t>​</m:t>
            </m:r>
          </m:e>
          <m:sup>
            <m:r>
              <m:rPr>
                <m:sty m:val="p"/>
              </m:rPr>
              <m:t>†</m:t>
            </m:r>
          </m:sup>
        </m:sSup>
      </m:oMath>
      <w:r>
        <w:rPr>
          <w:b/>
          <w:bCs/>
        </w:rPr>
        <w:t xml:space="preserve">.</w:t>
      </w:r>
      <w:r>
        <w:t xml:space="preserve"> </w:t>
      </w:r>
      <w:bookmarkStart w:id="57" w:name="_6685fc96ed8b4c9a45ed703c41398c155fb9a1d"/>
      <w:bookmarkEnd w:id="57"/>
      <w:r>
        <w:t xml:space="preserve"> </w:t>
      </w:r>
      <w:r>
        <w:t xml:space="preserve">The within-drone selection kept up to five earlier flights per crash that were dated on or before the crash day (475 flights for 101 crashes); 305 of them had usable features in the 67 analysed drones. A declared audit (commit</w:t>
      </w:r>
      <w:r>
        <w:t xml:space="preserve"> </w:t>
      </w:r>
      <w:r>
        <w:rPr>
          <w:rStyle w:val="VerbatimChar"/>
        </w:rPr>
        <w:t xml:space="preserve">0d38f5d</w:t>
      </w:r>
      <w:r>
        <w:t xml:space="preserve">) compared GPS UTC start times for the 217 crash-day entries (210 distinct flights, because a drone that crashed more than once lists some flights twice): 107 preceded the crash, 85 followed it and 18 had no usable GPS time; 29 crashes had at least one following flight. Removing the following flights removed 78 of the 305 analysed flights (the other 7 had no usable features). Without them, the within-drone rank tests still showed no warning (vibration</w:t>
      </w:r>
      <w:r>
        <w:t xml:space="preserve"> </w:t>
      </w:r>
      <m:oMath>
        <m:acc>
          <m:accPr>
            <m:chr m:val="‾"/>
          </m:accPr>
          <m:e>
            <m:r>
              <m:t>r</m:t>
            </m:r>
          </m:e>
        </m:acc>
        <m:r>
          <m:rPr>
            <m:sty m:val="p"/>
          </m:rPr>
          <m:t>=</m:t>
        </m:r>
        <m:r>
          <m:t>0.488</m:t>
        </m:r>
      </m:oMath>
      <w:r>
        <w:t xml:space="preserve">,</w:t>
      </w:r>
      <w:r>
        <w:t xml:space="preserve"> </w:t>
      </w:r>
      <m:oMath>
        <m:r>
          <m:t>p</m:t>
        </m:r>
        <m:r>
          <m:rPr>
            <m:sty m:val="p"/>
          </m:rPr>
          <m:t>=</m:t>
        </m:r>
        <m:r>
          <m:t>0.60</m:t>
        </m:r>
      </m:oMath>
      <w:r>
        <w:t xml:space="preserve">, 44 drones; rate tracking</w:t>
      </w:r>
      <w:r>
        <w:t xml:space="preserve"> </w:t>
      </w:r>
      <m:oMath>
        <m:acc>
          <m:accPr>
            <m:chr m:val="‾"/>
          </m:accPr>
          <m:e>
            <m:r>
              <m:t>r</m:t>
            </m:r>
          </m:e>
        </m:acc>
        <m:r>
          <m:rPr>
            <m:sty m:val="p"/>
          </m:rPr>
          <m:t>=</m:t>
        </m:r>
        <m:r>
          <m:t>0.551</m:t>
        </m:r>
      </m:oMath>
      <w:r>
        <w:t xml:space="preserve">,</w:t>
      </w:r>
      <w:r>
        <w:t xml:space="preserve"> </w:t>
      </w:r>
      <m:oMath>
        <m:r>
          <m:t>p</m:t>
        </m:r>
        <m:r>
          <m:rPr>
            <m:sty m:val="p"/>
          </m:rPr>
          <m:t>=</m:t>
        </m:r>
        <m:r>
          <m:t>0.21</m:t>
        </m:r>
      </m:oMath>
      <w:r>
        <w:t xml:space="preserve">, 30 drones); the within-drone model gave 0.582 [0.525, 0.660] on stored features (57 drones, 227 earlier flights) but 0.507 [0.436, 0.582] on recomputed features; and the duration-caliper lift (Section 5.6) was no longer clearly distinguishable from zero. Removing the 18 undated flights as well changed none of these conclusions (</w:t>
      </w:r>
      <w:r>
        <w:rPr>
          <w:rStyle w:val="VerbatimChar"/>
        </w:rPr>
        <w:t xml:space="preserve">postcrash_audit.md</w:t>
      </w:r>
      <w:r>
        <w:t xml:space="preserve">).</w:t>
      </w:r>
    </w:p>
    <w:p>
      <w:pPr>
        <w:pStyle w:val="Heading2"/>
      </w:pPr>
      <w:bookmarkStart w:id="58" w:name="_c68dcf7b88a01fcf500c8e00d7b03511ec2fbc1"/>
      <w:r>
        <w:rPr>
          <w:rStyle w:val="SectionNumber"/>
        </w:rPr>
        <w:t xml:space="preserve">5.7</w:t>
      </w:r>
      <w:r>
        <w:tab/>
      </w:r>
      <w:r>
        <w:t xml:space="preserve">Robustness of the between-drone result (exploratory)</w:t>
      </w:r>
      <w:bookmarkEnd w:id="5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(flight-order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the audit of those samples is reported in Section 5.6.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an earlier version of that bootstrap counted each resampled drone only once and gave [0.536, 0.789]; counted correctly, the interval is [0.50, 0.81] and the one-sided</w:t>
      </w:r>
      <w:r>
        <w:t xml:space="preserve"> </w:t>
      </w:r>
      <m:oMath>
        <m:r>
          <m:t>p</m:t>
        </m:r>
      </m:oMath>
      <w:r>
        <w:t xml:space="preserve"> </w:t>
      </w:r>
      <w:r>
        <w:t xml:space="preserve">is 0.012 (see above).</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62" w:name="_f3665d09ec22ddd60812b28fa68e496f60eecb2"/>
    <w:p>
      <w:pPr>
        <w:pStyle w:val="CaptionedFigure"/>
        <w:jc w:val="center"/>
      </w:pPr>
      <w:r>
        <w:drawing>
          <wp:inline>
            <wp:extent cx="4160520" cy="2531605"/>
            <wp:effectExtent b="0" l="0" r="0" t="0"/>
            <wp:docPr descr="" title="" id="60" name="Picture"/>
            <a:graphic>
              <a:graphicData uri="http://schemas.openxmlformats.org/drawingml/2006/picture">
                <pic:pic>
                  <pic:nvPicPr>
                    <pic:cNvPr descr="fig_robustness.png" id="61" name="Picture"/>
                    <pic:cNvPicPr>
                      <a:picLocks noChangeArrowheads="1" noChangeAspect="1"/>
                    </pic:cNvPicPr>
                  </pic:nvPicPr>
                  <pic:blipFill>
                    <a:blip r:embed="rId59"/>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 These</w:t>
      </w:r>
      <w:r>
        <w:t xml:space="preserve"> </w:t>
      </w:r>
      <m:oMath>
        <m:r>
          <m:t>p</m:t>
        </m:r>
      </m:oMath>
      <w:r>
        <w:t xml:space="preserve">-values treat sets as independent.</w:t>
      </w:r>
      <w:r>
        <w:t xml:space="preserve"> </w:t>
      </w:r>
      <m:oMath>
        <m:sSup>
          <m:e>
            <m:r>
              <m:t>​</m:t>
            </m:r>
          </m:e>
          <m:sup>
            <m:r>
              <m:rPr>
                <m:sty m:val="p"/>
              </m:rPr>
              <m:t>†</m:t>
            </m:r>
          </m:sup>
        </m:sSup>
      </m:oMath>
      <w:r>
        <w:t xml:space="preserve">With one set per crashed airframe, median</w:t>
      </w:r>
      <w:r>
        <w:t xml:space="preserve"> </w:t>
      </w:r>
      <m:oMath>
        <m:r>
          <m:t>p</m:t>
        </m:r>
      </m:oMath>
      <w:r>
        <w:t xml:space="preserve"> </w:t>
      </w:r>
      <w:r>
        <w:t xml:space="preserve">is 0.026 (S1), 0.023 (S2), 0.019 (older estimator metric), 0.28 (newer accelerometer metric), 0.019 and 0.014 (GPS-ordered variants); S8 was not re-run and remains unclustered.</w:t>
      </w:r>
    </w:p>
    <w:bookmarkEnd w:id="62"/>
    <w:p>
      <w:pPr>
        <w:pStyle w:val="Heading2"/>
      </w:pPr>
      <w:bookmarkStart w:id="63" w:name="_440012d4f1ae87c72168f87fd4eb66e49627717"/>
      <w:r>
        <w:rPr>
          <w:rStyle w:val="SectionNumber"/>
        </w:rPr>
        <w:t xml:space="preserve">5.8</w:t>
      </w:r>
      <w:r>
        <w:tab/>
      </w:r>
      <w:r>
        <w:t xml:space="preserve">Expert diagnoses (Q4)</w:t>
      </w:r>
      <w:bookmarkEnd w:id="6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12 (12 tuning, 5 vibration, 5 GPS, 9 motor, 4 battery).</w:t>
      </w:r>
    </w:p>
    <w:p>
      <w:pPr>
        <w:pStyle w:val="BodyText"/>
      </w:pPr>
      <w:r>
        <w:t xml:space="preserve">Table 12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The tuning check itself is defined as rate-tracking RMS above 0.30 rad/s, a quantity that loss of control raises by definition, so its drop shows that this one rule-based check depends on the crash window rather than measuring a general leakage effect.</w:t>
      </w:r>
      <w:r>
        <w:t xml:space="preserve"> </w:t>
      </w:r>
      <m:oMath>
        <m:sSup>
          <m:e>
            <m:r>
              <m:t>​</m:t>
            </m:r>
          </m:e>
          <m:sup>
            <m:r>
              <m:rPr>
                <m:sty m:val="p"/>
              </m:rPr>
              <m:t>†</m:t>
            </m:r>
          </m:sup>
        </m:sSup>
      </m:oMath>
      <w:r>
        <w:t xml:space="preserve">Its drop was also not clearly larger than the normal-flight drop: among flights that fired at the full window and could be scored at both cut-offs, crash logs lost firing in 6 of 7 and normal flights in 4 of 11 (one-sided Fisher exact</w:t>
      </w:r>
      <w:r>
        <w:t xml:space="preserve"> </w:t>
      </w:r>
      <m:oMath>
        <m:r>
          <m:t>p</m:t>
        </m:r>
        <m:r>
          <m:rPr>
            <m:sty m:val="p"/>
          </m:rPr>
          <m:t>=</m:t>
        </m:r>
        <m:r>
          <m:t>0.057</m:t>
        </m:r>
      </m:oMath>
      <w:r>
        <w:t xml:space="preserv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the rate-tracking check depended on the crash window,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on the two recalls; exact 95% intervals for the recalls themselves are 37.7–73.6% for aircraft, 18 of 32, and 0.5–71.6% for pilot, 1 of 5). The interval contains chance (0.50) and lies below 0.70, the pass mark declared for the rule on uploader labels (not for this expert set), so the rule probably falls below that mark here but cannot be separated from chance.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64" w:name="_83343f61327e522fa9ffc9aa8f722d134b07ff7"/>
    <w:p>
      <w:pPr>
        <w:pStyle w:val="TableCaption"/>
      </w:pPr>
      <w:r>
        <w:t xml:space="preserve">Table 12.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2.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64"/>
    <w:bookmarkStart w:id="68" w:name="_c0d72e502cb8722b270509e9f977263b14fe2c0"/>
    <w:p>
      <w:pPr>
        <w:pStyle w:val="CaptionedFigure"/>
        <w:jc w:val="center"/>
      </w:pPr>
      <w:r>
        <w:drawing>
          <wp:inline>
            <wp:extent cx="4160520" cy="2603928"/>
            <wp:effectExtent b="0" l="0" r="0" t="0"/>
            <wp:docPr descr="" title="" id="66" name="Picture"/>
            <a:graphic>
              <a:graphicData uri="http://schemas.openxmlformats.org/drawingml/2006/picture">
                <pic:pic>
                  <pic:nvPicPr>
                    <pic:cNvPr descr="fig_forum_causes.png" id="67" name="Picture"/>
                    <pic:cNvPicPr>
                      <a:picLocks noChangeArrowheads="1" noChangeAspect="1"/>
                    </pic:cNvPicPr>
                  </pic:nvPicPr>
                  <pic:blipFill>
                    <a:blip r:embed="rId65"/>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8"/>
    <w:p>
      <w:pPr>
        <w:pStyle w:val="Heading2"/>
      </w:pPr>
      <w:bookmarkStart w:id="69" w:name="_fb365ced420b86c8cd60024101a350b346a0a31"/>
      <w:r>
        <w:rPr>
          <w:rStyle w:val="SectionNumber"/>
        </w:rPr>
        <w:t xml:space="preserve">5.9</w:t>
      </w:r>
      <w:r>
        <w:tab/>
      </w:r>
      <w:r>
        <w:t xml:space="preserve">Exploratory evaluation of language-model review panels (preliminary)</w:t>
      </w:r>
      <w:bookmarkEnd w:id="69"/>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13).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70" w:name="_e9a1c7ab9cd062877714c77f2a5f253f301b820"/>
    <w:p>
      <w:pPr>
        <w:pStyle w:val="TableCaption"/>
      </w:pPr>
      <w:r>
        <w:t xml:space="preserve">Table 13.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3.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70"/>
    <w:p>
      <w:pPr>
        <w:pStyle w:val="FirstParagraph"/>
      </w:pPr>
      <m:oMath>
        <m:sSup>
          <m:e>
            <m:r>
              <m:t>​</m:t>
            </m:r>
          </m:e>
          <m:sup>
            <m:r>
              <m:t>a</m:t>
            </m:r>
          </m:sup>
        </m:sSup>
      </m:oMath>
      <w:r>
        <w:t xml:space="preserve">Answered only on the 10 no-cause cases where abstention coincided with the ground truth; 0% coverage on active causes.</w:t>
      </w:r>
    </w:p>
    <w:p>
      <w:pPr>
        <w:pStyle w:val="Heading1"/>
      </w:pPr>
      <w:bookmarkStart w:id="71" w:name="_5197750e0310900a35791fde6fc3b970851116d"/>
      <w:r>
        <w:rPr>
          <w:rStyle w:val="SectionNumber"/>
        </w:rPr>
        <w:t xml:space="preserve">6</w:t>
      </w:r>
      <w:r>
        <w:tab/>
      </w:r>
      <w:r>
        <w:t xml:space="preserve">Design implications for fleet assurance</w:t>
      </w:r>
      <w:bookmarkEnd w:id="71"/>
    </w:p>
    <w:p>
      <w:pPr>
        <w:pStyle w:val="FirstParagraph"/>
      </w:pPr>
      <w:r>
        <w:t xml:space="preserve">To translate these empirical findings into operational practice, we developed AeroFleet 2.0 (</w:t>
      </w:r>
      <w:hyperlink r:id="rId72">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14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3" w:name="_4816a700d4290cff51a6fa69217ee9f1521b64f"/>
    <w:p>
      <w:pPr>
        <w:pStyle w:val="TableCaption"/>
      </w:pPr>
      <w:r>
        <w:t xml:space="preserve">Table 14. From empirical findings to design implications in fleet assurance.</w:t>
      </w:r>
    </w:p>
    <w:tbl>
      <w:tblPr>
        <w:tblStyle w:val="Table"/>
        <w:tblW w:type="pct" w:w="5000"/>
        <w:tblLook w:firstRow="1" w:lastRow="0" w:firstColumn="0" w:lastColumn="0" w:noHBand="0" w:noVBand="0" w:val="0020"/>
        <w:tblCaption w:val="Table 14.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§5.8)</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Crash-window leakage was small for model AUC overall (0.014) but material among tilt-defined multicopter crashes (0.089 [0.019, 0.168]; §5.4), and present in one rule-based check (tuning sensitivity</w:t>
            </w:r>
            <w:r>
              <w:rPr>
                <w:sz w:val="19"/>
              </w:rPr>
              <w:t xml:space="preserve"> </w:t>
            </w:r>
            <m:oMath>
              <m:r>
                <m:t>7</m:t>
              </m:r>
              <m:r>
                <m:rPr>
                  <m:sty m:val="p"/>
                </m:rPr>
                <m:t>/</m:t>
              </m:r>
              <m:r>
                <m:t>9</m:t>
              </m:r>
              <m:r>
                <m:rPr>
                  <m:sty m:val="p"/>
                </m:rPr>
                <m:t>→</m:t>
              </m:r>
              <m:r>
                <m:t>1</m:t>
              </m:r>
              <m:r>
                <m:rPr>
                  <m:sty m:val="p"/>
                </m:rPr>
                <m:t>/</m:t>
              </m:r>
              <m:r>
                <m:t>9</m:t>
              </m:r>
            </m:oMath>
            <w:r>
              <w:rPr>
                <w:sz w:val="19"/>
              </w:rPr>
              <w:t xml:space="preserve">, exploratory; §5.3, §5.8)</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w:t>
            </w:r>
            <w:r>
              <w:rPr>
                <w:sz w:val="19"/>
              </w:rPr>
              <w:t xml:space="preserve">as declared, 0.08 when clustered by airframe; suggestive screening signal; §5.6)</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Comparison choice</w:t>
            </w:r>
          </w:p>
        </w:tc>
        <w:tc>
          <w:tcPr/>
          <w:p>
            <w:pPr>
              <w:pStyle w:val="Compact"/>
              <w:spacing w:line="240" w:lineRule="auto"/>
              <w:jc w:val="left"/>
            </w:pPr>
            <w:r>
              <w:rPr>
                <w:sz w:val="19"/>
              </w:rPr>
              <w:t xml:space="preserve">Grouping folds by vehicle was the only material factor in the factorial audit; comparing a drone with its own earlier flights lowered AUC by a further</w:t>
            </w:r>
            <w:r>
              <w:rPr>
                <w:sz w:val="19"/>
              </w:rPr>
              <w:t xml:space="preserve"> </w:t>
            </w:r>
            <m:oMath>
              <m:r>
                <m:rPr>
                  <m:sty m:val="p"/>
                </m:rPr>
                <m:t>+</m:t>
              </m:r>
              <m:r>
                <m:t>0.113</m:t>
              </m:r>
            </m:oMath>
            <w:r>
              <w:rPr>
                <w:sz w:val="19"/>
              </w:rPr>
              <w:t xml:space="preserve"> </w:t>
            </w:r>
            <w:r>
              <w:rPr>
                <w:sz w:val="19"/>
              </w:rPr>
              <w:t xml:space="preserve">[0.029, 0.212] on the same 67 crashes (§5.5)</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(§5.9)</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3"/>
    <w:p>
      <w:pPr>
        <w:pStyle w:val="Heading2"/>
      </w:pPr>
      <w:bookmarkStart w:id="74" w:name="_46768506b9d2d22e677daf79594de5255acfb0b"/>
      <w:r>
        <w:rPr>
          <w:rStyle w:val="SectionNumber"/>
        </w:rPr>
        <w:t xml:space="preserve">6.1</w:t>
      </w:r>
      <w:r>
        <w:tab/>
      </w:r>
      <w:r>
        <w:t xml:space="preserve">Recommended reporting checklist for flight-log diagnostics</w:t>
      </w:r>
      <w:bookmarkEnd w:id="74"/>
    </w:p>
    <w:p>
      <w:pPr>
        <w:pStyle w:val="FirstParagraph"/>
      </w:pPr>
      <w:r>
        <w:t xml:space="preserve">To support drone safety regulators, accident investigators, and data-driven diagnostic tool developers in avoiding the leakage and confounding traps quantified in this study, Table 15 outlines a nine-item recommended reporting checklist. Each item pairs a methodological recommendation with its empirical rationale and the specific failure mode observed in our experiments when that control is omitted.</w:t>
      </w:r>
    </w:p>
    <w:bookmarkStart w:id="75" w:name="_8dfd3cae62712a91b3c1ba079a4ea82fa2a3d98"/>
    <w:p>
      <w:pPr>
        <w:pStyle w:val="TableCaption"/>
      </w:pPr>
      <w:r>
        <w:t xml:space="preserve">Table 15.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5.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Small for model AUC overall (Shapley share 0.014 [0.007, 0.023]) but material among tilt-defined multicopter crashes (0.089 [0.019, 0.168]; §5.4); present in one rule-based check (tuning</w:t>
            </w:r>
            <w:r>
              <w:rPr>
                <w:sz w:val="19"/>
              </w:rPr>
              <w:t xml:space="preserve"> </w:t>
            </w:r>
            <m:oMath>
              <m:r>
                <m:t>7</m:t>
              </m:r>
              <m:r>
                <m:rPr>
                  <m:sty m:val="p"/>
                </m:rPr>
                <m:t>/</m:t>
              </m:r>
              <m:r>
                <m:t>9</m:t>
              </m:r>
              <m:r>
                <m:rPr>
                  <m:sty m:val="p"/>
                </m:rPr>
                <m:t>→</m:t>
              </m:r>
              <m:r>
                <m:t>1</m:t>
              </m:r>
              <m:r>
                <m:rPr>
                  <m:sty m:val="p"/>
                </m:rPr>
                <m:t>/</m:t>
              </m:r>
              <m:r>
                <m:t>9</m:t>
              </m:r>
            </m:oMath>
            <w:r>
              <w:rPr>
                <w:sz w:val="19"/>
              </w:rPr>
              <w:t xml:space="preserve">; normal firing fell 4 of 11; Fisher</w:t>
            </w:r>
            <w:r>
              <w:rPr>
                <w:sz w:val="19"/>
              </w:rPr>
              <w:t xml:space="preserve"> </w:t>
            </w:r>
            <m:oMath>
              <m:r>
                <m:t>p</m:t>
              </m:r>
              <m:r>
                <m:rPr>
                  <m:sty m:val="p"/>
                </m:rPr>
                <m:t>=</m:t>
              </m:r>
              <m:r>
                <m:t>0.057</m:t>
              </m:r>
            </m:oMath>
            <w:r>
              <w:rPr>
                <w:sz w:val="19"/>
              </w:rPr>
              <w:t xml:space="preserve">). Confirm the crash moment before cutting; apply tilt rules to multicopters only.</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the model from recognising individual vehicles: grouping lowered AUC from 0.882 to 0.826 on the 287-flight sample and was the only material factor in the factorial audit (0.062 [0.034, 0.087]; §5.5).</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Order flights by GPS time, not date: 85 of 210 crash-day</w:t>
            </w:r>
            <w:r>
              <w:rPr>
                <w:sz w:val="19"/>
              </w:rPr>
              <w:t xml:space="preserve"> </w:t>
            </w:r>
            <w:r>
              <w:rPr>
                <w:sz w:val="19"/>
              </w:rPr>
              <w:t xml:space="preserve">“earlier”</w:t>
            </w:r>
            <w:r>
              <w:rPr>
                <w:sz w:val="19"/>
              </w:rPr>
              <w:t xml:space="preserve"> </w:t>
            </w:r>
            <w:r>
              <w:rPr>
                <w:sz w:val="19"/>
              </w:rPr>
              <w:t xml:space="preserve">flights in this archive were flown after the crash; without them the within-drone model gave at most a weak signal (0.582 [0.525, 0.660]; §5.6).</w:t>
            </w:r>
          </w:p>
        </w:tc>
      </w:tr>
      <w:tr>
        <w:tc>
          <w:tcPr/>
          <w:p>
            <w:pPr>
              <w:pStyle w:val="Compact"/>
              <w:spacing w:line="240" w:lineRule="auto"/>
              <w:jc w:val="left"/>
            </w:pPr>
            <w:r>
              <w:rPr>
                <w:sz w:val="19"/>
              </w:rPr>
              <w:t xml:space="preserve">4. Duration reporting</w:t>
            </w:r>
          </w:p>
        </w:tc>
        <w:tc>
          <w:tcPr/>
          <w:p>
            <w:pPr>
              <w:pStyle w:val="Compact"/>
              <w:spacing w:line="240" w:lineRule="auto"/>
              <w:jc w:val="left"/>
            </w:pPr>
            <w:r>
              <w:rPr>
                <w:sz w:val="19"/>
              </w:rPr>
              <w:t xml:space="preserve">Report window durations of cases and comparisons; use duration matching only as a sensitivity analysis</w:t>
            </w:r>
          </w:p>
        </w:tc>
        <w:tc>
          <w:tcPr/>
          <w:p>
            <w:pPr>
              <w:pStyle w:val="Compact"/>
              <w:spacing w:line="240" w:lineRule="auto"/>
              <w:jc w:val="left"/>
            </w:pPr>
            <w:r>
              <w:rPr>
                <w:sz w:val="19"/>
              </w:rPr>
              <w:t xml:space="preserve">Aborted or short crash flights create duration differences. A caliper lift of</w:t>
            </w:r>
            <w:r>
              <w:rPr>
                <w:sz w:val="19"/>
              </w:rPr>
              <w:t xml:space="preserve"> </w:t>
            </w:r>
            <m:oMath>
              <m:r>
                <m:rPr>
                  <m:sty m:val="p"/>
                </m:rPr>
                <m:t>+</m:t>
              </m:r>
              <m:r>
                <m:t>0.110</m:t>
              </m:r>
            </m:oMath>
            <w:r>
              <w:rPr>
                <w:sz w:val="19"/>
              </w:rPr>
              <w:t xml:space="preserve"> </w:t>
            </w:r>
            <w:r>
              <w:rPr>
                <w:sz w:val="19"/>
              </w:rPr>
              <w:t xml:space="preserve">[+0.028, +0.205] vanished once post-crash flights were removed (</w:t>
            </w:r>
            <m:oMath>
              <m:r>
                <m:rPr>
                  <m:sty m:val="p"/>
                </m:rPr>
                <m:t>+</m:t>
              </m:r>
              <m:r>
                <m:t>0.086</m:t>
              </m:r>
            </m:oMath>
            <w:r>
              <w:rPr>
                <w:sz w:val="19"/>
              </w:rPr>
              <w:t xml:space="preserve"> </w:t>
            </w:r>
            <w:r>
              <w:rPr>
                <w:sz w:val="19"/>
              </w:rPr>
              <w:t xml:space="preserve">[</w:t>
            </w:r>
            <m:oMath>
              <m:r>
                <m:rPr>
                  <m:sty m:val="p"/>
                </m:rPr>
                <m:t>−</m:t>
              </m:r>
              <m:r>
                <m:t>0.064</m:t>
              </m:r>
            </m:oMath>
            <w:r>
              <w:rPr>
                <w:sz w:val="19"/>
              </w:rPr>
              <w:t xml:space="preserve">, +0.184]; §5.6).</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(§5.8).</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§5.6).</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r>
        <w:tc>
          <w:tcPr/>
          <w:p>
            <w:pPr>
              <w:pStyle w:val="Compact"/>
              <w:spacing w:line="240" w:lineRule="auto"/>
              <w:jc w:val="left"/>
            </w:pPr>
            <w:r>
              <w:rPr>
                <w:sz w:val="19"/>
              </w:rPr>
              <w:t xml:space="preserve">9. Label audit</w:t>
            </w:r>
            <m:oMath>
              <m:sSup>
                <m:e>
                  <m:r>
                    <m:t>​</m:t>
                  </m:r>
                </m:e>
                <m:sup>
                  <m:r>
                    <m:rPr>
                      <m:sty m:val="p"/>
                    </m:rPr>
                    <m:t>†</m:t>
                  </m:r>
                </m:sup>
              </m:sSup>
            </m:oMath>
          </w:p>
        </w:tc>
        <w:tc>
          <w:tcPr/>
          <w:p>
            <w:pPr>
              <w:pStyle w:val="Compact"/>
              <w:spacing w:line="240" w:lineRule="auto"/>
              <w:jc w:val="left"/>
            </w:pPr>
            <w:r>
              <w:rPr>
                <w:sz w:val="19"/>
              </w:rPr>
              <w:t xml:space="preserve">Check that each label class actually contains the event it names (e.g. share of logs with a crash-like signature, per class)</w:t>
            </w:r>
          </w:p>
        </w:tc>
        <w:tc>
          <w:tcPr/>
          <w:p>
            <w:pPr>
              <w:pStyle w:val="Compact"/>
              <w:spacing w:line="240" w:lineRule="auto"/>
              <w:jc w:val="left"/>
            </w:pPr>
            <w:r>
              <w:rPr>
                <w:sz w:val="19"/>
              </w:rPr>
              <w:t xml:space="preserve">61% of crash-rated multicopter logs show no crash-like tilt, and the share differs by responsibility label (23% vs 45%), so a classifier could separate labels without learning cause (§5.4).</w:t>
            </w:r>
          </w:p>
        </w:tc>
      </w:tr>
    </w:tbl>
    <w:bookmarkEnd w:id="75"/>
    <w:p>
      <w:pPr>
        <w:pStyle w:val="Heading1"/>
      </w:pPr>
      <w:bookmarkStart w:id="76" w:name="_074802e0e16f6322e726b21f081c01c392e8fbd"/>
      <w:r>
        <w:rPr>
          <w:rStyle w:val="SectionNumber"/>
        </w:rPr>
        <w:t xml:space="preserve">7</w:t>
      </w:r>
      <w:r>
        <w:tab/>
      </w:r>
      <w:r>
        <w:t xml:space="preserve">Discussion</w:t>
      </w:r>
      <w:bookmarkEnd w:id="76"/>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under the refitting permutation null requires an AUC of about 0.72; observed logistic and tree models gave AUC 0.42–0.59 with approximate upper bounds of at most 0.69.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probably below the 0.70 pass mark declared for the uploader-label test, but not separable from chance; pilot recall 1 of 5, exact 95% CI 0.5–71.6%). Only the fixed rule was prospectively declared; the model results are exploratory, and with these sample sizes they bound, rather than rule out, a modest non-linear signal.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grouping folds by vehicle lowered it to 0.826 and crash-window removal changed little (Table 8, regenerated).</w:t>
      </w:r>
      <w:r>
        <w:t xml:space="preserve"> </w:t>
      </w:r>
      <m:oMath>
        <m:sSup>
          <m:e>
            <m:r>
              <m:t>​</m:t>
            </m:r>
          </m:e>
          <m:sup>
            <m:r>
              <m:rPr>
                <m:sty m:val="p"/>
              </m:rPr>
              <m:t>†</m:t>
            </m:r>
          </m:sup>
        </m:sSup>
      </m:oMath>
      <w:r>
        <w:t xml:space="preserve">That small window effect hides a subgroup: among multicopter crashes whose log shows a crash-like tilt, cutting the last 10 s mattered (0.089 [0.019, 0.168], 37 crashes; post hoc), and more so without tilt and stick features (0.131), so the effect is not just the defining tilt being removed. The overall figure is small partly because most crash logs show no clear crash (§5.4). The factorial audit (§5.5)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372 flights of the multi-flight cohort, cross-sectional and within-drone evaluation gave overlapping intervals (0.546 and 0.559, regenerated), indicating that uncalipered matching yields no clear precursor signal in this cohort. A GPS-time audit then showed that 85 of 210 crash-day earlier flights had been flown after the crash. Without them the within-drone model gave 0.582 [0.525, 0.660] on stored features but 0.507 [0.436, 0.582] on recomputed features, so any within-drone signal is weak and pipeline-dependent. A duration-caliper lift reported in earlier versions (</w:t>
      </w:r>
      <m:oMath>
        <m:r>
          <m:rPr>
            <m:sty m:val="p"/>
          </m:rPr>
          <m:t>+</m:t>
        </m:r>
        <m:r>
          <m:t>0.110</m:t>
        </m:r>
      </m:oMath>
      <w:r>
        <w:t xml:space="preserve"> </w:t>
      </w:r>
      <w:r>
        <w:t xml:space="preserve">[+0.028, +0.205])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report flight duration (whose effect we could not isolate), and compare against an aircraft’s own operating baseline before claiming pre-crash anticipation.</w:t>
      </w:r>
    </w:p>
    <w:p>
      <w:pPr>
        <w:pStyle w:val="BodyText"/>
      </w:pPr>
      <w:r>
        <w:rPr>
          <w:b/>
          <w:bCs/>
        </w:rPr>
        <w:t xml:space="preserve">Implications for work on public log archives</w:t>
      </w:r>
      <m:oMath>
        <m:sSup>
          <m:e>
            <m:r>
              <m:t>​</m:t>
            </m:r>
          </m:e>
          <m:sup>
            <m:r>
              <m:rPr>
                <m:sty m:val="p"/>
              </m:rPr>
              <m:t>†</m:t>
            </m:r>
          </m:sup>
        </m:sSup>
      </m:oMath>
      <w:r>
        <w:rPr>
          <w:b/>
          <w:bCs/>
        </w:rPr>
        <w:t xml:space="preserve">.</w:t>
      </w:r>
      <w:r>
        <w:t xml:space="preserve"> </w:t>
      </w:r>
      <w:r>
        <w:t xml:space="preserve">PX4 Flight Review is the largest open source of real crash logs, and real PX4 logs underpin public anomaly datasets</w:t>
      </w:r>
      <w:r>
        <w:t xml:space="preserve"> </w:t>
      </w:r>
      <w:r>
        <w:t xml:space="preserve">[</w:t>
      </w:r>
      <w:hyperlink w:anchor="_973650d78dc352a8b25ace59ab002a1d91cdfc9">
        <w:r>
          <w:rPr>
            <w:rStyle w:val="Hyperlink"/>
          </w:rPr>
          <w:t xml:space="preserve">12</w:t>
        </w:r>
      </w:hyperlink>
      <w:r>
        <w:t xml:space="preserve">]</w:t>
      </w:r>
      <w:r>
        <w:t xml:space="preserve">. Our audit suggests four checks before using its crash ratings as labels. First, most crash-rated multicopter logs show no crash-like event, so a crash moment computed from tilt, and any analysis window built on it, is reliable only for the minority that do. Second, the share of logs with such an event differs by responsibility label, so a pilot-versus-aircraft classifier trained on these labels could appear to work by detecting tilt-type crashes, whether because recordings of pilot-caused crashes stop earlier or because those crashes involve less tilt. Third, a tilt rule is a crash criterion only for multicopters: fixed-wing and VTOL logs bank beyond</w:t>
      </w:r>
      <w:r>
        <w:t xml:space="preserve"> </w:t>
      </w:r>
      <m:oMath>
        <m:sSup>
          <m:e>
            <m:r>
              <m:t>60</m:t>
            </m:r>
          </m:e>
          <m:sup>
            <m:r>
              <m:rPr>
                <m:sty m:val="p"/>
              </m:rPr>
              <m:t>∘</m:t>
            </m:r>
          </m:sup>
        </m:sSup>
      </m:oMath>
      <w:r>
        <w:t xml:space="preserve"> </w:t>
      </w:r>
      <w:r>
        <w:t xml:space="preserve">in normal flight, and older logs lack the flag that would exclude them, so vehicle type must come from the archive index. Fourth, dates cannot order flights within a day, so</w:t>
      </w:r>
      <w:r>
        <w:t xml:space="preserve"> </w:t>
      </w:r>
      <w:r>
        <w:t xml:space="preserve">“earlier”</w:t>
      </w:r>
      <w:r>
        <w:t xml:space="preserve"> </w:t>
      </w:r>
      <w:r>
        <w:t xml:space="preserve">flights must be ordered by GPS time. These are properties of the records rather than of a particular model.</w:t>
      </w:r>
    </w:p>
    <w:p>
      <w:pPr>
        <w:pStyle w:val="BodyText"/>
      </w:pPr>
      <w:r>
        <w:rPr>
          <w:b/>
          <w:bCs/>
        </w:rPr>
        <w:t xml:space="preserve">Drone-level risk.</w:t>
      </w:r>
      <w:r>
        <w:t xml:space="preserve"> </w:t>
      </w:r>
      <w:r>
        <w:t xml:space="preserve">The one positive finding concerns airframes, not flights, and is suggestive rather than established once the 60 sets are clustered by their 40 crashed airframes (</w:t>
      </w:r>
      <m:oMath>
        <m:r>
          <m:t>p</m:t>
        </m:r>
        <m:r>
          <m:rPr>
            <m:sty m:val="p"/>
          </m:rPr>
          <m:t>=</m:t>
        </m:r>
        <m:r>
          <m:t>0.012</m:t>
        </m:r>
      </m:oMath>
      <w:r>
        <w:t xml:space="preserve">, Holm-adjusted 0.08).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28</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7" w:name="_82b82981e21bad8167d56d1f0b74a832e215810"/>
      <w:r>
        <w:rPr>
          <w:rStyle w:val="SectionNumber"/>
        </w:rPr>
        <w:t xml:space="preserve">8</w:t>
      </w:r>
      <w:r>
        <w:tab/>
      </w:r>
      <w:r>
        <w:t xml:space="preserve">Threats to validity</w:t>
      </w:r>
      <w:bookmarkEnd w:id="77"/>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suggestive result needs a replication on newer firmware with one crash per airframe.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f911bcf</w:t>
      </w:r>
      <w:r>
        <w:t xml:space="preserve"> </w:t>
      </w:r>
      <w:r>
        <w:t xml:space="preserve">and</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w:t>
      </w:r>
      <w:r>
        <w:t xml:space="preserve">on 20 and 23 October;</w:t>
      </w:r>
      <w:r>
        <w:t xml:space="preserve"> </w:t>
      </w:r>
      <w:r>
        <w:rPr>
          <w:rStyle w:val="VerbatimChar"/>
        </w:rPr>
        <w:t xml:space="preserve">2148644</w:t>
      </w:r>
      <w:r>
        <w:t xml:space="preserve"> </w:t>
      </w:r>
      <w:r>
        <w:t xml:space="preserve">and</w:t>
      </w:r>
      <w:r>
        <w:t xml:space="preserve"> </w:t>
      </w:r>
      <w:r>
        <w:rPr>
          <w:rStyle w:val="VerbatimChar"/>
        </w:rPr>
        <w:t xml:space="preserve">21af373</w:t>
      </w:r>
      <w:r>
        <w:t xml:space="preserve"> </w:t>
      </w:r>
      <w:r>
        <w:t xml:space="preserve">on 24 October; times in Table 4),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The audits added after 25 October (from</w:t>
      </w:r>
      <w:r>
        <w:t xml:space="preserve"> </w:t>
      </w:r>
      <w:r>
        <w:rPr>
          <w:rStyle w:val="VerbatimChar"/>
        </w:rPr>
        <w:t xml:space="preserve">3c34530</w:t>
      </w:r>
      <w:r>
        <w:t xml:space="preserve"> </w:t>
      </w:r>
      <w:r>
        <w:t xml:space="preserve">onwards, 26–28 October 2026) have no independent archive yet and will be archived with the Zenodo release;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What a crash rating means</w:t>
      </w:r>
      <m:oMath>
        <m:sSup>
          <m:e>
            <m:r>
              <m:t>​</m:t>
            </m:r>
          </m:e>
          <m:sup>
            <m:r>
              <m:rPr>
                <m:sty m:val="p"/>
              </m:rPr>
              <m:t>†</m:t>
            </m:r>
          </m:sup>
        </m:sSup>
      </m:oMath>
      <w:r>
        <w:rPr>
          <w:b/>
          <w:bCs/>
        </w:rPr>
        <w:t xml:space="preserve">.</w:t>
      </w:r>
      <w:r>
        <w:t xml:space="preserve"> </w:t>
      </w:r>
      <w:r>
        <w:t xml:space="preserve">Archive-wide, 61% of crash-rated multicopter logs show no crash-like tilt, and reviewers disagreed on how many of those contain the crash at all (Section 5.4). An uploader’s crash rating does not show that the aircraft was lost, but the archive cannot show that it survived either. Of 490 crash-rated logs from real hardware with a vehicle identifier, 264 (54%) have a later-dated log from the same flight-controller serial (median 4.5 days later; 83 within one day); among the 40 crashed airframes of the between-drone test the share is 78% (median one day). Because a flight controller can be moved to a new frame, this shows that the controller was flown again, not that the aircraft survived; the same-day flights after the crash found by GPS time are consistent with minor incidents but do not prove them. The crash moment is also uncertain: in only 72 of the 148 modelled crash logs does tilt exceed</w:t>
      </w:r>
      <w:r>
        <w:t xml:space="preserve"> </w:t>
      </w:r>
      <m:oMath>
        <m:sSup>
          <m:e>
            <m:r>
              <m:t>60</m:t>
            </m:r>
          </m:e>
          <m:sup>
            <m:r>
              <m:rPr>
                <m:sty m:val="p"/>
              </m:rPr>
              <m:t>∘</m:t>
            </m:r>
          </m:sup>
        </m:sSup>
      </m:oMath>
      <w:r>
        <w:t xml:space="preserve">, and 31 of those are fixed-wing or VTOL logs where the rule is not a crash criterion; for the other 76,</w:t>
      </w:r>
      <w:r>
        <w:t xml:space="preserve"> </w:t>
      </w:r>
      <m:oMath>
        <m:sSub>
          <m:e>
            <m:r>
              <m:t>t</m:t>
            </m:r>
          </m:e>
          <m:sub>
            <m:r>
              <m:t>c</m:t>
            </m:r>
          </m:sub>
        </m:sSub>
      </m:oMath>
      <w:r>
        <w:t xml:space="preserve"> </w:t>
      </w:r>
      <w:r>
        <w:t xml:space="preserve">falls back to the end of the armed period. Of all 148, 116 have</w:t>
      </w:r>
      <w:r>
        <w:t xml:space="preserve"> </w:t>
      </w:r>
      <m:oMath>
        <m:sSub>
          <m:e>
            <m:r>
              <m:t>t</m:t>
            </m:r>
          </m:e>
          <m:sub>
            <m:r>
              <m:t>c</m:t>
            </m:r>
          </m:sub>
        </m:sSub>
      </m:oMath>
      <w:r>
        <w:t xml:space="preserve"> </w:t>
      </w:r>
      <w:r>
        <w:t xml:space="preserve">followed within 10 s by disarming or a landed or ground-contact flag, and 32 do not (clustering and refit audit). Two reviewers, one blind, agreed that the tilt-defined crash moment is mostly right (21 and 24 of 26; all 15 multicopter ones for both) and the fallback moment mostly wrong (2 and 6 of 24;</w:t>
      </w:r>
      <w:r>
        <w:t xml:space="preserve"> </w:t>
      </w:r>
      <m:oMath>
        <m:r>
          <m:t>κ</m:t>
        </m:r>
        <m:r>
          <m:rPr>
            <m:sty m:val="p"/>
          </m:rPr>
          <m:t>=</m:t>
        </m:r>
        <m:r>
          <m:t>0.70</m:t>
        </m:r>
      </m:oMath>
      <w:r>
        <w:t xml:space="preserve">), but disagreed on whether fallback logs contain the crash at all (</w:t>
      </w:r>
      <m:oMath>
        <m:r>
          <m:t>κ</m:t>
        </m:r>
        <m:r>
          <m:rPr>
            <m:sty m:val="p"/>
          </m:rPr>
          <m:t>=</m:t>
        </m:r>
        <m:r>
          <m:t>0.32</m:t>
        </m:r>
      </m:oMath>
      <w:r>
        <w:t xml:space="preserve">; Section 5.4).</w:t>
      </w:r>
    </w:p>
    <w:p>
      <w:pPr>
        <w:pStyle w:val="BodyText"/>
      </w:pPr>
      <w:r>
        <w:rPr>
          <w:b/>
          <w:bCs/>
        </w:rPr>
        <w:t xml:space="preserve">Flight order.</w:t>
      </w:r>
      <w:r>
        <w:t xml:space="preserve"> </w:t>
      </w:r>
      <w:r>
        <w:t xml:space="preserve">Earlier flights were selected by calendar date.</w:t>
      </w:r>
      <w:r>
        <w:t xml:space="preserve"> </w:t>
      </w:r>
      <m:oMath>
        <m:sSup>
          <m:e>
            <m:r>
              <m:t>​</m:t>
            </m:r>
          </m:e>
          <m:sup>
            <m:r>
              <m:rPr>
                <m:sty m:val="p"/>
              </m:rPr>
              <m:t>†</m:t>
            </m:r>
          </m:sup>
        </m:sSup>
      </m:oMath>
      <w:r>
        <w:t xml:space="preserve">The index date matched the GPS UTC date for 365 of 456 flights with a GPS time (80%; 90% within one day), so it is mostly the flight date, and none of 221 flights dated before the crash day started after the crash by GPS time; the problem is confined to same-day flights, which a date cannot order. GPS times showed that 47 of 95 crash-day exposure flights in the between-drone sample, and 85 of 210 crash-day earlier flights in the within-drone sample, were flown after the crash. The between-drone result and the within-drone rank tests held without them; the caliper lift did not, and the within-drone model result depends on the feature pipeline (§5.6). Flights on earlier dates are ordered by the index date only, and 18 crash-day flights had no usable GPS time.</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12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8" w:name="_0cf7f8e9027f9f9352f3019b4ede1d43d537ff7"/>
      <w:r>
        <w:rPr>
          <w:rStyle w:val="SectionNumber"/>
        </w:rPr>
        <w:t xml:space="preserve">9</w:t>
      </w:r>
      <w:r>
        <w:tab/>
      </w:r>
      <w:r>
        <w:t xml:space="preserve">Conclusion</w:t>
      </w:r>
      <w:bookmarkEnd w:id="78"/>
    </w:p>
    <w:p>
      <w:pPr>
        <w:pStyle w:val="FirstParagraph"/>
      </w:pPr>
      <w:r>
        <w:t xml:space="preserve">Across 590 crash-rated logs from a 479,547-flight PX4 archive, flight logs did not support pilot-versus-aircraft verdicts. A fixed rule reached 0.47 balanced accuracy on held-out crashes, and exploratory models stayed near chance (AUC 0.42–0.59; approximate upper bounds at most 0.69), short of the roughly 0.8 an operational verdict needs; with 36 pilot-labelled crashes, only an AUC of about 0.72 could be detected with 80% power. Agreement with 43 expert-diagnosed logs was inconclusive (balanced accuracy 0.38, Bayesian 95% CrI 0.25–0.61).</w:t>
      </w:r>
    </w:p>
    <w:p>
      <w:pPr>
        <w:pStyle w:val="BodyText"/>
      </w:pPr>
      <w:r>
        <w:t xml:space="preserve">Part of what looks like crash anticipation comes from how an evaluation is built. In a factorial audit of 32 settings, the apparent AUC of 0.88 fell by 0.21 across settings, of which 0.06 came from grouping folds by vehicle, the only factor that could be isolated; and crash-window leakage was small overall but material among the minority of crashes whose log shows a crash-like tilt. The archive’s labels are also weaker than assumed: most crash-rated multicopter logs show no crash-like tilt, where the computed crash moment is usually wrong, and pilot-rated logs show one less often than aircraft-rated ones. Ordering flights by archive date failed for same-day flights: by GPS time, 44–55% of dated crash-day</w:t>
      </w:r>
      <w:r>
        <w:t xml:space="preserve"> </w:t>
      </w:r>
      <w:r>
        <w:t xml:space="preserve">“earlier”</w:t>
      </w:r>
      <w:r>
        <w:t xml:space="preserve"> </w:t>
      </w:r>
      <w:r>
        <w:t xml:space="preserve">flights were flown after the crash. Against each drone’s own earlier flights, the crash flight showed no warning in vibration or rate tracking.</w:t>
      </w:r>
    </w:p>
    <w:p>
      <w:pPr>
        <w:pStyle w:val="BodyText"/>
      </w:pPr>
      <w:r>
        <w:t xml:space="preserve">What the logs did show is a suggestive between-airframe signal: drones that later crashed vibrated more than matched drones on ordinary flights on older estimator metrics (mean rank 0.67;</w:t>
      </w:r>
      <w:r>
        <w:t xml:space="preserve"> </w:t>
      </w:r>
      <m:oMath>
        <m:r>
          <m:t>p</m:t>
        </m:r>
        <m:r>
          <m:rPr>
            <m:sty m:val="p"/>
          </m:rPr>
          <m:t>=</m:t>
        </m:r>
        <m:r>
          <m:t>0.012</m:t>
        </m:r>
      </m:oMath>
      <w:r>
        <w:t xml:space="preserve"> </w:t>
      </w:r>
      <w:r>
        <w:t xml:space="preserve">clustered by airframe, Holm-adjusted 0.08), and replication on newer metrics was inconclusive. Used to rank airframes for inspection, it gave an illustrative</w:t>
      </w:r>
      <w:r>
        <w:t xml:space="preserve"> </w:t>
      </w:r>
      <m:oMath>
        <m:r>
          <m:t>3.3</m:t>
        </m:r>
        <m:r>
          <m:rPr>
            <m:sty m:val="p"/>
          </m:rPr>
          <m:t>×</m:t>
        </m:r>
      </m:oMath>
      <w:r>
        <w:t xml:space="preserve"> </w:t>
      </w:r>
      <w:r>
        <w:t xml:space="preserve">lift at an assumed 10% flag rate.</w:t>
      </w:r>
    </w:p>
    <w:p>
      <w:pPr>
        <w:pStyle w:val="BodyText"/>
      </w:pPr>
      <w:r>
        <w:t xml:space="preserve">Log analytics for drone fleets should therefore present evidence rather than issue verdicts; ranking airframes by vibration is a hypothesis for prospective testing, and should be evaluated with vehicle-grouped folds, comparisons against each aircraft’s own history, and flights ordered by GPS time. AeroFleet 2.0 implements this approach as an open-source tool.</w:t>
      </w:r>
    </w:p>
    <w:p>
      <w:pPr>
        <w:pStyle w:val="Heading1"/>
      </w:pPr>
      <w:bookmarkStart w:id="79" w:name="_84dc18e74b75db6057c8c16a8f70e097972540a"/>
      <w:r>
        <w:t xml:space="preserve">Declaration of competing interest</w:t>
      </w:r>
      <w:bookmarkEnd w:id="79"/>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80" w:name="_1f74eb43af444059c7518034463b6c89b1cacf4"/>
      <w:r>
        <w:t xml:space="preserve">Declaration of generative AI and AI-assisted technologies in the manuscript preparation process</w:t>
      </w:r>
      <w:bookmarkEnd w:id="80"/>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81" w:name="_ea5c66868f283220c19382d0fdd5a852ec570ca"/>
      <w:r>
        <w:t xml:space="preserve">Data availability</w:t>
      </w:r>
      <w:bookmarkEnd w:id="81"/>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2">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82" w:name="_funding"/>
      <w:r>
        <w:t xml:space="preserve">Funding</w:t>
      </w:r>
      <w:bookmarkEnd w:id="82"/>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3" w:name="_000b339d75a155a848ca0c43e54b0b02b7b82d8"/>
      <w:r>
        <w:rPr>
          <w:rStyle w:val="SectionNumber"/>
        </w:rPr>
        <w:t xml:space="preserve">10</w:t>
      </w:r>
      <w:r>
        <w:tab/>
      </w:r>
      <w:r>
        <w:t xml:space="preserve">Exploratory analyses added after the declared protocol</w:t>
      </w:r>
      <w:bookmarkEnd w:id="83"/>
    </w:p>
    <w:p>
      <w:pPr>
        <w:pStyle w:val="FirstParagraph"/>
      </w:pPr>
      <w:r>
        <w:t xml:space="preserve">To preserve the boundary between pre-declared confirmatory hypotheses (committed to version control on 20–24 October 2026; Table 4) and exploratory analyses added after the declared protocol</w:t>
      </w:r>
      <w:r>
        <w:t xml:space="preserve"> </w:t>
      </w:r>
      <w:r>
        <w:t xml:space="preserve">[</w:t>
      </w:r>
      <w:hyperlink w:anchor="_f6e66cea9a1ea78573b548bc5cf8461c81300ca">
        <w:r>
          <w:rPr>
            <w:rStyle w:val="Hyperlink"/>
          </w:rPr>
          <w:t xml:space="preserve">36</w:t>
        </w:r>
      </w:hyperlink>
      <w:r>
        <w:t xml:space="preserve">]</w:t>
      </w:r>
      <w:r>
        <w:t xml:space="preserve">, Table A.16 documents each such analysis, its motivation, key results, git commit hash, first archive date in Software Heritage, and analysis run date. They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They bounded between-airframe confounding, tested other model types, quantified fleet screening, and audited the crash records themselves: the crash moment, the uploader labels against log content, and the order of flights.</w:t>
      </w:r>
    </w:p>
    <w:bookmarkStart w:id="84" w:name="_fb475224272a447d57b77f14dfc8774bb10ba7c"/>
    <w:p>
      <w:pPr>
        <w:pStyle w:val="TableCaption"/>
      </w:pPr>
      <w:r>
        <w:t xml:space="preserve">Exploratory analyses added after the declared protocol, their motivation, key results, git commit hashes, the four commits archived in Software Heritage on 25 October 2026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 Later commits are not yet archived.</w:t>
      </w:r>
    </w:p>
    <w:tbl>
      <w:tblPr>
        <w:tblStyle w:val="Table"/>
        <w:tblW w:type="pct" w:w="5000"/>
        <w:tblLook w:firstRow="1" w:lastRow="0" w:firstColumn="0" w:lastColumn="0" w:noHBand="0" w:noVBand="0" w:val="0020"/>
        <w:tblCaption w:val="Exploratory analyses added after the declared protocol, their motivation, key results, git commit hashes, the four commits archived in Software Heritage on 25 October 2026 (swh:1:rev:bad06ff1256865c7e63d44389aac174e0281291d, swh:1:rev:bbdd0420de4547ac7d67b84165292a46237b604d, swh:1:rev:624dd694e0d207dd9c44b1c9550faaf04453bc56, and swh:1:rev:3a9aa89417fa9ea2a2334e3a4794e2358fb713ee), and analysis run dates. Later commits are not yet archived."/>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 superseded by the refit permutation null (upper bounds</w:t>
            </w:r>
            <w:r>
              <w:rPr>
                <w:sz w:val="19"/>
              </w:rPr>
              <w:t xml:space="preserve"> </w:t>
            </w:r>
            <m:oMath>
              <m:r>
                <m:rPr>
                  <m:sty m:val="p"/>
                </m:rPr>
                <m:t>≤</m:t>
              </m:r>
              <m:r>
                <m:t>0.69</m:t>
              </m:r>
            </m:oMath>
            <w:r>
              <w:rPr>
                <w:sz w:val="19"/>
              </w:rPr>
              <w:t xml:space="preserve">, MDE 0.72)</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 superseded by the refit null (0.447 and 0.481)</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superseded by the factorial audit, in which fold grouping was the only material factor</w:t>
            </w:r>
          </w:p>
        </w:tc>
        <w:tc>
          <w:tcPr/>
          <w:p>
            <w:pPr>
              <w:pStyle w:val="Compact"/>
              <w:spacing w:line="240" w:lineRule="auto"/>
              <w:jc w:val="left"/>
            </w:pPr>
            <w:r>
              <w:rPr>
                <w:rStyle w:val="VerbatimChar"/>
                <w:sz w:val="19"/>
              </w:rPr>
              <w:t xml:space="preserve">eb463b5</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left"/>
            </w:pPr>
            <w:r>
              <w:rPr>
                <w:rStyle w:val="VerbatimChar"/>
                <w:sz w:val="19"/>
              </w:rPr>
              <w:t xml:space="preserve">624dd69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0.381 (95% CrI 0.25–0.61); pilot recall 1/5; inconclusive</w:t>
            </w:r>
          </w:p>
        </w:tc>
        <w:tc>
          <w:tcPr/>
          <w:p>
            <w:pPr>
              <w:pStyle w:val="Compact"/>
              <w:spacing w:line="240" w:lineRule="auto"/>
              <w:jc w:val="left"/>
            </w:pPr>
            <w:r>
              <w:rPr>
                <w:rStyle w:val="VerbatimChar"/>
                <w:sz w:val="19"/>
              </w:rPr>
              <w:t xml:space="preserve">3a9aa89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superseded by the refit permutation null (0.54–0.69)</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reproducible rerun [+0.028, +0.205]</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(resampled drones counted once; corrected to [0.50, 0.81]); same-day check compared dates only; superseded by the GPS flight-order audit</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Feature-based proxy of the rule: BA 0.46 [0.38, 0.54] (</w:t>
            </w:r>
            <m:oMath>
              <m:r>
                <m:t>m</m:t>
              </m:r>
              <m:r>
                <m:rPr>
                  <m:sty m:val="p"/>
                </m:rPr>
                <m:t>=</m:t>
              </m:r>
              <m:r>
                <m:t>0</m:t>
              </m:r>
            </m:oMath>
            <w:r>
              <w:rPr>
                <w:sz w:val="19"/>
              </w:rPr>
              <w:t xml:space="preserve"> s) to 0.45, 0.39, 0.37, 0.35 [0.25, 0.45] (</w:t>
            </w:r>
            <m:oMath>
              <m:r>
                <m:t>m</m:t>
              </m:r>
              <m:r>
                <m:rPr>
                  <m:sty m:val="p"/>
                </m:rPr>
                <m:t>=</m:t>
              </m:r>
              <m:r>
                <m:t>30</m:t>
              </m:r>
            </m:oMath>
            <w:r>
              <w:rPr>
                <w:sz w:val="19"/>
              </w:rPr>
              <w:t xml:space="preserve">); below 0.5 from low pilot recall, not undecided cases</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Archive-wide label audit</w:t>
            </w:r>
            <m:oMath>
              <m:sSup>
                <m:e>
                  <m:r>
                    <m:t>​</m:t>
                  </m:r>
                </m:e>
                <m:sup>
                  <m:r>
                    <m:rPr>
                      <m:sty m:val="p"/>
                    </m:rPr>
                    <m:t>†</m:t>
                  </m:r>
                </m:sup>
              </m:sSup>
            </m:oMath>
          </w:p>
        </w:tc>
        <w:tc>
          <w:tcPr/>
          <w:p>
            <w:pPr>
              <w:pStyle w:val="Compact"/>
              <w:spacing w:line="240" w:lineRule="auto"/>
              <w:jc w:val="left"/>
            </w:pPr>
            <w:r>
              <w:rPr>
                <w:sz w:val="19"/>
              </w:rPr>
              <w:t xml:space="preserve">All 520 crash-rated logs</w:t>
            </w:r>
          </w:p>
        </w:tc>
        <w:tc>
          <w:tcPr/>
          <w:p>
            <w:pPr>
              <w:pStyle w:val="Compact"/>
              <w:spacing w:line="240" w:lineRule="auto"/>
              <w:jc w:val="left"/>
            </w:pPr>
            <w:r>
              <w:rPr>
                <w:sz w:val="19"/>
              </w:rPr>
              <w:t xml:space="preserve">39% of 341 readable multicopter logs show a tilt event; share containing the crash 50–86% depending on reviewer; pilot-rated 23% vs aircraft-rated 45% (</w:t>
            </w:r>
            <m:oMath>
              <m:r>
                <m:t>p</m:t>
              </m:r>
              <m:r>
                <m:rPr>
                  <m:sty m:val="p"/>
                </m:rPr>
                <m:t>=</m:t>
              </m:r>
              <m:r>
                <m:t>0.0003</m:t>
              </m:r>
            </m:oMath>
            <w:r>
              <w:rPr>
                <w:sz w:val="19"/>
              </w:rPr>
              <w:t xml:space="preserve">)</w:t>
            </w:r>
          </w:p>
        </w:tc>
        <w:tc>
          <w:tcPr/>
          <w:p>
            <w:pPr>
              <w:pStyle w:val="Compact"/>
              <w:spacing w:line="240" w:lineRule="auto"/>
              <w:jc w:val="left"/>
            </w:pPr>
            <w:r>
              <w:rPr>
                <w:rStyle w:val="VerbatimChar"/>
                <w:sz w:val="19"/>
              </w:rPr>
              <w:t xml:space="preserve">09cf99c</w:t>
            </w:r>
            <w:r>
              <w:rPr>
                <w:sz w:val="19"/>
              </w:rPr>
              <w:t xml:space="preserve">,</w:t>
            </w:r>
            <w:r>
              <w:rPr>
                <w:sz w:val="19"/>
              </w:rPr>
              <w:t xml:space="preserve"> </w:t>
            </w:r>
            <w:r>
              <w:rPr>
                <w:rStyle w:val="VerbatimChar"/>
                <w:sz w:val="19"/>
              </w:rPr>
              <w:t xml:space="preserve">18b0eff</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Label, detector and tilt-defined audit</w:t>
            </w:r>
            <m:oMath>
              <m:sSup>
                <m:e>
                  <m:r>
                    <m:t>​</m:t>
                  </m:r>
                </m:e>
                <m:sup>
                  <m:r>
                    <m:rPr>
                      <m:sty m:val="p"/>
                    </m:rPr>
                    <m:t>†</m:t>
                  </m:r>
                </m:sup>
              </m:sSup>
            </m:oMath>
          </w:p>
        </w:tc>
        <w:tc>
          <w:tcPr/>
          <w:p>
            <w:pPr>
              <w:pStyle w:val="Compact"/>
              <w:spacing w:line="240" w:lineRule="auto"/>
              <w:jc w:val="left"/>
            </w:pPr>
            <w:r>
              <w:rPr>
                <w:sz w:val="19"/>
              </w:rPr>
              <w:t xml:space="preserve">Era-adjusted label link; objective crash detector; window analyses on tilt-defined crashes</w:t>
            </w:r>
          </w:p>
        </w:tc>
        <w:tc>
          <w:tcPr/>
          <w:p>
            <w:pPr>
              <w:pStyle w:val="Compact"/>
              <w:spacing w:line="240" w:lineRule="auto"/>
              <w:jc w:val="left"/>
            </w:pPr>
            <w:r>
              <w:rPr>
                <w:sz w:val="19"/>
              </w:rPr>
              <w:t xml:space="preserve">Adjusted OR 2.08 [1.17, 3.69]; detector failed gate (</w:t>
            </w:r>
            <m:oMath>
              <m:r>
                <m:t>κ</m:t>
              </m:r>
            </m:oMath>
            <w:r>
              <w:rPr>
                <w:sz w:val="19"/>
              </w:rPr>
              <w:t xml:space="preserve"> </w:t>
            </w:r>
            <w:r>
              <w:rPr>
                <w:sz w:val="19"/>
              </w:rPr>
              <w:t xml:space="preserve">0.72 and 0.38; 64% false alarms); tilt-defined window effect 0.067 [0.015, 0.131]</w:t>
            </w:r>
          </w:p>
        </w:tc>
        <w:tc>
          <w:tcPr/>
          <w:p>
            <w:pPr>
              <w:pStyle w:val="Compact"/>
              <w:spacing w:line="240" w:lineRule="auto"/>
              <w:jc w:val="left"/>
            </w:pPr>
            <w:r>
              <w:rPr>
                <w:rStyle w:val="VerbatimChar"/>
                <w:sz w:val="19"/>
              </w:rPr>
              <w:t xml:space="preserve">35103da</w:t>
            </w:r>
          </w:p>
        </w:tc>
        <w:tc>
          <w:tcPr/>
          <w:p>
            <w:pPr>
              <w:pStyle w:val="Compact"/>
              <w:spacing w:line="240" w:lineRule="auto"/>
              <w:jc w:val="left"/>
            </w:pPr>
            <w:r>
              <w:rPr>
                <w:sz w:val="19"/>
              </w:rPr>
              <w:t xml:space="preserve">2026-10-28</w:t>
            </w:r>
          </w:p>
        </w:tc>
      </w:tr>
      <w:tr>
        <w:tc>
          <w:tcPr/>
          <w:p>
            <w:pPr>
              <w:pStyle w:val="Compact"/>
              <w:spacing w:line="240" w:lineRule="auto"/>
              <w:jc w:val="left"/>
            </w:pPr>
            <w:r>
              <w:rPr>
                <w:sz w:val="19"/>
              </w:rPr>
              <w:t xml:space="preserve">Aircraft-type and label-link audit</w:t>
            </w:r>
            <m:oMath>
              <m:sSup>
                <m:e>
                  <m:r>
                    <m:t>​</m:t>
                  </m:r>
                </m:e>
                <m:sup>
                  <m:r>
                    <m:rPr>
                      <m:sty m:val="p"/>
                    </m:rPr>
                    <m:t>†</m:t>
                  </m:r>
                </m:sup>
              </m:sSup>
            </m:oMath>
          </w:p>
        </w:tc>
        <w:tc>
          <w:tcPr/>
          <w:p>
            <w:pPr>
              <w:pStyle w:val="Compact"/>
              <w:spacing w:line="240" w:lineRule="auto"/>
              <w:jc w:val="left"/>
            </w:pPr>
            <w:r>
              <w:rPr>
                <w:sz w:val="19"/>
              </w:rPr>
              <w:t xml:space="preserve">Round-19 review: tilt set mixed aircraft types; mechanical-effect concern; tilt as label proxy; multi-cue detector</w:t>
            </w:r>
          </w:p>
        </w:tc>
        <w:tc>
          <w:tcPr/>
          <w:p>
            <w:pPr>
              <w:pStyle w:val="Compact"/>
              <w:spacing w:line="240" w:lineRule="auto"/>
              <w:jc w:val="left"/>
            </w:pPr>
            <w:r>
              <w:rPr>
                <w:sz w:val="19"/>
              </w:rPr>
              <w:t xml:space="preserve">Multicopter tilt-defined effect 0.089 [0.019, 0.168], 0.131 [0.042, 0.226] without tilt/stick; all 15 reviewed multicopter tilt moments correct for both reviewers; tilt-alone AUC 0.53; within-stratum attribution 0.63 (</w:t>
            </w:r>
            <m:oMath>
              <m:r>
                <m:t>p</m:t>
              </m:r>
              <m:r>
                <m:rPr>
                  <m:sty m:val="p"/>
                </m:rPr>
                <m:t>=</m:t>
              </m:r>
              <m:r>
                <m:t>0.10</m:t>
              </m:r>
            </m:oMath>
            <w:r>
              <w:rPr>
                <w:sz w:val="19"/>
              </w:rPr>
              <w:t xml:space="preserve">) and 0.62 (</w:t>
            </w:r>
            <m:oMath>
              <m:r>
                <m:t>p</m:t>
              </m:r>
              <m:r>
                <m:rPr>
                  <m:sty m:val="p"/>
                </m:rPr>
                <m:t>=</m:t>
              </m:r>
              <m:r>
                <m:t>0.11</m:t>
              </m:r>
            </m:oMath>
            <w:r>
              <w:rPr>
                <w:sz w:val="19"/>
              </w:rPr>
              <w:t xml:space="preserve">); rule proxy BA 0.46 [0.38, 0.54]; multi-cue detector failed gate (</w:t>
            </w:r>
            <m:oMath>
              <m:r>
                <m:t>κ</m:t>
              </m:r>
            </m:oMath>
            <w:r>
              <w:rPr>
                <w:sz w:val="19"/>
              </w:rPr>
              <w:t xml:space="preserve"> </w:t>
            </w:r>
            <w:r>
              <w:rPr>
                <w:sz w:val="19"/>
              </w:rPr>
              <w:t xml:space="preserve">0.82 and 0.32; 32% false alarms)</w:t>
            </w:r>
          </w:p>
        </w:tc>
        <w:tc>
          <w:tcPr/>
          <w:p>
            <w:pPr>
              <w:pStyle w:val="Compact"/>
              <w:spacing w:line="240" w:lineRule="auto"/>
              <w:jc w:val="left"/>
            </w:pPr>
            <w:r>
              <w:rPr>
                <w:rStyle w:val="VerbatimChar"/>
                <w:sz w:val="19"/>
              </w:rPr>
              <w:t xml:space="preserve">9650a69</w:t>
            </w:r>
          </w:p>
        </w:tc>
        <w:tc>
          <w:tcPr/>
          <w:p>
            <w:pPr>
              <w:pStyle w:val="Compact"/>
              <w:spacing w:line="240" w:lineRule="auto"/>
              <w:jc w:val="left"/>
            </w:pPr>
            <w:r>
              <w:rPr>
                <w:sz w:val="19"/>
              </w:rPr>
              <w:t xml:space="preserve">2026-10-29</w:t>
            </w:r>
          </w:p>
        </w:tc>
      </w:tr>
      <w:tr>
        <w:tc>
          <w:tcPr/>
          <w:p>
            <w:pPr>
              <w:pStyle w:val="Compact"/>
              <w:spacing w:line="240" w:lineRule="auto"/>
              <w:jc w:val="left"/>
            </w:pPr>
            <w:r>
              <w:rPr>
                <w:sz w:val="19"/>
              </w:rPr>
              <w:t xml:space="preserve">Crash-moment review</w:t>
            </w:r>
            <m:oMath>
              <m:sSup>
                <m:e>
                  <m:r>
                    <m:t>​</m:t>
                  </m:r>
                </m:e>
                <m:sup>
                  <m:r>
                    <m:rPr>
                      <m:sty m:val="p"/>
                    </m:rPr>
                    <m:t>†</m:t>
                  </m:r>
                </m:sup>
              </m:sSup>
            </m:oMath>
          </w:p>
        </w:tc>
        <w:tc>
          <w:tcPr/>
          <w:p>
            <w:pPr>
              <w:pStyle w:val="Compact"/>
              <w:spacing w:line="240" w:lineRule="auto"/>
              <w:jc w:val="left"/>
            </w:pPr>
            <w:r>
              <w:rPr>
                <w:sz w:val="19"/>
              </w:rPr>
              <w:t xml:space="preserve">Check</w:t>
            </w:r>
            <w:r>
              <w:rPr>
                <w:sz w:val="19"/>
              </w:rPr>
              <w:t xml:space="preserve"> </w:t>
            </w:r>
            <m:oMath>
              <m:sSub>
                <m:e>
                  <m:r>
                    <m:t>t</m:t>
                  </m:r>
                </m:e>
                <m:sub>
                  <m:r>
                    <m:t>c</m:t>
                  </m:r>
                </m:sub>
              </m:sSub>
            </m:oMath>
            <w:r>
              <w:rPr>
                <w:sz w:val="19"/>
              </w:rPr>
              <w:t xml:space="preserve"> </w:t>
            </w:r>
            <w:r>
              <w:rPr>
                <w:sz w:val="19"/>
              </w:rPr>
              <w:t xml:space="preserve">by eye (two authors, second blind)</w:t>
            </w:r>
          </w:p>
        </w:tc>
        <w:tc>
          <w:tcPr/>
          <w:p>
            <w:pPr>
              <w:pStyle w:val="Compact"/>
              <w:spacing w:line="240" w:lineRule="auto"/>
              <w:jc w:val="left"/>
            </w:pPr>
            <m:oMath>
              <m:sSub>
                <m:e>
                  <m:r>
                    <m:t>t</m:t>
                  </m:r>
                </m:e>
                <m:sub>
                  <m:r>
                    <m:t>c</m:t>
                  </m:r>
                </m:sub>
              </m:sSub>
            </m:oMath>
            <w:r>
              <w:rPr>
                <w:sz w:val="19"/>
              </w:rPr>
              <w:t xml:space="preserve"> </w:t>
            </w:r>
            <w:r>
              <w:rPr>
                <w:sz w:val="19"/>
              </w:rPr>
              <w:t xml:space="preserve">right: agreement 85%,</w:t>
            </w:r>
            <w:r>
              <w:rPr>
                <w:sz w:val="19"/>
              </w:rPr>
              <w:t xml:space="preserve"> </w:t>
            </w:r>
            <m:oMath>
              <m:r>
                <m:t>κ</m:t>
              </m:r>
              <m:r>
                <m:rPr>
                  <m:sty m:val="p"/>
                </m:rPr>
                <m:t>=</m:t>
              </m:r>
              <m:r>
                <m:t>0.70</m:t>
              </m:r>
            </m:oMath>
            <w:r>
              <w:rPr>
                <w:sz w:val="19"/>
              </w:rPr>
              <w:t xml:space="preserve">; tilt-defined correct 21 and 24 of 26 (multicopters 15 of 15 for both), fallback 2 and 6 of 24; whether fallback logs contain the crash</w:t>
            </w:r>
            <w:r>
              <w:rPr>
                <w:sz w:val="19"/>
              </w:rPr>
              <w:t xml:space="preserve"> </w:t>
            </w:r>
            <m:oMath>
              <m:r>
                <m:t>κ</m:t>
              </m:r>
              <m:r>
                <m:rPr>
                  <m:sty m:val="p"/>
                </m:rPr>
                <m:t>=</m:t>
              </m:r>
              <m:r>
                <m:t>0.32</m:t>
              </m:r>
            </m:oMath>
          </w:p>
        </w:tc>
        <w:tc>
          <w:tcPr/>
          <w:p>
            <w:pPr>
              <w:pStyle w:val="Compact"/>
              <w:spacing w:line="240" w:lineRule="auto"/>
              <w:jc w:val="left"/>
            </w:pPr>
            <w:r>
              <w:rPr>
                <w:rStyle w:val="VerbatimChar"/>
                <w:sz w:val="19"/>
              </w:rPr>
              <w:t xml:space="preserve">97974ad</w:t>
            </w:r>
            <w:r>
              <w:rPr>
                <w:sz w:val="19"/>
              </w:rPr>
              <w:t xml:space="preserve">,</w:t>
            </w:r>
            <w:r>
              <w:rPr>
                <w:sz w:val="19"/>
              </w:rPr>
              <w:t xml:space="preserve"> </w:t>
            </w:r>
            <w:r>
              <w:rPr>
                <w:rStyle w:val="VerbatimChar"/>
                <w:sz w:val="19"/>
              </w:rPr>
              <w:t xml:space="preserve">59c8212</w:t>
            </w:r>
          </w:p>
        </w:tc>
        <w:tc>
          <w:tcPr/>
          <w:p>
            <w:pPr>
              <w:pStyle w:val="Compact"/>
              <w:spacing w:line="240" w:lineRule="auto"/>
              <w:jc w:val="left"/>
            </w:pPr>
            <w:r>
              <w:rPr>
                <w:sz w:val="19"/>
              </w:rPr>
              <w:t xml:space="preserve">2026-10-28</w:t>
            </w:r>
          </w:p>
        </w:tc>
      </w:tr>
      <w:tr>
        <w:tc>
          <w:tcPr/>
          <w:p>
            <w:pPr>
              <w:pStyle w:val="Compact"/>
              <w:spacing w:line="240" w:lineRule="auto"/>
              <w:jc w:val="left"/>
            </w:pPr>
            <w:r>
              <w:rPr>
                <w:sz w:val="19"/>
              </w:rPr>
              <w:t xml:space="preserve">Crash-moment and date audit</w:t>
            </w:r>
            <m:oMath>
              <m:sSup>
                <m:e>
                  <m:r>
                    <m:t>​</m:t>
                  </m:r>
                </m:e>
                <m:sup>
                  <m:r>
                    <m:rPr>
                      <m:sty m:val="p"/>
                    </m:rPr>
                    <m:t>†</m:t>
                  </m:r>
                </m:sup>
              </m:sSup>
            </m:oMath>
          </w:p>
        </w:tc>
        <w:tc>
          <w:tcPr/>
          <w:p>
            <w:pPr>
              <w:pStyle w:val="Compact"/>
              <w:spacing w:line="240" w:lineRule="auto"/>
              <w:jc w:val="left"/>
            </w:pPr>
            <w:r>
              <w:rPr>
                <w:sz w:val="19"/>
              </w:rPr>
              <w:t xml:space="preserve">Confirmed crashes, dates vs GPS, grouped leak curve, clustered variants, stumps</w:t>
            </w:r>
          </w:p>
        </w:tc>
        <w:tc>
          <w:tcPr/>
          <w:p>
            <w:pPr>
              <w:pStyle w:val="Compact"/>
              <w:spacing w:line="240" w:lineRule="auto"/>
              <w:jc w:val="left"/>
            </w:pPr>
            <w:r>
              <w:rPr>
                <w:sz w:val="19"/>
              </w:rPr>
              <w:t xml:space="preserve">40 of 148 crashes confirmed; leak drop 0.035 overall, 0.103 confirmed; index date = GPS date for 80%, no cross-day misorder; clustered variant</w:t>
            </w:r>
            <w:r>
              <w:rPr>
                <w:sz w:val="19"/>
              </w:rPr>
              <w:t xml:space="preserve"> </w:t>
            </w:r>
            <m:oMath>
              <m:r>
                <m:t>p</m:t>
              </m:r>
            </m:oMath>
            <w:r>
              <w:rPr>
                <w:sz w:val="19"/>
              </w:rPr>
              <w:t xml:space="preserve"> </w:t>
            </w:r>
            <w:r>
              <w:rPr>
                <w:sz w:val="19"/>
              </w:rPr>
              <w:t xml:space="preserve">0.014–0.026 (newer metric 0.28); stumps 0.447/0.481</w:t>
            </w:r>
          </w:p>
        </w:tc>
        <w:tc>
          <w:tcPr/>
          <w:p>
            <w:pPr>
              <w:pStyle w:val="Compact"/>
              <w:spacing w:line="240" w:lineRule="auto"/>
              <w:jc w:val="left"/>
            </w:pPr>
            <w:r>
              <w:rPr>
                <w:rStyle w:val="VerbatimChar"/>
                <w:sz w:val="19"/>
              </w:rPr>
              <w:t xml:space="preserve">48c2fa7</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Clustering and refit audit</w:t>
            </w:r>
            <m:oMath>
              <m:sSup>
                <m:e>
                  <m:r>
                    <m:t>​</m:t>
                  </m:r>
                </m:e>
                <m:sup>
                  <m:r>
                    <m:rPr>
                      <m:sty m:val="p"/>
                    </m:rPr>
                    <m:t>†</m:t>
                  </m:r>
                </m:sup>
              </m:sSup>
            </m:oMath>
          </w:p>
        </w:tc>
        <w:tc>
          <w:tcPr/>
          <w:p>
            <w:pPr>
              <w:pStyle w:val="Compact"/>
              <w:spacing w:line="240" w:lineRule="auto"/>
              <w:jc w:val="left"/>
            </w:pPr>
            <w:r>
              <w:rPr>
                <w:sz w:val="19"/>
              </w:rPr>
              <w:t xml:space="preserve">Refit nulls, clustered between-drone</w:t>
            </w:r>
            <w:r>
              <w:rPr>
                <w:sz w:val="19"/>
              </w:rPr>
              <w:t xml:space="preserve"> </w:t>
            </w:r>
            <m:oMath>
              <m:r>
                <m:t>p</m:t>
              </m:r>
            </m:oMath>
            <w:r>
              <w:rPr>
                <w:sz w:val="19"/>
              </w:rPr>
              <w:t xml:space="preserve">, paired comparison, fixed-seed Table 8, re-flights, crash moment</w:t>
            </w:r>
          </w:p>
        </w:tc>
        <w:tc>
          <w:tcPr/>
          <w:p>
            <w:pPr>
              <w:pStyle w:val="Compact"/>
              <w:spacing w:line="240" w:lineRule="auto"/>
              <w:jc w:val="left"/>
            </w:pPr>
            <w:r>
              <w:rPr>
                <w:sz w:val="19"/>
              </w:rPr>
              <w:t xml:space="preserve">Between-drone clustered</w:t>
            </w:r>
            <w:r>
              <w:rPr>
                <w:sz w:val="19"/>
              </w:rPr>
              <w:t xml:space="preserve"> </w:t>
            </w:r>
            <m:oMath>
              <m:r>
                <m:t>p</m:t>
              </m:r>
              <m:r>
                <m:rPr>
                  <m:sty m:val="p"/>
                </m:rPr>
                <m:t>=</m:t>
              </m:r>
              <m:r>
                <m:t>0.012</m:t>
              </m:r>
            </m:oMath>
            <w:r>
              <w:rPr>
                <w:sz w:val="19"/>
              </w:rPr>
              <w:t xml:space="preserve"> </w:t>
            </w:r>
            <w:r>
              <w:rPr>
                <w:sz w:val="19"/>
              </w:rPr>
              <w:t xml:space="preserve">(Holm 0.08); other minus own flights</w:t>
            </w:r>
            <w:r>
              <w:rPr>
                <w:sz w:val="19"/>
              </w:rPr>
              <w:t xml:space="preserve"> </w:t>
            </w:r>
            <m:oMath>
              <m:r>
                <m:rPr>
                  <m:sty m:val="p"/>
                </m:rPr>
                <m:t>+</m:t>
              </m:r>
              <m:r>
                <m:t>0.113</m:t>
              </m:r>
            </m:oMath>
            <w:r>
              <w:rPr>
                <w:sz w:val="19"/>
              </w:rPr>
              <w:t xml:space="preserve"> </w:t>
            </w:r>
            <w:r>
              <w:rPr>
                <w:sz w:val="19"/>
              </w:rPr>
              <w:t xml:space="preserve">[0.029, 0.212]; Step 1 grouping 0.882</w:t>
            </w:r>
            <w:r>
              <w:rPr>
                <w:sz w:val="19"/>
              </w:rPr>
              <w:t xml:space="preserve"> </w:t>
            </w:r>
            <m:oMath>
              <m:r>
                <m:rPr>
                  <m:sty m:val="p"/>
                </m:rPr>
                <m:t>→</m:t>
              </m:r>
            </m:oMath>
            <w:r>
              <w:rPr>
                <w:sz w:val="19"/>
              </w:rPr>
              <w:t xml:space="preserve"> </w:t>
            </w:r>
            <w:r>
              <w:rPr>
                <w:sz w:val="19"/>
              </w:rPr>
              <w:t xml:space="preserve">0.826; 54% of crash-rated logs have a later log from the same flight controller; Task B refit-null upper bounds</w:t>
            </w:r>
            <w:r>
              <w:rPr>
                <w:sz w:val="19"/>
              </w:rPr>
              <w:t xml:space="preserve"> </w:t>
            </w:r>
            <m:oMath>
              <m:r>
                <m:rPr>
                  <m:sty m:val="p"/>
                </m:rPr>
                <m:t>≤</m:t>
              </m:r>
              <m:r>
                <m:t>0.69</m:t>
              </m:r>
            </m:oMath>
          </w:p>
        </w:tc>
        <w:tc>
          <w:tcPr/>
          <w:p>
            <w:pPr>
              <w:pStyle w:val="Compact"/>
              <w:spacing w:line="240" w:lineRule="auto"/>
              <w:jc w:val="left"/>
            </w:pPr>
            <w:r>
              <w:rPr>
                <w:rStyle w:val="VerbatimChar"/>
                <w:sz w:val="19"/>
              </w:rPr>
              <w:t xml:space="preserve">6fff27d</w:t>
            </w:r>
            <w:r>
              <w:rPr>
                <w:sz w:val="19"/>
              </w:rPr>
              <w:t xml:space="preserve">,</w:t>
            </w:r>
            <w:r>
              <w:rPr>
                <w:sz w:val="19"/>
              </w:rPr>
              <w:t xml:space="preserve"> </w:t>
            </w:r>
            <w:r>
              <w:rPr>
                <w:rStyle w:val="VerbatimChar"/>
                <w:sz w:val="19"/>
              </w:rPr>
              <w:t xml:space="preserve">016dafe</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Post-crash flight audit</w:t>
            </w:r>
            <m:oMath>
              <m:sSup>
                <m:e>
                  <m:r>
                    <m:t>​</m:t>
                  </m:r>
                </m:e>
                <m:sup>
                  <m:r>
                    <m:rPr>
                      <m:sty m:val="p"/>
                    </m:rPr>
                    <m:t>†</m:t>
                  </m:r>
                </m:sup>
              </m:sSup>
            </m:oMath>
          </w:p>
        </w:tc>
        <w:tc>
          <w:tcPr/>
          <w:p>
            <w:pPr>
              <w:pStyle w:val="Compact"/>
              <w:spacing w:line="240" w:lineRule="auto"/>
              <w:jc w:val="left"/>
            </w:pPr>
            <w:r>
              <w:rPr>
                <w:sz w:val="19"/>
              </w:rPr>
              <w:t xml:space="preserve">GPS-order the within-drone samples</w:t>
            </w:r>
          </w:p>
        </w:tc>
        <w:tc>
          <w:tcPr/>
          <w:p>
            <w:pPr>
              <w:pStyle w:val="Compact"/>
              <w:spacing w:line="240" w:lineRule="auto"/>
              <w:jc w:val="left"/>
            </w:pPr>
            <w:r>
              <w:rPr>
                <w:sz w:val="19"/>
              </w:rPr>
              <w:t xml:space="preserve">85 of 210 crash-day earlier flights followed the crash; without them rank tests unchanged, within-drone model 0.582 [0.525, 0.660], caliper lift</w:t>
            </w:r>
            <w:r>
              <w:rPr>
                <w:sz w:val="19"/>
              </w:rPr>
              <w:t xml:space="preserve"> </w:t>
            </w:r>
            <m:oMath>
              <m:r>
                <m:rPr>
                  <m:sty m:val="p"/>
                </m:rPr>
                <m:t>+</m:t>
              </m:r>
              <m:r>
                <m:t>0.086</m:t>
              </m:r>
            </m:oMath>
            <w:r>
              <w:rPr>
                <w:sz w:val="19"/>
              </w:rPr>
              <w:t xml:space="preserve"> </w:t>
            </w:r>
            <w:r>
              <w:rPr>
                <w:sz w:val="19"/>
              </w:rPr>
              <w:t xml:space="preserve">[</w:t>
            </w:r>
            <m:oMath>
              <m:r>
                <m:rPr>
                  <m:sty m:val="p"/>
                </m:rPr>
                <m:t>−</m:t>
              </m:r>
              <m:r>
                <m:t>0.064</m:t>
              </m:r>
            </m:oMath>
            <w:r>
              <w:rPr>
                <w:sz w:val="19"/>
              </w:rPr>
              <w:t xml:space="preserve">, +0.184] (masking withdrawn), same-aircraft 0.507</w:t>
            </w:r>
          </w:p>
        </w:tc>
        <w:tc>
          <w:tcPr/>
          <w:p>
            <w:pPr>
              <w:pStyle w:val="Compact"/>
              <w:spacing w:line="240" w:lineRule="auto"/>
              <w:jc w:val="left"/>
            </w:pPr>
            <w:r>
              <w:rPr>
                <w:rStyle w:val="VerbatimChar"/>
                <w:sz w:val="19"/>
              </w:rPr>
              <w:t xml:space="preserve">0d38f5d</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Flight-order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left"/>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left"/>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left"/>
            </w:pPr>
            <w:r>
              <w:rPr>
                <w:sz w:val="19"/>
              </w:rPr>
              <w:t xml:space="preserve">2026-10-27</w:t>
            </w:r>
          </w:p>
        </w:tc>
      </w:tr>
    </w:tbl>
    <w:bookmarkEnd w:id="84"/>
    <w:p>
      <w:pPr>
        <w:pStyle w:val="Heading1"/>
      </w:pPr>
      <w:bookmarkStart w:id="85" w:name="_bibliography"/>
      <w:r>
        <w:t xml:space="preserve">References</w:t>
      </w:r>
      <w:bookmarkEnd w:id="85"/>
    </w:p>
    <w:bookmarkStart w:id="155" w:name="_refs"/>
    <w:bookmarkStart w:id="86"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6"/>
    <w:bookmarkStart w:id="87"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7"/>
    <w:bookmarkStart w:id="88"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8"/>
    <w:bookmarkStart w:id="89"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9"/>
    <w:bookmarkStart w:id="91"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90">
        <w:r>
          <w:rPr>
            <w:rStyle w:val="Hyperlink"/>
          </w:rPr>
          <w:t xml:space="preserve">10.1109/ICSE55347.2025.00223</w:t>
        </w:r>
      </w:hyperlink>
      <w:r>
        <w:t xml:space="preserve">.</w:t>
      </w:r>
    </w:p>
    <w:bookmarkEnd w:id="91"/>
    <w:bookmarkStart w:id="93"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92">
        <w:r>
          <w:rPr>
            <w:rStyle w:val="Hyperlink"/>
          </w:rPr>
          <w:t xml:space="preserve">10.1016/j.fsidi.2026.302051</w:t>
        </w:r>
      </w:hyperlink>
      <w:r>
        <w:t xml:space="preserve">.</w:t>
      </w:r>
    </w:p>
    <w:bookmarkEnd w:id="93"/>
    <w:bookmarkStart w:id="94"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4"/>
    <w:bookmarkStart w:id="96"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5">
        <w:r>
          <w:rPr>
            <w:rStyle w:val="Hyperlink"/>
          </w:rPr>
          <w:t xml:space="preserve">10.1145/2382577.2382579</w:t>
        </w:r>
      </w:hyperlink>
      <w:r>
        <w:t xml:space="preserve">.</w:t>
      </w:r>
    </w:p>
    <w:bookmarkEnd w:id="96"/>
    <w:bookmarkStart w:id="98"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7">
        <w:r>
          <w:rPr>
            <w:rStyle w:val="Hyperlink"/>
          </w:rPr>
          <w:t xml:space="preserve">10.1016/j.patter.2023.100804</w:t>
        </w:r>
      </w:hyperlink>
      <w:r>
        <w:t xml:space="preserve">.</w:t>
      </w:r>
    </w:p>
    <w:bookmarkEnd w:id="98"/>
    <w:bookmarkStart w:id="100"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9">
        <w:r>
          <w:rPr>
            <w:rStyle w:val="Hyperlink"/>
          </w:rPr>
          <w:t xml:space="preserve">10.1177/0278364920966642</w:t>
        </w:r>
      </w:hyperlink>
      <w:r>
        <w:t xml:space="preserve">.</w:t>
      </w:r>
    </w:p>
    <w:bookmarkEnd w:id="100"/>
    <w:bookmarkStart w:id="102"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101">
        <w:r>
          <w:rPr>
            <w:rStyle w:val="Hyperlink"/>
          </w:rPr>
          <w:t xml:space="preserve">10.1177/02783649241305153</w:t>
        </w:r>
      </w:hyperlink>
      <w:r>
        <w:t xml:space="preserve">.</w:t>
      </w:r>
    </w:p>
    <w:bookmarkEnd w:id="102"/>
    <w:bookmarkStart w:id="103"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103"/>
    <w:bookmarkStart w:id="105"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104">
        <w:r>
          <w:rPr>
            <w:rStyle w:val="Hyperlink"/>
          </w:rPr>
          <w:t xml:space="preserve">10.3390/aerospace3030022</w:t>
        </w:r>
      </w:hyperlink>
      <w:r>
        <w:t xml:space="preserve">.</w:t>
      </w:r>
    </w:p>
    <w:bookmarkEnd w:id="105"/>
    <w:bookmarkStart w:id="106"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6"/>
    <w:bookmarkStart w:id="108"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7">
        <w:r>
          <w:rPr>
            <w:rStyle w:val="Hyperlink"/>
          </w:rPr>
          <w:t xml:space="preserve">10.1109/ICRA.2015.7140074</w:t>
        </w:r>
      </w:hyperlink>
      <w:r>
        <w:t xml:space="preserve">.</w:t>
      </w:r>
    </w:p>
    <w:bookmarkEnd w:id="108"/>
    <w:bookmarkStart w:id="109"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9"/>
    <w:bookmarkStart w:id="110"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10"/>
    <w:bookmarkStart w:id="112"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11">
        <w:r>
          <w:rPr>
            <w:rStyle w:val="Hyperlink"/>
          </w:rPr>
          <w:t xml:space="preserve">10.3390/s26103188</w:t>
        </w:r>
      </w:hyperlink>
      <w:r>
        <w:t xml:space="preserve">.</w:t>
      </w:r>
    </w:p>
    <w:bookmarkEnd w:id="112"/>
    <w:bookmarkStart w:id="114" w:name="_950e388298cdb3fb08e5b74428870c5b4c838aa"/>
    <w:p>
      <w:pPr>
        <w:pStyle w:val="Bibliography"/>
      </w:pPr>
      <w:r>
        <w:t xml:space="preserve">[19]</w:t>
      </w:r>
      <w:r>
        <w:t xml:space="preserve"> </w:t>
      </w:r>
      <w:r>
        <w:t xml:space="preserve">	</w:t>
      </w:r>
      <w:r>
        <w:t xml:space="preserve">D. Wang, S. Li, G. Xiao, Y. Liu, Y. Sui, P. He, M.R. Lyu, An exploratory investigation of log anomalies in unmanned aerial vehicles, in: Proceedings of the IEEE/ACM 46th International Conference on Software Engineering (ICSE), 2024: pp. 2593–2605. https://doi.org/</w:t>
      </w:r>
      <w:hyperlink r:id="rId113">
        <w:r>
          <w:rPr>
            <w:rStyle w:val="Hyperlink"/>
          </w:rPr>
          <w:t xml:space="preserve">10.1145/3597503.3639186</w:t>
        </w:r>
      </w:hyperlink>
      <w:r>
        <w:t xml:space="preserve">.</w:t>
      </w:r>
    </w:p>
    <w:bookmarkEnd w:id="114"/>
    <w:bookmarkStart w:id="116"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5">
        <w:r>
          <w:rPr>
            <w:rStyle w:val="Hyperlink"/>
          </w:rPr>
          <w:t xml:space="preserve">10.3390/drones6110330</w:t>
        </w:r>
      </w:hyperlink>
      <w:r>
        <w:t xml:space="preserve">.</w:t>
      </w:r>
    </w:p>
    <w:bookmarkEnd w:id="116"/>
    <w:bookmarkStart w:id="118"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7">
        <w:r>
          <w:rPr>
            <w:rStyle w:val="Hyperlink"/>
          </w:rPr>
          <w:t xml:space="preserve">10.1145/3146389</w:t>
        </w:r>
      </w:hyperlink>
      <w:r>
        <w:t xml:space="preserve">.</w:t>
      </w:r>
    </w:p>
    <w:bookmarkEnd w:id="118"/>
    <w:bookmarkStart w:id="120"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9">
        <w:r>
          <w:rPr>
            <w:rStyle w:val="Hyperlink"/>
          </w:rPr>
          <w:t xml:space="preserve">10.3389/frobt.2024.1123762</w:t>
        </w:r>
      </w:hyperlink>
      <w:r>
        <w:t xml:space="preserve">.</w:t>
      </w:r>
    </w:p>
    <w:bookmarkEnd w:id="120"/>
    <w:bookmarkStart w:id="122"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21">
        <w:r>
          <w:rPr>
            <w:rStyle w:val="Hyperlink"/>
          </w:rPr>
          <w:t xml:space="preserve">10.1145/3468264.3468559</w:t>
        </w:r>
      </w:hyperlink>
      <w:r>
        <w:t xml:space="preserve">.</w:t>
      </w:r>
    </w:p>
    <w:bookmarkEnd w:id="122"/>
    <w:bookmarkStart w:id="124" w:name="_28fc3a5fe4ab4d700ff5d5013cf5016c3615a4e"/>
    <w:p>
      <w:pPr>
        <w:pStyle w:val="Bibliography"/>
      </w:pPr>
      <w:r>
        <w:t xml:space="preserve">[24]</w:t>
      </w:r>
      <w:r>
        <w:t xml:space="preserve"> </w:t>
      </w:r>
      <w:r>
        <w:t xml:space="preserve">	</w:t>
      </w:r>
      <w:r>
        <w:t xml:space="preserve">T. Kim, C.H. Kim, A. Ozen, F. Fei, Z. Tu, X. Zhang, X. Deng, D.(Jing). Tian, D. Xu, From control model to program: Investigating robotic aerial vehicle accidents with</w:t>
      </w:r>
      <w:r>
        <w:t xml:space="preserve"> </w:t>
      </w:r>
      <w:r>
        <w:t xml:space="preserve">MAYDAY</w:t>
      </w:r>
      <w:r>
        <w:t xml:space="preserve">, in: Proceedings of the 29th USENIX Security Symposium, USENIX Association, 2020.</w:t>
      </w:r>
      <w:r>
        <w:t xml:space="preserve"> </w:t>
      </w:r>
      <w:hyperlink r:id="rId123">
        <w:r>
          <w:rPr>
            <w:rStyle w:val="Hyperlink"/>
          </w:rPr>
          <w:t xml:space="preserve">https://www.usenix.org/conference/usenixsecurity20/presentation/kim</w:t>
        </w:r>
      </w:hyperlink>
      <w:r>
        <w:t xml:space="preserve">.</w:t>
      </w:r>
    </w:p>
    <w:bookmarkEnd w:id="124"/>
    <w:bookmarkStart w:id="126" w:name="_d4ad44bf9b3d266a94b61d09f97230334249200"/>
    <w:p>
      <w:pPr>
        <w:pStyle w:val="Bibliography"/>
      </w:pPr>
      <w:r>
        <w:t xml:space="preserve">[25]</w:t>
      </w:r>
      <w:r>
        <w:t xml:space="preserve"> </w:t>
      </w:r>
      <w:r>
        <w:t xml:space="preserve">	</w:t>
      </w:r>
      <w:r>
        <w:t xml:space="preserve">M. Seong, W. Yun, C. Lee, S. Lee, J. Park, Flight log analysis and recovery for open-source drones: Focusing on</w:t>
      </w:r>
      <w:r>
        <w:t xml:space="preserve"> </w:t>
      </w:r>
      <w:r>
        <w:t xml:space="preserve">ArduPilot</w:t>
      </w:r>
      <w:r>
        <w:t xml:space="preserve">,</w:t>
      </w:r>
      <w:r>
        <w:t xml:space="preserve"> </w:t>
      </w:r>
      <w:r>
        <w:t xml:space="preserve">PX4</w:t>
      </w:r>
      <w:r>
        <w:t xml:space="preserve">, and</w:t>
      </w:r>
      <w:r>
        <w:t xml:space="preserve"> </w:t>
      </w:r>
      <w:r>
        <w:t xml:space="preserve">Betaflight</w:t>
      </w:r>
      <w:r>
        <w:t xml:space="preserve">, Computers and Electrical Engineering 135 (2026) 111144. https://doi.org/</w:t>
      </w:r>
      <w:hyperlink r:id="rId125">
        <w:r>
          <w:rPr>
            <w:rStyle w:val="Hyperlink"/>
          </w:rPr>
          <w:t xml:space="preserve">10.1016/j.compeleceng.2026.111144</w:t>
        </w:r>
      </w:hyperlink>
      <w:r>
        <w:t xml:space="preserve">.</w:t>
      </w:r>
    </w:p>
    <w:bookmarkEnd w:id="126"/>
    <w:bookmarkStart w:id="128" w:name="_c31a8d3d1228c558f290994c7b0f9dadcd70167"/>
    <w:p>
      <w:pPr>
        <w:pStyle w:val="Bibliography"/>
      </w:pPr>
      <w:r>
        <w:t xml:space="preserve">[26]</w:t>
      </w:r>
      <w:r>
        <w:t xml:space="preserve"> </w:t>
      </w:r>
      <w:r>
        <w:t xml:space="preserve">	</w:t>
      </w:r>
      <w:r>
        <w:t xml:space="preserve">R. Hakani, A. Rawat, A. Kumar, Enhancing</w:t>
      </w:r>
      <w:r>
        <w:t xml:space="preserve"> </w:t>
      </w:r>
      <w:r>
        <w:t xml:space="preserve">UAV</w:t>
      </w:r>
      <w:r>
        <w:t xml:space="preserve"> </w:t>
      </w:r>
      <w:r>
        <w:t xml:space="preserve">safety through battery health monitoring and flight log-based crash diagnostics, IEEE Sensors Reviews (2025). https://doi.org/</w:t>
      </w:r>
      <w:hyperlink r:id="rId127">
        <w:r>
          <w:rPr>
            <w:rStyle w:val="Hyperlink"/>
          </w:rPr>
          <w:t xml:space="preserve">10.1109/SR.2025.3597582</w:t>
        </w:r>
      </w:hyperlink>
      <w:r>
        <w:t xml:space="preserve">.</w:t>
      </w:r>
    </w:p>
    <w:bookmarkEnd w:id="128"/>
    <w:bookmarkStart w:id="130" w:name="_db271caa090a7def1254596a62a362b0608337f"/>
    <w:p>
      <w:pPr>
        <w:pStyle w:val="Bibliography"/>
      </w:pPr>
      <w:r>
        <w:t xml:space="preserve">[27]</w:t>
      </w:r>
      <w:r>
        <w:t xml:space="preserve"> </w:t>
      </w:r>
      <w:r>
        <w:t xml:space="preserve">	</w:t>
      </w:r>
      <w:r>
        <w:t xml:space="preserve">E. Mantas, C. Patsakis,</w:t>
      </w:r>
      <w:r>
        <w:t xml:space="preserve"> </w:t>
      </w:r>
      <w:r>
        <w:t xml:space="preserve">GRYPHON</w:t>
      </w:r>
      <w:r>
        <w:t xml:space="preserve">: Drone forensics in dataflash and telemetry logs, in: Advances in Information and Computer Security, Springer, 2019: pp. 377–390. https://doi.org/</w:t>
      </w:r>
      <w:hyperlink r:id="rId129">
        <w:r>
          <w:rPr>
            <w:rStyle w:val="Hyperlink"/>
          </w:rPr>
          <w:t xml:space="preserve">10.1007/978-3-030-26834-3_22</w:t>
        </w:r>
      </w:hyperlink>
      <w:r>
        <w:t xml:space="preserve">.</w:t>
      </w:r>
    </w:p>
    <w:bookmarkEnd w:id="130"/>
    <w:bookmarkStart w:id="132" w:name="_4f9a794a6a4ddf2789379e73f8e74e34b9538b4"/>
    <w:p>
      <w:pPr>
        <w:pStyle w:val="Bibliography"/>
      </w:pPr>
      <w:r>
        <w:t xml:space="preserve">[28]</w:t>
      </w:r>
      <w:r>
        <w:t xml:space="preserve"> </w:t>
      </w:r>
      <w:r>
        <w:t xml:space="preserve">	</w:t>
      </w:r>
      <w:r>
        <w:t xml:space="preserve">E. Petritoli, F. Leccese, L. Ciani, Reliability and maintenance analysis of unmanned aerial vehicles, Sensors 18 (2018) 3171. https://doi.org/</w:t>
      </w:r>
      <w:hyperlink r:id="rId131">
        <w:r>
          <w:rPr>
            <w:rStyle w:val="Hyperlink"/>
          </w:rPr>
          <w:t xml:space="preserve">10.3390/s18093171</w:t>
        </w:r>
      </w:hyperlink>
      <w:r>
        <w:t xml:space="preserve">.</w:t>
      </w:r>
    </w:p>
    <w:bookmarkEnd w:id="132"/>
    <w:bookmarkStart w:id="133" w:name="_a0e369e89429aa426010697429f06415b068aab"/>
    <w:p>
      <w:pPr>
        <w:pStyle w:val="Bibliography"/>
      </w:pPr>
      <w:r>
        <w:t xml:space="preserve">[29]</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33"/>
    <w:bookmarkStart w:id="135" w:name="_b71485d7ca39b77d2f8c60f2e52a354c8c113b0"/>
    <w:p>
      <w:pPr>
        <w:pStyle w:val="Bibliography"/>
      </w:pPr>
      <w:r>
        <w:t xml:space="preserve">[30]</w:t>
      </w:r>
      <w:r>
        <w:t xml:space="preserve"> </w:t>
      </w:r>
      <w:r>
        <w:t xml:space="preserve">	</w:t>
      </w:r>
      <w:r>
        <w:t xml:space="preserve">H. Li, J. Ma, Z. Wang, L. Chen, R. Xu, J. Ai,</w:t>
      </w:r>
      <w:r>
        <w:t xml:space="preserve"> </w:t>
      </w:r>
      <w:r>
        <w:t xml:space="preserve">UFA</w:t>
      </w:r>
      <w:r>
        <w:t xml:space="preserve">: An</w:t>
      </w:r>
      <w:r>
        <w:t xml:space="preserve"> </w:t>
      </w:r>
      <w:r>
        <w:t xml:space="preserve">LLM</w:t>
      </w:r>
      <w:r>
        <w:t xml:space="preserve">-driven</w:t>
      </w:r>
      <w:r>
        <w:t xml:space="preserve"> </w:t>
      </w:r>
      <w:r>
        <w:t xml:space="preserve">UAV</w:t>
      </w:r>
      <w:r>
        <w:t xml:space="preserve"> </w:t>
      </w:r>
      <w:r>
        <w:t xml:space="preserve">forensic intelligent agent for low-altitude public security, Expert Systems with Applications 327 (2026) 132859. https://doi.org/</w:t>
      </w:r>
      <w:hyperlink r:id="rId134">
        <w:r>
          <w:rPr>
            <w:rStyle w:val="Hyperlink"/>
          </w:rPr>
          <w:t xml:space="preserve">10.1016/j.eswa.2026.132859</w:t>
        </w:r>
      </w:hyperlink>
      <w:r>
        <w:t xml:space="preserve">.</w:t>
      </w:r>
    </w:p>
    <w:bookmarkEnd w:id="135"/>
    <w:bookmarkStart w:id="137" w:name="_06ffb55068ea9e0b3a7aa6e754cfcffab5f832f"/>
    <w:p>
      <w:pPr>
        <w:pStyle w:val="Bibliography"/>
      </w:pPr>
      <w:r>
        <w:t xml:space="preserve">[31]</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36">
        <w:r>
          <w:rPr>
            <w:rStyle w:val="Hyperlink"/>
          </w:rPr>
          <w:t xml:space="preserve">https://proceedings.mlr.press/v235/du24e.html</w:t>
        </w:r>
      </w:hyperlink>
      <w:r>
        <w:t xml:space="preserve">.</w:t>
      </w:r>
    </w:p>
    <w:bookmarkEnd w:id="137"/>
    <w:bookmarkStart w:id="139" w:name="_8a3cc11b1319c0fe6bf6179f8196eab503a64d0"/>
    <w:p>
      <w:pPr>
        <w:pStyle w:val="Bibliography"/>
      </w:pPr>
      <w:r>
        <w:t xml:space="preserve">[32]</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38">
        <w:r>
          <w:rPr>
            <w:rStyle w:val="Hyperlink"/>
          </w:rPr>
          <w:t xml:space="preserve">10.1145/3605764.3623985</w:t>
        </w:r>
      </w:hyperlink>
      <w:r>
        <w:t xml:space="preserve">.</w:t>
      </w:r>
    </w:p>
    <w:bookmarkEnd w:id="139"/>
    <w:bookmarkStart w:id="141" w:name="_1347ffcfa7cf605bba5af95142b3cba7f0abdc4"/>
    <w:p>
      <w:pPr>
        <w:pStyle w:val="Bibliography"/>
      </w:pPr>
      <w:r>
        <w:t xml:space="preserve">[33]</w:t>
      </w:r>
      <w:r>
        <w:t xml:space="preserve"> </w:t>
      </w:r>
      <w:r>
        <w:t xml:space="preserve">	</w:t>
      </w:r>
      <w:r>
        <w:t xml:space="preserve">J.P. Vieira, V.A. Bauler, R.K. Rosa, D. Silva, Towards a more realistic evaluation of machine learning models for bearing fault diagnosis, (2025). https://doi.org/</w:t>
      </w:r>
      <w:hyperlink r:id="rId140">
        <w:r>
          <w:rPr>
            <w:rStyle w:val="Hyperlink"/>
          </w:rPr>
          <w:t xml:space="preserve">10.48550/arXiv.2509.22267</w:t>
        </w:r>
      </w:hyperlink>
      <w:r>
        <w:t xml:space="preserve">.</w:t>
      </w:r>
    </w:p>
    <w:bookmarkEnd w:id="141"/>
    <w:bookmarkStart w:id="143" w:name="_ab8841c06958c924804c38799fc8ccd94ea102a"/>
    <w:p>
      <w:pPr>
        <w:pStyle w:val="Bibliography"/>
      </w:pPr>
      <w:r>
        <w:t xml:space="preserve">[34]</w:t>
      </w:r>
      <w:r>
        <w:t xml:space="preserve"> </w:t>
      </w:r>
      <w:r>
        <w:t xml:space="preserve">	</w:t>
      </w:r>
      <w:r>
        <w:t xml:space="preserve">B. Frénay, M. Verleysen, Classification in the presence of label noise: A survey, IEEE Transactions on Neural Networks and Learning Systems 25 (2014) 845–869. https://doi.org/</w:t>
      </w:r>
      <w:hyperlink r:id="rId142">
        <w:r>
          <w:rPr>
            <w:rStyle w:val="Hyperlink"/>
          </w:rPr>
          <w:t xml:space="preserve">10.1109/TNNLS.2013.2292894</w:t>
        </w:r>
      </w:hyperlink>
      <w:r>
        <w:t xml:space="preserve">.</w:t>
      </w:r>
    </w:p>
    <w:bookmarkEnd w:id="143"/>
    <w:bookmarkStart w:id="145" w:name="_90b58fdc380e5ffe19ed416545c54d06f184b09"/>
    <w:p>
      <w:pPr>
        <w:pStyle w:val="Bibliography"/>
      </w:pPr>
      <w:r>
        <w:t xml:space="preserve">[35]</w:t>
      </w:r>
      <w:r>
        <w:t xml:space="preserve"> </w:t>
      </w:r>
      <w:r>
        <w:t xml:space="preserve">	</w:t>
      </w:r>
      <w:r>
        <w:t xml:space="preserve">E.A. Stuart, Matching methods for causal inference: A review and a look forward, Statistical Science 25 (2010) 1–21. https://doi.org/</w:t>
      </w:r>
      <w:hyperlink r:id="rId144">
        <w:r>
          <w:rPr>
            <w:rStyle w:val="Hyperlink"/>
          </w:rPr>
          <w:t xml:space="preserve">10.1214/09-STS313</w:t>
        </w:r>
      </w:hyperlink>
      <w:r>
        <w:t xml:space="preserve">.</w:t>
      </w:r>
    </w:p>
    <w:bookmarkEnd w:id="145"/>
    <w:bookmarkStart w:id="147" w:name="_f6e66cea9a1ea78573b548bc5cf8461c81300ca"/>
    <w:p>
      <w:pPr>
        <w:pStyle w:val="Bibliography"/>
      </w:pPr>
      <w:r>
        <w:t xml:space="preserve">[36]</w:t>
      </w:r>
      <w:r>
        <w:t xml:space="preserve"> </w:t>
      </w:r>
      <w:r>
        <w:t xml:space="preserve">	</w:t>
      </w:r>
      <w:r>
        <w:t xml:space="preserve">B.A. Nosek, C.R. Ebersole, A.C. DeHaven, D.T. Mellor, The preregistration revolution, Proceedings of the National Academy of Sciences 115 (2018) 2600–2606. https://doi.org/</w:t>
      </w:r>
      <w:hyperlink r:id="rId146">
        <w:r>
          <w:rPr>
            <w:rStyle w:val="Hyperlink"/>
          </w:rPr>
          <w:t xml:space="preserve">10.1073/pnas.1708274114</w:t>
        </w:r>
      </w:hyperlink>
      <w:r>
        <w:t xml:space="preserve">.</w:t>
      </w:r>
    </w:p>
    <w:bookmarkEnd w:id="147"/>
    <w:bookmarkStart w:id="149" w:name="_ad8397d41f792404ea3ffa2c2145e851561e0cf"/>
    <w:p>
      <w:pPr>
        <w:pStyle w:val="Bibliography"/>
      </w:pPr>
      <w:r>
        <w:t xml:space="preserve">[37]</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48">
        <w:r>
          <w:rPr>
            <w:rStyle w:val="Hyperlink"/>
          </w:rPr>
          <w:t xml:space="preserve">10.1148/radiology.143.1.7063747</w:t>
        </w:r>
      </w:hyperlink>
      <w:r>
        <w:t xml:space="preserve">.</w:t>
      </w:r>
    </w:p>
    <w:bookmarkEnd w:id="149"/>
    <w:bookmarkStart w:id="151" w:name="_7ae2e06bcfe80442633569f5f6b1e21460598cb"/>
    <w:p>
      <w:pPr>
        <w:pStyle w:val="Bibliography"/>
      </w:pPr>
      <w:r>
        <w:t xml:space="preserve">[38]</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50">
        <w:r>
          <w:rPr>
            <w:rStyle w:val="Hyperlink"/>
          </w:rPr>
          <w:t xml:space="preserve">10.1214/aoms/1177730491</w:t>
        </w:r>
      </w:hyperlink>
      <w:r>
        <w:t xml:space="preserve">.</w:t>
      </w:r>
    </w:p>
    <w:bookmarkEnd w:id="151"/>
    <w:bookmarkStart w:id="152" w:name="_d0a9d29bfb3d63b968b17ba95db409a8b61dfda"/>
    <w:p>
      <w:pPr>
        <w:pStyle w:val="Bibliography"/>
      </w:pPr>
      <w:r>
        <w:t xml:space="preserve">[39]</w:t>
      </w:r>
      <w:r>
        <w:t xml:space="preserve"> </w:t>
      </w:r>
      <w:r>
        <w:t xml:space="preserve">	</w:t>
      </w:r>
      <w:r>
        <w:t xml:space="preserve">B. Efron, R.J. Tibshirani, An introduction to the bootstrap, Chapman &amp; Hall, New York, 1993.</w:t>
      </w:r>
    </w:p>
    <w:bookmarkEnd w:id="152"/>
    <w:bookmarkStart w:id="154" w:name="_89a013c1487ff07275d04a7e5b79d7551b6a9f6"/>
    <w:p>
      <w:pPr>
        <w:pStyle w:val="Bibliography"/>
      </w:pPr>
      <w:r>
        <w:t xml:space="preserve">[40]</w:t>
      </w:r>
      <w:r>
        <w:t xml:space="preserve"> </w:t>
      </w:r>
      <w:r>
        <w:t xml:space="preserve">	</w:t>
      </w:r>
      <w:r>
        <w:t xml:space="preserve">S. Holm, A simple sequentially rejective multiple test procedure, Scandinavian Journal of Statistics 6 (1979) 65–70.</w:t>
      </w:r>
      <w:r>
        <w:t xml:space="preserve"> </w:t>
      </w:r>
      <w:hyperlink r:id="rId153">
        <w:r>
          <w:rPr>
            <w:rStyle w:val="Hyperlink"/>
          </w:rPr>
          <w:t xml:space="preserve">https://www.jstor.org/stable/4615733</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png"/><Relationship Id="rId43" Type="http://schemas.openxmlformats.org/officeDocument/2006/relationships/image" Target="media/rId43.png"/><Relationship Id="rId59" Type="http://schemas.openxmlformats.org/officeDocument/2006/relationships/image" Target="media/rId59.png"/><Relationship Id="rId34" Type="http://schemas.openxmlformats.org/officeDocument/2006/relationships/image" Target="media/rId34.png"/><Relationship Id="rId17" Type="http://schemas.openxmlformats.org/officeDocument/2006/relationships/image" Target="media/rId17.png"/><Relationship Id="rId53" Type="http://schemas.openxmlformats.org/officeDocument/2006/relationships/image" Target="media/rId53.png"/><Relationship Id="rId129" Type="http://schemas.openxmlformats.org/officeDocument/2006/relationships/hyperlink" Target="https://doi.org/10.1007/978-3-030-26834-3_22" TargetMode="External"/><Relationship Id="rId125" Type="http://schemas.openxmlformats.org/officeDocument/2006/relationships/hyperlink" Target="https://doi.org/10.1016/j.compeleceng.2026.111144" TargetMode="External"/><Relationship Id="rId134" Type="http://schemas.openxmlformats.org/officeDocument/2006/relationships/hyperlink" Target="https://doi.org/10.1016/j.eswa.2026.132859" TargetMode="External"/><Relationship Id="rId92" Type="http://schemas.openxmlformats.org/officeDocument/2006/relationships/hyperlink" Target="https://doi.org/10.1016/j.fsidi.2026.302051" TargetMode="External"/><Relationship Id="rId97" Type="http://schemas.openxmlformats.org/officeDocument/2006/relationships/hyperlink" Target="https://doi.org/10.1016/j.patter.2023.100804" TargetMode="External"/><Relationship Id="rId146" Type="http://schemas.openxmlformats.org/officeDocument/2006/relationships/hyperlink" Target="https://doi.org/10.1073/pnas.1708274114" TargetMode="External"/><Relationship Id="rId107" Type="http://schemas.openxmlformats.org/officeDocument/2006/relationships/hyperlink" Target="https://doi.org/10.1109/ICRA.2015.7140074" TargetMode="External"/><Relationship Id="rId90" Type="http://schemas.openxmlformats.org/officeDocument/2006/relationships/hyperlink" Target="https://doi.org/10.1109/ICSE55347.2025.00223" TargetMode="External"/><Relationship Id="rId127" Type="http://schemas.openxmlformats.org/officeDocument/2006/relationships/hyperlink" Target="https://doi.org/10.1109/SR.2025.3597582" TargetMode="External"/><Relationship Id="rId142" Type="http://schemas.openxmlformats.org/officeDocument/2006/relationships/hyperlink" Target="https://doi.org/10.1109/TNNLS.2013.2292894" TargetMode="External"/><Relationship Id="rId95" Type="http://schemas.openxmlformats.org/officeDocument/2006/relationships/hyperlink" Target="https://doi.org/10.1145/2382577.2382579" TargetMode="External"/><Relationship Id="rId117" Type="http://schemas.openxmlformats.org/officeDocument/2006/relationships/hyperlink" Target="https://doi.org/10.1145/3146389" TargetMode="External"/><Relationship Id="rId121" Type="http://schemas.openxmlformats.org/officeDocument/2006/relationships/hyperlink" Target="https://doi.org/10.1145/3468264.3468559" TargetMode="External"/><Relationship Id="rId113" Type="http://schemas.openxmlformats.org/officeDocument/2006/relationships/hyperlink" Target="https://doi.org/10.1145/3597503.3639186" TargetMode="External"/><Relationship Id="rId138" Type="http://schemas.openxmlformats.org/officeDocument/2006/relationships/hyperlink" Target="https://doi.org/10.1145/3605764.3623985" TargetMode="External"/><Relationship Id="rId148" Type="http://schemas.openxmlformats.org/officeDocument/2006/relationships/hyperlink" Target="https://doi.org/10.1148/radiology.143.1.7063747" TargetMode="External"/><Relationship Id="rId99" Type="http://schemas.openxmlformats.org/officeDocument/2006/relationships/hyperlink" Target="https://doi.org/10.1177/0278364920966642" TargetMode="External"/><Relationship Id="rId101" Type="http://schemas.openxmlformats.org/officeDocument/2006/relationships/hyperlink" Target="https://doi.org/10.1177/02783649241305153" TargetMode="External"/><Relationship Id="rId144" Type="http://schemas.openxmlformats.org/officeDocument/2006/relationships/hyperlink" Target="https://doi.org/10.1214/09-STS313" TargetMode="External"/><Relationship Id="rId150" Type="http://schemas.openxmlformats.org/officeDocument/2006/relationships/hyperlink" Target="https://doi.org/10.1214/aoms/1177730491" TargetMode="External"/><Relationship Id="rId119" Type="http://schemas.openxmlformats.org/officeDocument/2006/relationships/hyperlink" Target="https://doi.org/10.3389/frobt.2024.1123762" TargetMode="External"/><Relationship Id="rId104" Type="http://schemas.openxmlformats.org/officeDocument/2006/relationships/hyperlink" Target="https://doi.org/10.3390/aerospace3030022" TargetMode="External"/><Relationship Id="rId115" Type="http://schemas.openxmlformats.org/officeDocument/2006/relationships/hyperlink" Target="https://doi.org/10.3390/drones6110330" TargetMode="External"/><Relationship Id="rId131" Type="http://schemas.openxmlformats.org/officeDocument/2006/relationships/hyperlink" Target="https://doi.org/10.3390/s18093171" TargetMode="External"/><Relationship Id="rId111" Type="http://schemas.openxmlformats.org/officeDocument/2006/relationships/hyperlink" Target="https://doi.org/10.3390/s26103188" TargetMode="External"/><Relationship Id="rId140" Type="http://schemas.openxmlformats.org/officeDocument/2006/relationships/hyperlink" Target="https://doi.org/10.48550/arXiv.2509.22267" TargetMode="External"/><Relationship Id="rId72" Type="http://schemas.openxmlformats.org/officeDocument/2006/relationships/hyperlink" Target="https://github.com/AdityaPathare46/aerofleet" TargetMode="External"/><Relationship Id="rId136" Type="http://schemas.openxmlformats.org/officeDocument/2006/relationships/hyperlink" Target="https://proceedings.mlr.press/v235/du24e.html" TargetMode="External"/><Relationship Id="rId153" Type="http://schemas.openxmlformats.org/officeDocument/2006/relationships/hyperlink" Target="https://www.jstor.org/stable/4615733" TargetMode="External"/><Relationship Id="rId123" Type="http://schemas.openxmlformats.org/officeDocument/2006/relationships/hyperlink" Target="https://www.usenix.org/conference/usenixsecurity20/presentation/kim" TargetMode="External"/></Relationships>
</file>

<file path=word/_rels/footnotes.xml.rels><?xml version='1.0' encoding='UTF-8' standalone='yes'?>
<Relationships xmlns="http://schemas.openxmlformats.org/package/2006/relationships"><Relationship Id="rId129" Type="http://schemas.openxmlformats.org/officeDocument/2006/relationships/hyperlink" Target="https://doi.org/10.1007/978-3-030-26834-3_22" TargetMode="External"/><Relationship Id="rId125" Type="http://schemas.openxmlformats.org/officeDocument/2006/relationships/hyperlink" Target="https://doi.org/10.1016/j.compeleceng.2026.111144" TargetMode="External"/><Relationship Id="rId134" Type="http://schemas.openxmlformats.org/officeDocument/2006/relationships/hyperlink" Target="https://doi.org/10.1016/j.eswa.2026.132859" TargetMode="External"/><Relationship Id="rId92" Type="http://schemas.openxmlformats.org/officeDocument/2006/relationships/hyperlink" Target="https://doi.org/10.1016/j.fsidi.2026.302051" TargetMode="External"/><Relationship Id="rId97" Type="http://schemas.openxmlformats.org/officeDocument/2006/relationships/hyperlink" Target="https://doi.org/10.1016/j.patter.2023.100804" TargetMode="External"/><Relationship Id="rId146" Type="http://schemas.openxmlformats.org/officeDocument/2006/relationships/hyperlink" Target="https://doi.org/10.1073/pnas.1708274114" TargetMode="External"/><Relationship Id="rId107" Type="http://schemas.openxmlformats.org/officeDocument/2006/relationships/hyperlink" Target="https://doi.org/10.1109/ICRA.2015.7140074" TargetMode="External"/><Relationship Id="rId90" Type="http://schemas.openxmlformats.org/officeDocument/2006/relationships/hyperlink" Target="https://doi.org/10.1109/ICSE55347.2025.00223" TargetMode="External"/><Relationship Id="rId127" Type="http://schemas.openxmlformats.org/officeDocument/2006/relationships/hyperlink" Target="https://doi.org/10.1109/SR.2025.3597582" TargetMode="External"/><Relationship Id="rId142" Type="http://schemas.openxmlformats.org/officeDocument/2006/relationships/hyperlink" Target="https://doi.org/10.1109/TNNLS.2013.2292894" TargetMode="External"/><Relationship Id="rId95" Type="http://schemas.openxmlformats.org/officeDocument/2006/relationships/hyperlink" Target="https://doi.org/10.1145/2382577.2382579" TargetMode="External"/><Relationship Id="rId117" Type="http://schemas.openxmlformats.org/officeDocument/2006/relationships/hyperlink" Target="https://doi.org/10.1145/3146389" TargetMode="External"/><Relationship Id="rId121" Type="http://schemas.openxmlformats.org/officeDocument/2006/relationships/hyperlink" Target="https://doi.org/10.1145/3468264.3468559" TargetMode="External"/><Relationship Id="rId113" Type="http://schemas.openxmlformats.org/officeDocument/2006/relationships/hyperlink" Target="https://doi.org/10.1145/3597503.3639186" TargetMode="External"/><Relationship Id="rId138" Type="http://schemas.openxmlformats.org/officeDocument/2006/relationships/hyperlink" Target="https://doi.org/10.1145/3605764.3623985" TargetMode="External"/><Relationship Id="rId148" Type="http://schemas.openxmlformats.org/officeDocument/2006/relationships/hyperlink" Target="https://doi.org/10.1148/radiology.143.1.7063747" TargetMode="External"/><Relationship Id="rId99" Type="http://schemas.openxmlformats.org/officeDocument/2006/relationships/hyperlink" Target="https://doi.org/10.1177/0278364920966642" TargetMode="External"/><Relationship Id="rId101" Type="http://schemas.openxmlformats.org/officeDocument/2006/relationships/hyperlink" Target="https://doi.org/10.1177/02783649241305153" TargetMode="External"/><Relationship Id="rId144" Type="http://schemas.openxmlformats.org/officeDocument/2006/relationships/hyperlink" Target="https://doi.org/10.1214/09-STS313" TargetMode="External"/><Relationship Id="rId150" Type="http://schemas.openxmlformats.org/officeDocument/2006/relationships/hyperlink" Target="https://doi.org/10.1214/aoms/1177730491" TargetMode="External"/><Relationship Id="rId119" Type="http://schemas.openxmlformats.org/officeDocument/2006/relationships/hyperlink" Target="https://doi.org/10.3389/frobt.2024.1123762" TargetMode="External"/><Relationship Id="rId104" Type="http://schemas.openxmlformats.org/officeDocument/2006/relationships/hyperlink" Target="https://doi.org/10.3390/aerospace3030022" TargetMode="External"/><Relationship Id="rId115" Type="http://schemas.openxmlformats.org/officeDocument/2006/relationships/hyperlink" Target="https://doi.org/10.3390/drones6110330" TargetMode="External"/><Relationship Id="rId131" Type="http://schemas.openxmlformats.org/officeDocument/2006/relationships/hyperlink" Target="https://doi.org/10.3390/s18093171" TargetMode="External"/><Relationship Id="rId111" Type="http://schemas.openxmlformats.org/officeDocument/2006/relationships/hyperlink" Target="https://doi.org/10.3390/s26103188" TargetMode="External"/><Relationship Id="rId140" Type="http://schemas.openxmlformats.org/officeDocument/2006/relationships/hyperlink" Target="https://doi.org/10.48550/arXiv.2509.22267" TargetMode="External"/><Relationship Id="rId72" Type="http://schemas.openxmlformats.org/officeDocument/2006/relationships/hyperlink" Target="https://github.com/AdityaPathare46/aerofleet" TargetMode="External"/><Relationship Id="rId136" Type="http://schemas.openxmlformats.org/officeDocument/2006/relationships/hyperlink" Target="https://proceedings.mlr.press/v235/du24e.html" TargetMode="External"/><Relationship Id="rId153" Type="http://schemas.openxmlformats.org/officeDocument/2006/relationships/hyperlink" Target="https://www.jstor.org/stable/4615733" TargetMode="External"/><Relationship Id="rId123" Type="http://schemas.openxmlformats.org/officeDocument/2006/relationships/hyperlink" Target="https://www.usenix.org/conference/usenixsecurity20/presentation/k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2026-10-29T03:43:32Z</dcterms:created>
  <dcterms:modified xsi:type="dcterms:W3CDTF">2026-10-29T03:43:32Z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