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590 public PX4 crash logs from an archive of 479,547 flights, we evaluate that expectation using declared protocols committed to version control before analysis. First, automatic crash attribution between pilot and aircraft is not achievable above chance: a fixed rule reached a balanced accuracy of 0.47 on held-out crashes, cross-validated logistic regression remained between 0.42 and 0.52 (permutation null mean 0.496, 95% interval 0.343–0.644), and gradient boosted trees achieved 0.41–0.48 without the crash window. Second, apparent diagnostic accuracy largely reflects crash data leakage: a tuning check identifying 10 of 12 expert faults fell to 1 of 9 without the final 10 s, and cross-sectional separation (AUC 0.88) collapsed to 0.596 within the same drone. Third, drones that later crashed showed higher baseline vibration than matched controls on older estimator metrics (mean rank 0.67, Holm</w:t>
      </w:r>
      <w:r>
        <w:t xml:space="preserve"> </w:t>
      </w:r>
      <m:oMath>
        <m:r>
          <m:t>p</m:t>
        </m:r>
        <m:r>
          <m:rPr>
            <m:sty m:val="p"/>
          </m:rPr>
          <m:t>=</m:t>
        </m:r>
        <m:r>
          <m:t>0.016</m:t>
        </m:r>
      </m:oMath>
      <w:r>
        <w:t xml:space="preserve">), though newer accelerometer replication was inconclusive (0.58,</w:t>
      </w:r>
      <w:r>
        <w:t xml:space="preserve"> </w:t>
      </w:r>
      <m:oMath>
        <m:r>
          <m:t>p</m:t>
        </m:r>
        <m:r>
          <m:rPr>
            <m:sty m:val="p"/>
          </m:rPr>
          <m:t>=</m:t>
        </m:r>
        <m:r>
          <m:t>0.25</m:t>
        </m:r>
      </m:oMath>
      <w:r>
        <w:t xml:space="preserve">, 19 sets). Flagging top vibration identifies 63.3% of crashed airframes (lift</w:t>
      </w:r>
      <w:r>
        <w:t xml:space="preserve"> </w:t>
      </w:r>
      <m:oMath>
        <m:r>
          <m:t>5.0</m:t>
        </m:r>
        <m:r>
          <m:rPr>
            <m:sty m:val="p"/>
          </m:rPr>
          <m:t>×</m:t>
        </m:r>
      </m:oMath>
      <w:r>
        <w:t xml:space="preserve">, PPV 3.8%, 26 inspections per crash) at</w:t>
      </w:r>
      <w:r>
        <w:t xml:space="preserve"> </w:t>
      </w:r>
      <m:oMath>
        <m:r>
          <m:rPr>
            <m:sty m:val="p"/>
          </m:rPr>
          <m:t>∼</m:t>
        </m:r>
        <m:r>
          <m:t>1.5</m:t>
        </m:r>
        <m:r>
          <m:rPr>
            <m:sty m:val="p"/>
          </m:rPr>
          <m:t>%</m:t>
        </m:r>
      </m:oMath>
      <w:r>
        <w:t xml:space="preserve"> </w:t>
      </w:r>
      <w:r>
        <w:t xml:space="preserve">base rate. Language-model panels added errors and steering vulnerabilities. AeroFleet 2.0, an open-source assurance tool built on these findings, presents longitudinal evidence and ranks airframes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(iii) We show that crash attribution from logs was</w:t>
      </w:r>
      <w:r>
        <w:t xml:space="preserve"> </w:t>
      </w:r>
      <w:r>
        <w:t xml:space="preserve">not achievable with these labels and features, and that apparent diagnostic accuracy can come from the crash itself. (iv)</w:t>
      </w:r>
      <w:r>
        <w:t xml:space="preserve"> </w:t>
      </w:r>
      <w:r>
        <w:t xml:space="preserve">We report one positive screening signal: drones that later crash are rougher on their ordinary flights than matched</w:t>
      </w:r>
      <w:r>
        <w:t xml:space="preserve"> </w:t>
      </w:r>
      <w:r>
        <w:t xml:space="preserve">drones on older estimator metrics, though replication on newer accelerometer metrics was inconclusive (</w:t>
      </w:r>
      <m:oMath>
        <m:r>
          <m:t>p</m:t>
        </m:r>
        <m:r>
          <m:rPr>
            <m:sty m:val="p"/>
          </m:rPr>
          <m:t>=</m:t>
        </m:r>
        <m:r>
          <m:t>0.25</m:t>
        </m:r>
      </m:oMath>
      <w:r>
        <w:t xml:space="preserve">) and</w:t>
      </w:r>
      <w:r>
        <w:t xml:space="preserve"> </w:t>
      </w:r>
      <w:r>
        <w:t xml:space="preserve">fleet screening yields a low positive predictive value (</w:t>
      </w:r>
      <m:oMath>
        <m:r>
          <m:rPr>
            <m:sty m:val="p"/>
          </m:rPr>
          <m:t>≈</m:t>
        </m:r>
        <m:r>
          <m:t>3.3</m:t>
        </m:r>
        <m:r>
          <m:rPr>
            <m:sty m:val="p"/>
          </m:rPr>
          <m:t>%</m:t>
        </m:r>
      </m:oMath>
      <w:r>
        <w:t xml:space="preserve">). (v) We show how these results translate</w:t>
      </w:r>
      <w:r>
        <w:t xml:space="preserve"> </w:t>
      </w:r>
      <w:r>
        <w:t xml:space="preserve">into the design of an open-source assurance tool, AeroFleet 2.0, and report engineering checks of its parts, including one</w:t>
      </w:r>
      <w:r>
        <w:t xml:space="preserve"> </w:t>
      </w:r>
      <w:r>
        <w:t xml:space="preserve">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complete duration and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On the 14</w:t>
      </w:r>
      <w:r>
        <w:t xml:space="preserve"> </w:t>
      </w:r>
      <w:r>
        <w:t xml:space="preserve">overlapping logs carrying an uploader aircraft crash rating, experts agreed in 11 and were unclear in 3 (none blamed the</w:t>
      </w:r>
      <w:r>
        <w:t xml:space="preserve"> </w:t>
      </w:r>
      <w:r>
        <w:t xml:space="preserve">pilot). This gap suggests potential politeness bias on public developer forums, selection bias in which incidents operators</w:t>
      </w:r>
      <w:r>
        <w:t xml:space="preserve"> </w:t>
      </w:r>
      <w:r>
        <w:t xml:space="preserve">submit for community assistance, or a narrower definition of pilot error among autopilot developers compared to end users.</w:t>
      </w:r>
      <w:r>
        <w:t xml:space="preserve"> </w:t>
      </w:r>
      <w:r>
        <w:t xml:space="preserve">Furthermore, while expert coding showed strong agreement on aircraft-rated logs, forum threads did not provide an</w:t>
      </w:r>
      <w:r>
        <w:t xml:space="preserve"> </w:t>
      </w:r>
      <w:r>
        <w:t xml:space="preserve">expert-diagnosed pilot-rated sample to verify the validity of pilot-blamed labels independently.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Initial cross-sectional</w:t>
      </w:r>
      <w:r>
        <w:t xml:space="preserve"> </w:t>
      </w:r>
      <w:r>
        <w:t xml:space="preserve">samples for Q1 and Q2 selected flights with PX4 1.10 or newer and at least 5 s of flight; normal flights were matched</w:t>
      </w:r>
      <w:r>
        <w:t xml:space="preserve"> </w:t>
      </w:r>
      <w:r>
        <w:t xml:space="preserve">to crashes on vehicle type and drawn from vehicles without any crash rating. For the longitudinal within-drone and</w:t>
      </w:r>
      <w:r>
        <w:t xml:space="preserve"> </w:t>
      </w:r>
      <w:r>
        <w:t xml:space="preserve">between-drone tests (Q3b, Q3c), only the eligible case count (</w:t>
      </w:r>
      <m:oMath>
        <m:r>
          <m:t>n</m:t>
        </m:r>
        <m:r>
          <m:rPr>
            <m:sty m:val="p"/>
          </m:rPr>
          <m:t>=</m:t>
        </m:r>
        <m:r>
          <m:t>12</m:t>
        </m:r>
      </m:oMath>
      <w:r>
        <w:t xml:space="preserve">), not any outcome or feature data, was inspected</w:t>
      </w:r>
      <w:r>
        <w:t xml:space="preserve"> </w:t>
      </w:r>
      <w:r>
        <w:t xml:space="preserve">before deciding to lift the firmware restriction to avoid sample starvation; flights were instead strictly matched within</w:t>
      </w:r>
      <w:r>
        <w:t xml:space="preserve"> </w:t>
      </w:r>
      <w:r>
        <w:t xml:space="preserve">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drones, three randomly chosen flights each, seed 7). Control drones were sampled without replacement, so no control served</w:t>
      </w:r>
      <w:r>
        <w:t xml:space="preserve"> </w:t>
      </w:r>
      <w:r>
        <w:t xml:space="preserve">two cases. The three exposure flights of a crashed drone were its most recent non-crash flights dated on or before the crash;</w:t>
      </w:r>
      <w:r>
        <w:t xml:space="preserve"> </w:t>
      </w:r>
      <w:r>
        <w:t xml:space="preserve">flights on the crash day were included in the declared test because the archive does not give their order within a day, and</w:t>
      </w:r>
      <w:r>
        <w:t xml:space="preserve"> </w:t>
      </w:r>
      <w:r>
        <w:t xml:space="preserve">removed in a sensitivity analysis.</w:t>
      </w:r>
      <w:r>
        <w:t xml:space="preserve"> </w:t>
      </w: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w:t>
      </w:r>
    </w:p>
    <w:bookmarkStart w:id="20" w:name="_43eadb6bdc2e4f778444eb9134cf25c02e7400a"/>
    <w:p>
      <w:pPr>
        <w:pStyle w:val="CaptionedFigure"/>
        <w:jc w:val="center"/>
      </w:pPr>
      <w:r>
        <w:drawing>
          <wp:inline>
            <wp:extent cx="5302908" cy="300926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37 logs still downloadable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registries (such as the Open Science</w:t>
      </w:r>
      <w:r>
        <w:t xml:space="preserve"> </w:t>
      </w:r>
      <w:r>
        <w:t xml:space="preserve">Framework, Zenodo or Software Heritage), git commits on self-hosted repositories remain under author control until an</w:t>
      </w:r>
      <w:r>
        <w:t xml:space="preserve"> </w:t>
      </w:r>
      <w:r>
        <w:t xml:space="preserve">archived DOI release is minted on acceptance; commit identifiers and hashes are preserved in public version control.</w:t>
      </w:r>
      <w:r>
        <w:t xml:space="preserve"> </w:t>
      </w:r>
      <w:r>
        <w:t xml:space="preserve">One amendment was data-dependent: after observing that the firmware filter of the within-drone test left only 12 eligible</w:t>
      </w:r>
      <w:r>
        <w:t xml:space="preserve"> </w:t>
      </w:r>
      <w:r>
        <w:t xml:space="preserve">cases (without inspecting any outcome data), the firmware filter was removed and a fallback for older firmware was added.</w:t>
      </w:r>
      <w:r>
        <w:t xml:space="preserve"> </w:t>
      </w:r>
      <w:r>
        <w:t xml:space="preserve">One coding error was corrected after a first run (logs whose CPU-load record lacked the load field were being skipped); no</w:t>
      </w:r>
      <w:r>
        <w:t xml:space="preserve"> </w:t>
      </w:r>
      <w:r>
        <w:t xml:space="preserve">threshold changed. The robustness checks in Section 5.5 were added afterwards and are labelled exploratory.</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 or remaining charge below 10%; any motor at 95% or more for at least 1 s in the last 10 s;</w:t>
      </w:r>
      <w:r>
        <w:t xml:space="preserve"> </w:t>
      </w:r>
      <w:r>
        <w:t xml:space="preserve">more than 50 clipping events; poor GPS in a GPS-dependent mode; a failure-detector flag; an error-level message; CPU</w:t>
      </w:r>
      <w:r>
        <w:t xml:space="preserve"> </w:t>
      </w:r>
      <w:r>
        <w:t xml:space="preserve">load above 95%; an 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 balanced accuracy of at least 0.70 on decided cases, answering at least 60% of</w:t>
      </w:r>
      <w:r>
        <w:t xml:space="preserve"> </w:t>
      </w:r>
      <w:r>
        <w:t xml:space="preserve">crashes and being wrong on at most 20%. A model-based check used L2-regularised logistic regression on all features</w:t>
      </w:r>
      <w:r>
        <w:t xml:space="preserve"> </w:t>
      </w:r>
      <w:r>
        <w:t xml:space="preserve">(</w:t>
      </w:r>
      <m:oMath>
        <m:r>
          <m:t>λ</m:t>
        </m:r>
        <m:r>
          <m:rPr>
            <m:sty m:val="p"/>
          </m:rPr>
          <m:t>=</m:t>
        </m:r>
        <m:r>
          <m:t>1</m:t>
        </m:r>
      </m:oMath>
      <w:r>
        <w:t xml:space="preserve">, standardised inputs, median imputation within training folds), evaluated by stratified five-fold</w:t>
      </w:r>
      <w:r>
        <w:t xml:space="preserve"> </w:t>
      </w:r>
      <w:r>
        <w:t xml:space="preserve">cross-validation repeated five times and summarised by the ROC AUC</w:t>
      </w:r>
      <w:r>
        <w:t xml:space="preserve"> </w:t>
      </w:r>
      <w:r>
        <w:t xml:space="preserve">[</w:t>
      </w:r>
      <w:hyperlink w:anchor="_ad8397d41f792404ea3ffa2c2145e851561e0cf">
        <w:r>
          <w:rPr>
            <w:rStyle w:val="Hyperlink"/>
          </w:rPr>
          <w:t xml:space="preserve">33</w:t>
        </w:r>
      </w:hyperlink>
      <w:r>
        <w:t xml:space="preserve">]</w:t>
      </w:r>
      <w:r>
        <w:t xml:space="preserve">.</w:t>
      </w:r>
    </w:p>
    <w:p>
      <w:pPr>
        <w:pStyle w:val="BodyText"/>
      </w:pPr>
      <w:r>
        <w:t xml:space="preserve">The signs were chosen before the analysis to cover common failure modes of PX4 multirotors: power, propulsion,</w:t>
      </w:r>
      <w:r>
        <w:t xml:space="preserve"> </w:t>
      </w:r>
      <w:r>
        <w:t xml:space="preserve">vibration, navigation, software and failsafes. The</w:t>
      </w:r>
      <w:r>
        <w:t xml:space="preserve"> </w:t>
      </w:r>
      <w:r>
        <w:t xml:space="preserve">pilot rule was deliberately simple: if no aircraft sign fired and the vehicle was in a mode in which the pilot controls</w:t>
      </w:r>
      <w:r>
        <w:t xml:space="preserve"> </w:t>
      </w:r>
      <w:r>
        <w:t xml:space="preserve">attitude or position directly, the crash was attributed to the 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expected null 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40.3</m:t>
        </m:r>
        <m:r>
          <m:rPr>
            <m:sty m:val="p"/>
          </m:rPr>
          <m:t>%</m:t>
        </m:r>
      </m:oMath>
      <w:r>
        <w:t xml:space="preserve">. For duration 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 measurement source across all</w:t>
      </w:r>
      <w:r>
        <w:t xml:space="preserve"> </w:t>
      </w:r>
      <w:r>
        <w:t xml:space="preserve">exposure flights, and the rank test was repeated on the residuals. Each test had two primary features</w:t>
      </w:r>
      <w:r>
        <w:t xml:space="preserve"> </w:t>
      </w:r>
      <w:r>
        <w:t xml:space="preserve">(vibration,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that has been proposed for advisory diagnosis: several</w:t>
      </w:r>
      <w:r>
        <w:t xml:space="preserve"> </w:t>
      </w:r>
      <w:r>
        <w:t xml:space="preserve">reviewers, each restricted to one slice of evidence (navigation, pilot inputs, GPS, battery, settings), vote on a fixed</w:t>
      </w:r>
      <w:r>
        <w:t xml:space="preserve"> </w:t>
      </w:r>
      <w:r>
        <w:t xml:space="preserve">list of six causes and must cite numbered facts that code extracted from the log. Citations to facts outside a</w:t>
      </w:r>
      <w:r>
        <w:t xml:space="preserve"> </w:t>
      </w:r>
      <w:r>
        <w:t xml:space="preserve">reviewer’s slice or to non-existent facts were discarded by code. In the second round each reviewer saw only the vote</w:t>
      </w:r>
      <w:r>
        <w:t xml:space="preserve"> </w:t>
      </w:r>
      <w:r>
        <w:t xml:space="preserve">counts of the first round, not the other reviewers’ text, to limit persuasion. A cause was reported only if it had at</w:t>
      </w:r>
      <w:r>
        <w:t xml:space="preserve"> </w:t>
      </w:r>
      <w:r>
        <w:t xml:space="preserve">least one supporting vote, a net score of at least one and a lead of at least one over the runner-up; otherwise the</w:t>
      </w:r>
      <w:r>
        <w:t xml:space="preserve"> </w:t>
      </w:r>
      <w:r>
        <w:t xml:space="preserve">case was referred to a person. Sixty generated cases with a known cause (clear, subtle and no-cause cases, some with</w:t>
      </w:r>
      <w:r>
        <w:t xml:space="preserve"> </w:t>
      </w:r>
      <w:r>
        <w:t xml:space="preserve">distractors) were presented to five reviewers; a single agent shown all facts and the fixed rule served as</w:t>
      </w:r>
      <w:r>
        <w:t xml:space="preserve"> </w:t>
      </w:r>
      <w:r>
        <w:t xml:space="preserve">comparators. Four local models of 3 to 4 billion parameters ran at temperature 0. Robustness was</w:t>
      </w:r>
      <w:r>
        <w:t xml:space="preserve"> </w:t>
      </w:r>
      <w:r>
        <w:t xml:space="preserve">measured by replacing one reviewer with an adversary arguing for a chosen wrong cause. Separately, eight hostile</w:t>
      </w:r>
      <w:r>
        <w:t xml:space="preserve"> </w:t>
      </w:r>
      <w:r>
        <w:t xml:space="preserve">strings were planted in five uploader-controlled fields to test whether text could reach a prompt.</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survive multiple testing adjustment (</w:t>
      </w:r>
      <m:oMath>
        <m:r>
          <m:t>p</m:t>
        </m:r>
        <m:r>
          <m:rPr>
            <m:sty m:val="p"/>
          </m:rPr>
          <m:t>=</m:t>
        </m:r>
        <m:r>
          <m:t>0.052</m:t>
        </m:r>
      </m:oMath>
      <w:r>
        <w:t xml:space="preserve">). Furthermore, default parameter records were present only on newer</w:t>
      </w:r>
      <w:r>
        <w:t xml:space="preserve"> </w:t>
      </w:r>
      <w:r>
        <w:t xml:space="preserve">firmware (missing for 43% of the 100 crash logs); on the 57 available cases, treating disabled protections as a</w:t>
      </w:r>
      <w:r>
        <w:t xml:space="preserve"> </w:t>
      </w:r>
      <w:r>
        <w:t xml:space="preserve">pilot-attribution classifier yields a sensitivity of 70.0%, a specificity of 59.5%, and a balanced accuracy of</w:t>
      </w:r>
      <w:r>
        <w:t xml:space="preserve"> </w:t>
      </w:r>
      <w:r>
        <w:t xml:space="preserve">0.647, below the declared 0.70 pass mark. None of 100 crash logs changed a safety-critical or flight-limit setting</w:t>
      </w:r>
      <w:r>
        <w:t xml:space="preserve"> </w:t>
      </w:r>
      <w:r>
        <w:t xml:space="preserve">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Across all 148 crashes with uploader labels evaluated across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the cross-validated</w:t>
      </w:r>
      <w:r>
        <w:t xml:space="preserve"> </w:t>
      </w:r>
      <w:r>
        <w:t xml:space="preserve">logistic regression model yielded ROC AUCs between 0.42 and 0.52 (</w:t>
      </w:r>
      <m:oMath>
        <m:r>
          <m:t>0.450</m:t>
        </m:r>
        <m:r>
          <m:rPr>
            <m:sty m:val="p"/>
          </m:rPr>
          <m:t>±</m:t>
        </m:r>
        <m:r>
          <m:t>0.015</m:t>
        </m:r>
      </m:oMath>
      <w:r>
        <w:t xml:space="preserve"> </w:t>
      </w:r>
      <w:r>
        <w:t xml:space="preserve">at</w:t>
      </w:r>
      <w:r>
        <w:t xml:space="preserve"> </w:t>
      </w:r>
      <m:oMath>
        <m:r>
          <m:t>m</m:t>
        </m:r>
        <m:r>
          <m:rPr>
            <m:sty m:val="p"/>
          </m:rPr>
          <m:t>=</m:t>
        </m:r>
        <m:r>
          <m:t>0</m:t>
        </m:r>
      </m:oMath>
      <w:r>
        <w:t xml:space="preserve"> s,</w:t>
      </w:r>
      <w:r>
        <w:t xml:space="preserve"> </w:t>
      </w:r>
      <m:oMath>
        <m:r>
          <m:t>0.449</m:t>
        </m:r>
        <m:r>
          <m:rPr>
            <m:sty m:val="p"/>
          </m:rPr>
          <m:t>±</m:t>
        </m:r>
        <m:r>
          <m:t>0.022</m:t>
        </m:r>
      </m:oMath>
      <w:r>
        <w:t xml:space="preserve"> </w:t>
      </w:r>
      <w:r>
        <w:t xml:space="preserve">at</w:t>
      </w:r>
      <w:r>
        <w:t xml:space="preserve"> </w:t>
      </w:r>
      <m:oMath>
        <m:r>
          <m:t>m</m:t>
        </m:r>
        <m:r>
          <m:rPr>
            <m:sty m:val="p"/>
          </m:rPr>
          <m:t>=</m:t>
        </m:r>
        <m:r>
          <m:t>10</m:t>
        </m:r>
      </m:oMath>
      <w:r>
        <w:t xml:space="preserve"> s, and</w:t>
      </w:r>
      <w:r>
        <w:t xml:space="preserve"> </w:t>
      </w:r>
      <m:oMath>
        <m:r>
          <m:t>0.458</m:t>
        </m:r>
        <m:r>
          <m:rPr>
            <m:sty m:val="p"/>
          </m:rPr>
          <m:t>±</m:t>
        </m:r>
        <m:r>
          <m:t>0.034</m:t>
        </m:r>
      </m:oMath>
      <w:r>
        <w:t xml:space="preserve"> </w:t>
      </w:r>
      <w:r>
        <w:t xml:space="preserve">at</w:t>
      </w:r>
      <w:r>
        <w:t xml:space="preserve"> </w:t>
      </w:r>
      <m:oMath>
        <m:r>
          <m:t>m</m:t>
        </m:r>
        <m:r>
          <m:rPr>
            <m:sty m:val="p"/>
          </m:rPr>
          <m:t>=</m:t>
        </m:r>
        <m:r>
          <m:t>30</m:t>
        </m:r>
      </m:oMath>
      <w:r>
        <w:t xml:space="preserve"> s; Fig. 3). To test whether these below-0.5 AUCs represent</w:t>
      </w:r>
      <w:r>
        <w:t xml:space="preserve"> </w:t>
      </w:r>
      <w:r>
        <w:t xml:space="preserve">an inverted physical signal, we computed a permutation null distribution over 200 label shuffles (mean 0.496, SD 0.074,</w:t>
      </w:r>
      <w:r>
        <w:t xml:space="preserve"> </w:t>
      </w:r>
      <w:r>
        <w:t xml:space="preserve">95% empirical interval [0.343, 0.644]). The observed cross-validated AUCs fall comfortably within this null range</w:t>
      </w:r>
      <w:r>
        <w:t xml:space="preserve"> </w:t>
      </w:r>
      <w:r>
        <w:t xml:space="preserve">(</w:t>
      </w:r>
      <m:oMath>
        <m:r>
          <m:t>p</m:t>
        </m:r>
        <m:r>
          <m:rPr>
            <m:sty m:val="p"/>
          </m:rPr>
          <m:t>=</m:t>
        </m:r>
        <m:r>
          <m:t>0.58</m:t>
        </m:r>
      </m:oMath>
      <w:r>
        <w:t xml:space="preserve">), confirming that below-chance performance reflects finite-sample noise and weak label fidelity rather than</w:t>
      </w:r>
      <w:r>
        <w:t xml:space="preserve"> </w:t>
      </w:r>
      <w:r>
        <w:t xml:space="preserve">genuine inverted predictability. To evaluate whether non-linear combinations could extract pre-crash signatures, we</w:t>
      </w:r>
      <w:r>
        <w:t xml:space="preserve"> </w:t>
      </w:r>
      <w:r>
        <w:t xml:space="preserve">trained a gradient-boosted decision stump ensemble on Task B: it reached an AUC of</w:t>
      </w:r>
      <w:r>
        <w:t xml:space="preserve"> </w:t>
      </w:r>
      <m:oMath>
        <m:r>
          <m:t>0.560</m:t>
        </m:r>
        <m:r>
          <m:rPr>
            <m:sty m:val="p"/>
          </m:rPr>
          <m:t>±</m:t>
        </m:r>
        <m:r>
          <m:t>0.046</m:t>
        </m:r>
      </m:oMath>
      <w:r>
        <w:t xml:space="preserve"> </w:t>
      </w:r>
      <w:r>
        <w:t xml:space="preserve">at</w:t>
      </w:r>
      <w:r>
        <w:t xml:space="preserve"> </w:t>
      </w:r>
      <m:oMath>
        <m:r>
          <m:t>m</m:t>
        </m:r>
        <m:r>
          <m:rPr>
            <m:sty m:val="p"/>
          </m:rPr>
          <m:t>=</m:t>
        </m:r>
        <m:r>
          <m:t>0</m:t>
        </m:r>
      </m:oMath>
      <w:r>
        <w:t xml:space="preserve"> s, but</w:t>
      </w:r>
      <w:r>
        <w:t xml:space="preserve"> </w:t>
      </w:r>
      <w:r>
        <w:t xml:space="preserve">dropped to</w:t>
      </w:r>
      <w:r>
        <w:t xml:space="preserve"> </w:t>
      </w:r>
      <m:oMath>
        <m:r>
          <m:t>0.413</m:t>
        </m:r>
        <m:r>
          <m:rPr>
            <m:sty m:val="p"/>
          </m:rPr>
          <m:t>±</m:t>
        </m:r>
        <m:r>
          <m:t>0.014</m:t>
        </m:r>
      </m:oMath>
      <w:r>
        <w:t xml:space="preserve"> </w:t>
      </w:r>
      <w:r>
        <w:t xml:space="preserve">at</w:t>
      </w:r>
      <w:r>
        <w:t xml:space="preserve"> </w:t>
      </w:r>
      <m:oMath>
        <m:r>
          <m:t>m</m:t>
        </m:r>
        <m:r>
          <m:rPr>
            <m:sty m:val="p"/>
          </m:rPr>
          <m:t>=</m:t>
        </m:r>
        <m:r>
          <m:t>10</m:t>
        </m:r>
      </m:oMath>
      <w:r>
        <w:t xml:space="preserve"> s and</w:t>
      </w:r>
      <w:r>
        <w:t xml:space="preserve"> </w:t>
      </w:r>
      <m:oMath>
        <m:r>
          <m:t>0.453</m:t>
        </m:r>
        <m:r>
          <m:rPr>
            <m:sty m:val="p"/>
          </m:rPr>
          <m:t>±</m:t>
        </m:r>
        <m:r>
          <m:t>0.045</m:t>
        </m:r>
      </m:oMath>
      <w:r>
        <w:t xml:space="preserve"> </w:t>
      </w:r>
      <w:r>
        <w:t xml:space="preserve">at</w:t>
      </w:r>
      <w:r>
        <w:t xml:space="preserve"> </w:t>
      </w:r>
      <m:oMath>
        <m:r>
          <m:t>m</m:t>
        </m:r>
        <m:r>
          <m:rPr>
            <m:sty m:val="p"/>
          </m:rPr>
          <m:t>=</m:t>
        </m:r>
        <m:r>
          <m:t>30</m:t>
        </m:r>
      </m:oMath>
      <w:r>
        <w:t xml:space="preserve"> s. Non-linear tree boosting does not</w:t>
      </w:r>
      <w:r>
        <w:t xml:space="preserve"> </w:t>
      </w:r>
      <w:r>
        <w:t xml:space="preserve">rescue crash attribution; once the impact window is excluded, performance remains near or below chance. We conclude</w:t>
      </w:r>
      <w:r>
        <w:t xml:space="preserve"> </w:t>
      </w:r>
      <w:r>
        <w:t xml:space="preserve">that crash attribution is not achievable with these features and labels.</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Crash flights were separated from normal flights with an AUC of 0.88 (SD 0.01) using the whole flight and 0.86 with the</w:t>
      </w:r>
      <w:r>
        <w:t xml:space="preserve"> </w:t>
      </w:r>
      <w:r>
        <w:t xml:space="preserve">last 30 s removed (Fig. 3); the declared drop of 0.10 by 10 s was not observed (0.01). To evaluate</w:t>
      </w:r>
      <w:r>
        <w:t xml:space="preserve"> </w:t>
      </w:r>
      <w:r>
        <w:t xml:space="preserve">whether this stability was an artefact of sample attrition as shorter flights dropped out at larger margins, we</w:t>
      </w:r>
      <w:r>
        <w:t xml:space="preserve"> </w:t>
      </w:r>
      <w:r>
        <w:t xml:space="preserve">evaluated the cross-validation on the fixed subset of 213 flights with duration</w:t>
      </w:r>
      <w:r>
        <w:t xml:space="preserve"> </w:t>
      </w:r>
      <m:oMath>
        <m:r>
          <m:rPr>
            <m:sty m:val="p"/>
          </m:rPr>
          <m:t>≥</m:t>
        </m:r>
        <m:r>
          <m:t>40</m:t>
        </m:r>
      </m:oMath>
      <w:r>
        <w:t xml:space="preserve"> s (89 crashes, 124 normal</w:t>
      </w:r>
      <w:r>
        <w:t xml:space="preserve"> </w:t>
      </w:r>
      <w:r>
        <w:t xml:space="preserve">flights) across all six margins. On this constant sample, model AUC declined smoothly from 0.895 (SD 0.007) at</w:t>
      </w:r>
      <w:r>
        <w:t xml:space="preserve"> </w:t>
      </w:r>
      <m:oMath>
        <m:r>
          <m:t>m</m:t>
        </m:r>
        <m:r>
          <m:rPr>
            <m:sty m:val="p"/>
          </m:rPr>
          <m:t>=</m:t>
        </m:r>
        <m:r>
          <m:t>0</m:t>
        </m:r>
      </m:oMath>
      <w:r>
        <w:t xml:space="preserve"> s</w:t>
      </w:r>
      <w:r>
        <w:t xml:space="preserve"> </w:t>
      </w:r>
      <w:r>
        <w:t xml:space="preserve">to 0.876 at</w:t>
      </w:r>
      <w:r>
        <w:t xml:space="preserve"> </w:t>
      </w:r>
      <m:oMath>
        <m:r>
          <m:t>m</m:t>
        </m:r>
        <m:r>
          <m:rPr>
            <m:sty m:val="p"/>
          </m:rPr>
          <m:t>=</m:t>
        </m:r>
        <m:r>
          <m:t>2</m:t>
        </m:r>
      </m:oMath>
      <w:r>
        <w:t xml:space="preserve"> s, 0.873 at</w:t>
      </w:r>
      <w:r>
        <w:t xml:space="preserve"> </w:t>
      </w:r>
      <m:oMath>
        <m:r>
          <m:t>m</m:t>
        </m:r>
        <m:r>
          <m:rPr>
            <m:sty m:val="p"/>
          </m:rPr>
          <m:t>=</m:t>
        </m:r>
        <m:r>
          <m:t>5</m:t>
        </m:r>
      </m:oMath>
      <w:r>
        <w:t xml:space="preserve"> s, 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holds on identical airframes and flights, confirming that sample composition</w:t>
      </w:r>
      <w:r>
        <w:t xml:space="preserve"> </w:t>
      </w:r>
      <w:r>
        <w:t xml:space="preserve">did not mask a collapse.</w:t>
      </w:r>
    </w:p>
    <w:p>
      <w:pPr>
        <w:pStyle w:val="BodyText"/>
      </w:pPr>
      <w:r>
        <w:t xml:space="preserve">Leakage was nevertheless present for individual checks. The rate-tracking feature alone fell from an AUC of 0.81 to 0.69</w:t>
      </w:r>
      <w:r>
        <w:t xml:space="preserve"> </w:t>
      </w:r>
      <w:r>
        <w:t xml:space="preserve">as the 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w:t>
      </w:r>
    </w:p>
    <w:p>
      <w:pPr>
        <w:pStyle w:val="BodyText"/>
      </w:pPr>
      <w:r>
        <w:t xml:space="preserve">Crucially, the high model-level separation (AUC 0.88) does not demonstrate unconfounded anticipation of a crash: crash</w:t>
      </w:r>
      <w:r>
        <w:t xml:space="preserve"> </w:t>
      </w:r>
      <w:r>
        <w:t xml:space="preserve">and normal flights differ fundamentally in duration (median 54 s against 388 s), firmware era distribution, and</w:t>
      </w:r>
      <w:r>
        <w:t xml:space="preserve"> </w:t>
      </w:r>
      <w:r>
        <w:t xml:space="preserve">operational flight envelope. Table 6 gives the single-feature AUCs. Values below 0.5 indicate</w:t>
      </w:r>
      <w:r>
        <w:t xml:space="preserve"> </w:t>
      </w:r>
      <w:r>
        <w:t xml:space="preserve">features that are lower in crash flights: crash flights reached lower tilt and smaller stick deflections over the whole</w:t>
      </w:r>
      <w:r>
        <w:t xml:space="preserve"> </w:t>
      </w:r>
      <w:r>
        <w:t xml:space="preserve">flight than normal flights, consistent with short, aborted or cautious testing flights. When the exact same 11-feature</w:t>
      </w:r>
      <w:r>
        <w:t xml:space="preserve"> </w:t>
      </w:r>
      <w:r>
        <w:t xml:space="preserve">model was evaluated</w:t>
      </w:r>
      <w:r>
        <w:t xml:space="preserve"> </w:t>
      </w:r>
      <w:r>
        <w:rPr>
          <w:i/>
          <w:iCs/>
        </w:rPr>
        <w:t xml:space="preserve">within the same drone</w:t>
      </w:r>
      <w:r>
        <w:t xml:space="preserve">—separating each crashed drone’s pre-crash window (cut 10 s before</w:t>
      </w:r>
      <w:r>
        <w:t xml:space="preserve"> </w:t>
      </w:r>
      <w:r>
        <w:t xml:space="preserve">impact) from its own earlier flights across 67 multi-flight drones (372 flights) via grouped five-fold</w:t>
      </w:r>
      <w:r>
        <w:t xml:space="preserve"> </w:t>
      </w:r>
      <w:r>
        <w:t xml:space="preserve">cross-validation—the CV AUC collapsed from 0.88 to 0.596. Matching on the airframe eliminates the apparent separation,</w:t>
      </w:r>
      <w:r>
        <w:t xml:space="preserve"> </w:t>
      </w:r>
      <w:r>
        <w:t xml:space="preserve">proving that cross-sectional models distinguish drone types, flight styles, and durations rather than detecting</w:t>
      </w:r>
      <w:r>
        <w:t xml:space="preserve"> </w:t>
      </w:r>
      <w:r>
        <w:t xml:space="preserve">impending failure.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497053"/>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against 40.3%</w:t>
      </w:r>
      <w:r>
        <w:t xml:space="preserve"> </w:t>
      </w:r>
      <w:r>
        <w:t xml:space="preserve">expected by chance; one-sided binomial</w:t>
      </w:r>
      <w:r>
        <w:t xml:space="preserve"> </w:t>
      </w:r>
      <m:oMath>
        <m:r>
          <m:t>p</m:t>
        </m:r>
        <m:r>
          <m:rPr>
            <m:sty m:val="p"/>
          </m:rPr>
          <m:t>=</m:t>
        </m:r>
        <m:r>
          <m:t>0.016</m:t>
        </m:r>
      </m:oMath>
      <w:r>
        <w:t xml:space="preserve">). Furthermore, in 38 of 60 sets (63.3%), the crashed drone exceeded the</w:t>
      </w:r>
      <w:r>
        <w:t xml:space="preserve"> </w:t>
      </w:r>
      <w:r>
        <w:t xml:space="preserve">third quartile (Q3) of its matched controls. However, in practical fleet operations, positive predictive value (PPV) is</w:t>
      </w:r>
      <w:r>
        <w:t xml:space="preserve"> </w:t>
      </w:r>
      <w:r>
        <w:t xml:space="preserve">governed by the base rate of crashes. In the archive, 590 crashes occurred across 38,320 vehicles (a baseline risk of</w:t>
      </w:r>
      <w:r>
        <w:t xml:space="preserve"> </w:t>
      </w:r>
      <w:r>
        <w:t xml:space="preserve">1.54%). Flagging drones exceeding the control Q3 yields an estimated risk of 3.81% in flagged drones versus 0.76% in</w:t>
      </w:r>
      <w:r>
        <w:t xml:space="preserve"> </w:t>
      </w:r>
      <w:r>
        <w:t xml:space="preserve">unflagged drones—a relative risk (lift) of</w:t>
      </w:r>
      <w:r>
        <w:t xml:space="preserve"> </w:t>
      </w:r>
      <m:oMath>
        <m:r>
          <m:t>5.02</m:t>
        </m:r>
        <m:r>
          <m:rPr>
            <m:sty m:val="p"/>
          </m:rPr>
          <m:t>×</m:t>
        </m:r>
      </m:oMath>
      <w:r>
        <w:t xml:space="preserve"> </w:t>
      </w:r>
      <w:r>
        <w:t xml:space="preserve">over unflagged drones (</w:t>
      </w:r>
      <m:oMath>
        <m:r>
          <m:t>2.47</m:t>
        </m:r>
        <m:r>
          <m:rPr>
            <m:sty m:val="p"/>
          </m:rPr>
          <m:t>×</m:t>
        </m:r>
      </m:oMath>
      <w:r>
        <w:t xml:space="preserve"> </w:t>
      </w:r>
      <w:r>
        <w:t xml:space="preserve">over base rate), requiring</w:t>
      </w:r>
      <w:r>
        <w:t xml:space="preserve"> </w:t>
      </w:r>
      <w:r>
        <w:t xml:space="preserve">26.2 inspections per detected crash. Flagging the single top-ranked drone in each set yields an estimated risk of 3.33% in</w:t>
      </w:r>
      <w:r>
        <w:t xml:space="preserve"> </w:t>
      </w:r>
      <w:r>
        <w:t xml:space="preserve">flagged versus 0.93% in unflagged (lift</w:t>
      </w:r>
      <w:r>
        <w:t xml:space="preserve"> </w:t>
      </w:r>
      <m:oMath>
        <m:r>
          <m:t>3.58</m:t>
        </m:r>
        <m:r>
          <m:rPr>
            <m:sty m:val="p"/>
          </m:rPr>
          <m:t>×</m:t>
        </m:r>
      </m:oMath>
      <w:r>
        <w:t xml:space="preserve">, 30.1 inspections per detected crash). In both cases, the metric</w:t>
      </w:r>
      <w:r>
        <w:t xml:space="preserve"> </w:t>
      </w:r>
      <w:r>
        <w:t xml:space="preserve">serves as a broad maintenance inspection filter rather than an operational crash warning.</w:t>
      </w:r>
    </w:p>
    <w:bookmarkStart w:id="47" w:name="_9361c5dba1dea8da31b0aed692bc5b019a98a7f"/>
    <w:p>
      <w:pPr>
        <w:pStyle w:val="CaptionedFigure"/>
        <w:jc w:val="center"/>
      </w:pPr>
      <w:r>
        <w:drawing>
          <wp:inline>
            <wp:extent cx="4160520" cy="2281666"/>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81666"/>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effect was carried by the older estimator vibration estimate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w:t>
      </w:r>
      <w:r>
        <w:t xml:space="preserve"> </w:t>
      </w:r>
      <w:r>
        <w:t xml:space="preserve">accelerometer metric alone the direction was the same but the sample was too small to decide (</w:t>
      </w:r>
      <m:oMath>
        <m:acc>
          <m:accPr>
            <m:chr m:val="‾"/>
          </m:accPr>
          <m:e>
            <m:r>
              <m:t>r</m:t>
            </m:r>
          </m:e>
        </m:acc>
        <m:r>
          <m:rPr>
            <m:sty m:val="p"/>
          </m:rPr>
          <m:t>=</m:t>
        </m:r>
        <m:r>
          <m:t>0.62</m:t>
        </m:r>
      </m:oMath>
      <w:r>
        <w:t xml:space="preserve">,</w:t>
      </w:r>
      <w:r>
        <w:t xml:space="preserve"> </w:t>
      </w:r>
      <m:oMath>
        <m:r>
          <m:t>p</m:t>
        </m:r>
        <m:r>
          <m:rPr>
            <m:sty m:val="p"/>
          </m:rPr>
          <m:t>=</m:t>
        </m:r>
        <m:r>
          <m:t>0.19</m:t>
        </m:r>
      </m:oMath>
      <w:r>
        <w:t xml:space="preserve">,</w:t>
      </w:r>
      <w:r>
        <w:t xml:space="preserve"> </w:t>
      </w:r>
      <w:r>
        <w:t xml:space="preserve">12 sets). A declared replication on the newer metric only, admitting every newer-firmware crashed drone with at least one</w:t>
      </w:r>
      <w:r>
        <w:t xml:space="preserve"> </w:t>
      </w:r>
      <w:r>
        <w:t xml:space="preserve">earlier flight (26 sets selected, 19 usable), did not confirm the effect:</w:t>
      </w:r>
      <w:r>
        <w:t xml:space="preserve"> </w:t>
      </w:r>
      <m:oMath>
        <m:acc>
          <m:accPr>
            <m:chr m:val="‾"/>
          </m:accPr>
          <m:e>
            <m:r>
              <m:t>r</m:t>
            </m:r>
          </m:e>
        </m:acc>
        <m:r>
          <m:rPr>
            <m:sty m:val="p"/>
          </m:rPr>
          <m:t>=</m:t>
        </m:r>
        <m:r>
          <m:t>0.58</m:t>
        </m:r>
      </m:oMath>
      <w:r>
        <w:t xml:space="preserve"> </w:t>
      </w:r>
      <w:r>
        <w:t xml:space="preserve">(95% CI 0.39–0.76,</w:t>
      </w:r>
      <w:r>
        <w:t xml:space="preserve"> </w:t>
      </w:r>
      <m:oMath>
        <m:r>
          <m:t>p</m:t>
        </m:r>
        <m:r>
          <m:rPr>
            <m:sty m:val="p"/>
          </m:rPr>
          <m:t>=</m:t>
        </m:r>
        <m:r>
          <m:t>0.25</m:t>
        </m:r>
      </m:oMath>
      <w:r>
        <w:t xml:space="preserve">); on</w:t>
      </w:r>
      <w:r>
        <w:t xml:space="preserve"> </w:t>
      </w:r>
      <w:r>
        <w:t xml:space="preserve">the ten cases not in the original test it was 0.50. The interval is compatible both with no effect and with the effect</w:t>
      </w:r>
      <w:r>
        <w:t xml:space="preserve"> </w:t>
      </w:r>
      <w:r>
        <w:t xml:space="preserve">seen on the older estimate, so whether the newer metric shows the same difference remains open; because the archive has no</w:t>
      </w:r>
      <w:r>
        <w:t xml:space="preserve"> </w:t>
      </w:r>
      <w:r>
        <w:t xml:space="preserve">further newer-firmware cases meeting the matching criteria, this main positive result needs stronger replication in</w:t>
      </w:r>
      <w:r>
        <w:t xml:space="preserve"> </w:t>
      </w:r>
      <w:r>
        <w:t xml:space="preserve">prospective studies. The within-drone null did not depend on the crash-moment threshold (</w:t>
      </w:r>
      <m:oMath>
        <m:acc>
          <m:accPr>
            <m:chr m:val="‾"/>
          </m:accPr>
          <m:e>
            <m:r>
              <m:t>r</m:t>
            </m:r>
          </m:e>
        </m:acc>
        <m:r>
          <m:rPr>
            <m:sty m:val="p"/>
          </m:rPr>
          <m:t>=</m:t>
        </m:r>
        <m:r>
          <m:t>0.46</m:t>
        </m:r>
      </m:oMath>
      <w:r>
        <w:t xml:space="preserve"> </w:t>
      </w:r>
      <w:r>
        <w:t xml:space="preserve">at</w:t>
      </w:r>
      <w:r>
        <w:t xml:space="preserve"> </w:t>
      </w:r>
      <m:oMath>
        <m:sSup>
          <m:e>
            <m:r>
              <m:t>45</m:t>
            </m:r>
          </m:e>
          <m:sup>
            <m:r>
              <m:rPr>
                <m:sty m:val="p"/>
              </m:rPr>
              <m:t>∘</m:t>
            </m:r>
          </m:sup>
        </m:sSup>
      </m:oMath>
      <w:r>
        <w:t xml:space="preserve">,</w:t>
      </w:r>
      <w:r>
        <w:t xml:space="preserve"> </w:t>
      </w:r>
      <m:oMath>
        <m:r>
          <m:t>0.50</m:t>
        </m:r>
      </m:oMath>
      <w:r>
        <w:t xml:space="preserve"> </w:t>
      </w:r>
      <w:r>
        <w:t xml:space="preserve">at</w:t>
      </w:r>
      <w:r>
        <w:t xml:space="preserve"> </w:t>
      </w:r>
      <m:oMath>
        <m:sSup>
          <m:e>
            <m:r>
              <m:t>75</m:t>
            </m:r>
          </m:e>
          <m:sup>
            <m:r>
              <m:rPr>
                <m:sty m:val="p"/>
              </m:rPr>
              <m:t>∘</m:t>
            </m:r>
          </m:sup>
        </m:sSup>
      </m:oMath>
      <w:r>
        <w:t xml:space="preserve">).</w:t>
      </w:r>
    </w:p>
    <w:bookmarkStart w:id="52" w:name="_f3665d09ec22ddd60812b28fa68e496f60eecb2"/>
    <w:p>
      <w:pPr>
        <w:pStyle w:val="CaptionedFigure"/>
        <w:jc w:val="center"/>
      </w:pPr>
      <w:r>
        <w:drawing>
          <wp:inline>
            <wp:extent cx="4533900" cy="1783640"/>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533900" cy="1783640"/>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1925"/>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a83a2e69da5d89bd8f5dc37a7915a5ec7926ec3"/>
      <w:r>
        <w:rPr>
          <w:rStyle w:val="SectionNumber"/>
        </w:rPr>
        <w:t xml:space="preserve">5.7</w:t>
      </w:r>
      <w:r>
        <w:tab/>
      </w:r>
      <w:r>
        <w:t xml:space="preserve">Language-model review panels</w:t>
      </w:r>
      <w:bookmarkEnd w:id="59"/>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8): wrong answers ranged from 6 to 38 of 60 (10–63%).</w:t>
      </w:r>
    </w:p>
    <w:p>
      <w:pPr>
        <w:pStyle w:val="BodyText"/>
      </w:pPr>
      <w:r>
        <w:t xml:space="preserve">Reporting coverage (share of cases decided) and accuracy-when-answering separately clarifies the failure mechanisms of</w:t>
      </w:r>
      <w:r>
        <w:t xml:space="preserve"> </w:t>
      </w:r>
      <w:r>
        <w:t xml:space="preserve">individual models. The single-agent configurations of</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abstained on all 50 cases</w:t>
      </w:r>
      <w:r>
        <w:t xml:space="preserve"> </w:t>
      </w:r>
      <w:r>
        <w:t xml:space="preserve">with an active cause (0% active coverage); their 10</w:t>
      </w:r>
      <w:r>
        <w:t xml:space="preserve"> </w:t>
      </w:r>
      <w:r>
        <w:t xml:space="preserve">“right”</w:t>
      </w:r>
      <w:r>
        <w:t xml:space="preserve"> </w:t>
      </w:r>
      <w:r>
        <w:t xml:space="preserve">scores stemmed entirely from correctly leaving the 10</w:t>
      </w:r>
      <w:r>
        <w:t xml:space="preserve"> </w:t>
      </w:r>
      <w:r>
        <w:t xml:space="preserve">no-cause cases open.</w:t>
      </w:r>
      <w:r>
        <w:t xml:space="preserve"> </w:t>
      </w:r>
      <w:r>
        <w:rPr>
          <w:rStyle w:val="VerbatimChar"/>
        </w:rPr>
        <w:t xml:space="preserve">qwen2.5:3b</w:t>
      </w:r>
      <w:r>
        <w:t xml:space="preserve"> </w:t>
      </w:r>
      <w:r>
        <w:t xml:space="preserve">answered 53 of 60 cases (88% coverage) but achieved only 17.0% accuracy when</w:t>
      </w:r>
      <w:r>
        <w:t xml:space="preserve"> </w:t>
      </w:r>
      <w:r>
        <w:t xml:space="preserve">answering (9 right, 44 wrong), which is indistinguishable from random guessing across the six cause classes (16.7%).</w:t>
      </w:r>
      <w:r>
        <w:t xml:space="preserve"> </w:t>
      </w:r>
      <w:r>
        <w:rPr>
          <w:rStyle w:val="VerbatimChar"/>
        </w:rPr>
        <w:t xml:space="preserve">qwen3:4b</w:t>
      </w:r>
      <w:r>
        <w:t xml:space="preserve"> </w:t>
      </w:r>
      <w:r>
        <w:t xml:space="preserve">suffered complete mode collapse on decided cases: across the 41 cases it answered (the remaining 19</w:t>
      </w:r>
      <w:r>
        <w:t xml:space="preserve"> </w:t>
      </w:r>
      <w:r>
        <w:t xml:space="preserve">failed JSON schema parsing), it attributed all 41 to</w:t>
      </w:r>
      <w:r>
        <w:t xml:space="preserve"> </w:t>
      </w:r>
      <w:r>
        <w:rPr>
          <w:rStyle w:val="VerbatimChar"/>
        </w:rPr>
        <w:t xml:space="preserve">PLAN_OR_ROUTE_ISSUE</w:t>
      </w:r>
      <w:r>
        <w:t xml:space="preserve">, yielding 0 right, 41 wrong (0%</w:t>
      </w:r>
      <w:r>
        <w:t xml:space="preserve"> </w:t>
      </w:r>
      <w:r>
        <w:t xml:space="preserve">accuracy when answering).</w:t>
      </w:r>
    </w:p>
    <w:p>
      <w:pPr>
        <w:pStyle w:val="BodyText"/>
      </w:pPr>
      <w:r>
        <w:t xml:space="preserve">Multi-agent panel deliberation increased coverage for</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to 65%, but accuracy when</w:t>
      </w:r>
      <w:r>
        <w:t xml:space="preserve"> </w:t>
      </w:r>
      <w:r>
        <w:t xml:space="preserve">answering remained low for</w:t>
      </w:r>
      <w:r>
        <w:t xml:space="preserve"> </w:t>
      </w:r>
      <w:r>
        <w:rPr>
          <w:rStyle w:val="VerbatimChar"/>
        </w:rPr>
        <w:t xml:space="preserve">gemma3</w:t>
      </w:r>
      <w:r>
        <w:t xml:space="preserve"> </w:t>
      </w:r>
      <w:r>
        <w:t xml:space="preserve">(7.7%, 3 of 39) and modest for</w:t>
      </w:r>
      <w:r>
        <w:t xml:space="preserve"> </w:t>
      </w:r>
      <w:r>
        <w:rPr>
          <w:rStyle w:val="VerbatimChar"/>
        </w:rPr>
        <w:t xml:space="preserve">phi4</w:t>
      </w:r>
      <w:r>
        <w:t xml:space="preserve"> </w:t>
      </w:r>
      <w:r>
        <w:t xml:space="preserve">(51.3%, 20 of 39).</w:t>
      </w:r>
      <w:r>
        <w:t xml:space="preserve"> </w:t>
      </w:r>
      <w:r>
        <w:rPr>
          <w:rStyle w:val="VerbatimChar"/>
        </w:rPr>
        <w:t xml:space="preserve">qwen2.5:3b</w:t>
      </w:r>
      <w:r>
        <w:t xml:space="preserve"> </w:t>
      </w:r>
      <w:r>
        <w:t xml:space="preserve">achieved 62.5% accuracy when answering in the panel (10 right, 6 wrong), but deferred on 73% of cases</w:t>
      </w:r>
      <w:r>
        <w:t xml:space="preserve"> </w:t>
      </w:r>
      <w:r>
        <w:t xml:space="preserve">(16 answered).</w:t>
      </w:r>
      <w:r>
        <w:t xml:space="preserve"> </w:t>
      </w:r>
      <w:r>
        <w:rPr>
          <w:rStyle w:val="VerbatimChar"/>
        </w:rPr>
        <w:t xml:space="preserve">qwen3:4b</w:t>
      </w:r>
      <w:r>
        <w:t xml:space="preserve"> </w:t>
      </w:r>
      <w:r>
        <w:t xml:space="preserve">reached 30.9% accuracy when answering (17 of 55).</w:t>
      </w:r>
    </w:p>
    <w:p>
      <w:pPr>
        <w:pStyle w:val="BodyText"/>
      </w:pPr>
      <w:r>
        <w:t xml:space="preserve">In the adversarial robustness test, we conducted a worst-case sensitivity sweep where a single compromised reviewer systematically</w:t>
      </w:r>
      <w:r>
        <w:t xml:space="preserve"> </w:t>
      </w:r>
      <w:r>
        <w:t xml:space="preserve">advocated for a designated incorrect cause across both voting rounds. This adversary successfully flipped the panel’s consensus in 45</w:t>
      </w:r>
      <w:r>
        <w:t xml:space="preserve"> </w:t>
      </w:r>
      <w:r>
        <w:t xml:space="preserve">to 56 of 60 cases (Table 8). This highlights that multi-agent consensus voting without cryptographic proofs or</w:t>
      </w:r>
      <w:r>
        <w:t xml:space="preserve"> </w:t>
      </w:r>
      <w:r>
        <w:t xml:space="preserve">fact-citation enforcement remains vulnerable to rogue reviewers. In contrast, 40 hostile prompt-injection strings planted in</w:t>
      </w:r>
      <w:r>
        <w:t xml:space="preserve"> </w:t>
      </w:r>
      <w:r>
        <w:t xml:space="preserve">uploader-controlled fields never reached any model prompt because the pipeline deterministically extracts numeric telemetry into</w:t>
      </w:r>
      <w:r>
        <w:t xml:space="preserve"> </w:t>
      </w:r>
      <w:r>
        <w:t xml:space="preserve">code, preventing direct prompt injection by construction.</w:t>
      </w:r>
    </w:p>
    <w:bookmarkStart w:id="60" w:name="_e9a1c7ab9cd062877714c77f2a5f253f301b820"/>
    <w:p>
      <w:pPr>
        <w:pStyle w:val="TableCaption"/>
      </w:pPr>
      <w:r>
        <w:t xml:space="preserve">Table 8. Language-model review panels on 60 generated cases: counts of right (R), wrong (W), and deferred (Def) cases,</w:t>
      </w:r>
      <w:r>
        <w:t xml:space="preserve"> </w:t>
      </w:r>
      <w:r>
        <w:t xml:space="preserve">with coverage (Cov., share of cases decided) and accuracy when answering (Acc.).</w:t>
      </w:r>
      <w:r>
        <w:t xml:space="preserve"> </w:t>
      </w:r>
      <w:r>
        <w:t xml:space="preserve">“Right”</w:t>
      </w:r>
      <w:r>
        <w:t xml:space="preserve"> </w:t>
      </w:r>
      <w:r>
        <w:t xml:space="preserve">includes correctly leaving a</w:t>
      </w:r>
      <w:r>
        <w:t xml:space="preserve"> </w:t>
      </w:r>
      <w:r>
        <w:t xml:space="preserve">no-cause case open. Single-agent gemma3 and phi4 answered only the 10 no-cause cases (0% coverage on active causes).</w:t>
      </w:r>
      <w:r>
        <w:t xml:space="preserve"> </w:t>
      </w:r>
      <w:r>
        <w:t xml:space="preserve">Adversary flips show consensus changes caused by a single compromised reviewer in a worst-case sweep.</w:t>
      </w:r>
    </w:p>
    <w:tbl>
      <w:tblPr>
        <w:tblStyle w:val="Table"/>
        <w:tblW w:type="pct" w:w="5000"/>
        <w:tblLook w:firstRow="0" w:lastRow="0" w:firstColumn="0" w:lastColumn="0" w:noHBand="0" w:noVBand="0" w:val="0000"/>
        <w:tblCaption w:val="Table 8.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0"/>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1"/>
      </w:pPr>
      <w:bookmarkStart w:id="61" w:name="_5197750e0310900a35791fde6fc3b970851116d"/>
      <w:r>
        <w:rPr>
          <w:rStyle w:val="SectionNumber"/>
        </w:rPr>
        <w:t xml:space="preserve">6</w:t>
      </w:r>
      <w:r>
        <w:tab/>
      </w:r>
      <w:r>
        <w:t xml:space="preserve">Design implications: an assurance tool built on the findings</w:t>
      </w:r>
      <w:bookmarkEnd w:id="61"/>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and leave-one-out checks were declared before they were run,</w:t>
      </w:r>
      <w:r>
        <w:t xml:space="preserve"> </w:t>
      </w:r>
      <w:r>
        <w:t xml:space="preserve">like the tests above; the others are software tests. All are engineering validation; none evaluates the tool as a</w:t>
      </w:r>
      <w:r>
        <w:t xml:space="preserve"> </w:t>
      </w:r>
      <w:r>
        <w:t xml:space="preserve">safety intervention.</w:t>
      </w:r>
    </w:p>
    <w:bookmarkStart w:id="62"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(Section 6.1)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(Section 6.2)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w:t>
            </w:r>
          </w:p>
        </w:tc>
      </w:tr>
    </w:tbl>
    <w:bookmarkEnd w:id="62"/>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kind of ranking identified the drone that later crashed as</w:t>
      </w:r>
      <w:r>
        <w:t xml:space="preserve"> </w:t>
      </w:r>
      <w:r>
        <w:t xml:space="preserve">the roughest of its matched set in 55% of sets, against 41% by chance, so the flag is a prompt to inspect, not a</w:t>
      </w:r>
      <w:r>
        <w:t xml:space="preserve"> </w:t>
      </w:r>
      <w:r>
        <w:t xml:space="preserve">warning that a crash is coming.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2"/>
      </w:pPr>
      <w:bookmarkStart w:id="63" w:name="_07192d0a5b84444152dad58c5be53291d61b42c"/>
      <w:r>
        <w:rPr>
          <w:rStyle w:val="SectionNumber"/>
        </w:rPr>
        <w:t xml:space="preserve">6.1</w:t>
      </w:r>
      <w:r>
        <w:tab/>
      </w:r>
      <w:r>
        <w:t xml:space="preserve">Planned versus flown</w:t>
      </w:r>
      <w:bookmarkEnd w:id="6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w:t>
      </w:r>
      <w:r>
        <w:t xml:space="preserve"> </w:t>
      </w:r>
      <w:r>
        <w:t xml:space="preserve">only six distinct missions; the check reported no deviation while any of them flew in mission mode, and the two</w:t>
      </w:r>
      <w:r>
        <w:t xml:space="preserve"> </w:t>
      </w:r>
      <w:r>
        <w:t xml:space="preserve">deviations it did report were stretches in which the vehicle had left mission mode (return-to-launch, or the pilot</w:t>
      </w:r>
      <w:r>
        <w:t xml:space="preserve"> </w:t>
      </w:r>
      <w:r>
        <w:t xml:space="preserve">taking over). Six missions are too few for a rate (95% upper bound 39%), so the false-alarm rate on real plans</w:t>
      </w:r>
      <w:r>
        <w:t xml:space="preserve"> </w:t>
      </w:r>
      <w:r>
        <w:t xml:space="preserve">remains unmeasured and a reported deviation is a reason to look at the replay rather than a finding.</w:t>
      </w:r>
    </w:p>
    <w:p>
      <w:pPr>
        <w:pStyle w:val="Heading2"/>
      </w:pPr>
      <w:bookmarkStart w:id="64" w:name="_42a41c74eaf94f7698b6751c29519348e3bf1ef"/>
      <w:r>
        <w:rPr>
          <w:rStyle w:val="SectionNumber"/>
        </w:rPr>
        <w:t xml:space="preserve">6.2</w:t>
      </w:r>
      <w:r>
        <w:tab/>
      </w:r>
      <w:r>
        <w:t xml:space="preserve">Searching past diagnoses</w:t>
      </w:r>
      <w:bookmarkEnd w:id="6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w:t>
      </w:r>
      <w:r>
        <w:t xml:space="preserve"> </w:t>
      </w:r>
      <w:r>
        <w:t xml:space="preserve">description, like the log, did not reveal the cause. The tool therefore orders its checklist by how often experts</w:t>
      </w:r>
      <w:r>
        <w:t xml:space="preserve"> </w:t>
      </w:r>
      <w:r>
        <w:t xml:space="preserve">found each cause, marks the causes the description mentions, and offers the most similar threads only as reading,</w:t>
      </w:r>
      <w:r>
        <w:t xml:space="preserve"> </w:t>
      </w:r>
      <w:r>
        <w:t xml:space="preserve">with the measured accuracy shown beside the answer.</w:t>
      </w:r>
    </w:p>
    <w:p>
      <w:pPr>
        <w:pStyle w:val="Heading2"/>
      </w:pPr>
      <w:bookmarkStart w:id="65" w:name="_5406e17068d6e62a09a9bc1416192d6e20168d5"/>
      <w:r>
        <w:rPr>
          <w:rStyle w:val="SectionNumber"/>
        </w:rPr>
        <w:t xml:space="preserve">6.3</w:t>
      </w:r>
      <w:r>
        <w:tab/>
      </w:r>
      <w:r>
        <w:t xml:space="preserve">Three-dimensional replay and rehearsal</w:t>
      </w:r>
      <w:bookmarkEnd w:id="65"/>
    </w:p>
    <w:p>
      <w:pPr>
        <w:pStyle w:val="FirstParagraph"/>
      </w:pPr>
      <w:r>
        <w:t xml:space="preserve">To make spatial deviations and separation visible, the tool draws flights on a virtual tabletop in WebXR</w:t>
      </w:r>
      <w:r>
        <w:t xml:space="preserve"> </w:t>
      </w:r>
      <w:r>
        <w:t xml:space="preserve">[</w:t>
      </w:r>
      <w:hyperlink w:anchor="_587a2a13103f5a9c7c9f5fbc8ef0c5dfd686e3c">
        <w:r>
          <w:rPr>
            <w:rStyle w:val="Hyperlink"/>
          </w:rPr>
          <w:t xml:space="preserve">32</w:t>
        </w:r>
      </w:hyperlink>
      <w:r>
        <w:t xml:space="preserve">]</w:t>
      </w:r>
      <w:r>
        <w:t xml:space="preserve">. A</w:t>
      </w:r>
      <w:r>
        <w:t xml:space="preserve"> </w:t>
      </w:r>
      <w:r>
        <w:rPr>
          <w:i/>
          <w:iCs/>
        </w:rPr>
        <w:t xml:space="preserve">flight replay</w:t>
      </w:r>
      <w:r>
        <w:t xml:space="preserve"> </w:t>
      </w:r>
      <w:r>
        <w:t xml:space="preserve">shows a reviewed flight with its planned corridor, flown track,</w:t>
      </w:r>
      <w:r>
        <w:t xml:space="preserve"> </w:t>
      </w:r>
      <w:r>
        <w:t xml:space="preserve">deviations and log events pinned in three dimensions; a</w:t>
      </w:r>
      <w:r>
        <w:t xml:space="preserve"> </w:t>
      </w:r>
      <w:r>
        <w:rPr>
          <w:i/>
          <w:iCs/>
        </w:rPr>
        <w:t xml:space="preserve">mission rehearsal</w:t>
      </w:r>
      <w:r>
        <w:t xml:space="preserve"> </w:t>
      </w:r>
      <w:r>
        <w:t xml:space="preserve">animates planned missions on a common</w:t>
      </w:r>
      <w:r>
        <w:t xml:space="preserve"> </w:t>
      </w:r>
      <w:r>
        <w:t xml:space="preserve">clock to inspect losses of separation before and after deconfliction. The rehearsal is kinematic (straight legs at</w:t>
      </w:r>
      <w:r>
        <w:t xml:space="preserve"> </w:t>
      </w:r>
      <w:r>
        <w:t xml:space="preserve">planned speeds, with no wind, vehicle dynamics or sensor noise). Both features were checked functionally on desktop,</w:t>
      </w:r>
      <w:r>
        <w:t xml:space="preserve"> </w:t>
      </w:r>
      <w:r>
        <w:t xml:space="preserve">but the paired standalone headset application has not been run on a headset and no user study has been conducted;</w:t>
      </w:r>
      <w:r>
        <w:t xml:space="preserve"> </w:t>
      </w:r>
      <w:r>
        <w:t xml:space="preserve">these checks confirm software function rather than evidence of improved operational safety (the full view and</w:t>
      </w:r>
      <w:r>
        <w:t xml:space="preserve"> </w:t>
      </w:r>
      <w:r>
        <w:t xml:space="preserve">Figure A.7 are in Appendix A).</w:t>
      </w:r>
    </w:p>
    <w:p>
      <w:pPr>
        <w:pStyle w:val="Heading1"/>
      </w:pPr>
      <w:bookmarkStart w:id="66" w:name="_074802e0e16f6322e726b21f081c01c392e8fbd"/>
      <w:r>
        <w:rPr>
          <w:rStyle w:val="SectionNumber"/>
        </w:rPr>
        <w:t xml:space="preserve">7</w:t>
      </w:r>
      <w:r>
        <w:tab/>
      </w:r>
      <w:r>
        <w:t xml:space="preserve">Discussion</w:t>
      </w:r>
      <w:bookmarkEnd w:id="66"/>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with these labels and features. While commercial and legal</w:t>
      </w:r>
      <w:r>
        <w:t xml:space="preserve"> </w:t>
      </w:r>
      <w:r>
        <w:t xml:space="preserve">disputes often seek a binary verdict, aviation safety science demonstrates that accidents are multi-causal systemic</w:t>
      </w:r>
      <w:r>
        <w:t xml:space="preserve"> </w:t>
      </w:r>
      <w:r>
        <w:t xml:space="preserve">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 labels are noisy,</w:t>
      </w:r>
      <w:r>
        <w:t xml:space="preserve"> </w:t>
      </w:r>
      <w:r>
        <w:t xml:space="preserve">and the sharp divergence between uploader pilot blame (32%) and expert forum diagnoses (6%) points to politeness bias</w:t>
      </w:r>
      <w:r>
        <w:t xml:space="preserve"> </w:t>
      </w:r>
      <w:r>
        <w:t xml:space="preserve">on public forums or a narrower definition of pilot fault among autopilot engineers. A log records the combined physical</w:t>
      </w:r>
      <w:r>
        <w:t xml:space="preserve"> </w:t>
      </w:r>
      <w:r>
        <w:t xml:space="preserve">outcome of pilot inputs, environmental disturbances and vehicle response; disentangling responsibility from telemetry alone</w:t>
      </w:r>
      <w:r>
        <w:t xml:space="preserve"> </w:t>
      </w:r>
      <w:r>
        <w:t xml:space="preserve">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The model-level leakage we hypothesized was absent, yet individual diagnostic checks</w:t>
      </w:r>
      <w:r>
        <w:t xml:space="preserve"> </w:t>
      </w:r>
      <w:r>
        <w:t xml:space="preserve">showed it prominently: a tuning check appeared sensitive only because the crash window was included. Furthermore, the</w:t>
      </w:r>
      <w:r>
        <w:t xml:space="preserve"> </w:t>
      </w:r>
      <w:r>
        <w:t xml:space="preserve">high cross-sectional separation between crash and normal flights (AUC 0.88) was confounded by flight duration, firmware</w:t>
      </w:r>
      <w:r>
        <w:t xml:space="preserve"> </w:t>
      </w:r>
      <w:r>
        <w:t xml:space="preserve">era and flight style. Diagnostic evaluations must remove the crash window and compare against an aircraft’s own operating</w:t>
      </w:r>
      <w:r>
        <w:t xml:space="preserve"> </w:t>
      </w:r>
      <w:r>
        <w:t xml:space="preserve">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was inconclusive (</w:t>
      </w:r>
      <m:oMath>
        <m:r>
          <m:t>p</m:t>
        </m:r>
        <m:r>
          <m:rPr>
            <m:sty m:val="p"/>
          </m:rPr>
          <m:t>=</m:t>
        </m:r>
        <m:r>
          <m:t>0.25</m:t>
        </m:r>
      </m:oMath>
      <w:r>
        <w:t xml:space="preserve">).</w:t>
      </w:r>
      <w:r>
        <w:t xml:space="preserve"> </w:t>
      </w:r>
      <w:r>
        <w:t xml:space="preserve">Finally, given the low baseline crash rate in active fleets (</w:t>
      </w:r>
      <m:oMath>
        <m:r>
          <m:rPr>
            <m:sty m:val="p"/>
          </m:rPr>
          <m:t>∼</m:t>
        </m:r>
        <m:r>
          <m:t>1.5</m:t>
        </m:r>
        <m:r>
          <m:rPr>
            <m:sty m:val="p"/>
          </m:rPr>
          <m:t>%</m:t>
        </m:r>
      </m:oMath>
      <w:r>
        <w:t xml:space="preserve">), flagging the top quartile yields an operational</w:t>
      </w:r>
      <w:r>
        <w:t xml:space="preserve"> </w:t>
      </w:r>
      <w:r>
        <w:t xml:space="preserve">PPV of only</w:t>
      </w:r>
      <w:r>
        <w:t xml:space="preserve"> </w:t>
      </w:r>
      <m:oMath>
        <m:r>
          <m:rPr>
            <m:sty m:val="p"/>
          </m:rPr>
          <m:t>≈</m:t>
        </m:r>
        <m:r>
          <m:t>3.3</m:t>
        </m:r>
        <m:r>
          <m:rPr>
            <m:sty m:val="p"/>
          </m:rPr>
          <m:t>%</m:t>
        </m:r>
      </m:oMath>
      <w:r>
        <w:t xml:space="preserve">. The metric provides a maintenance 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w:t>
      </w:r>
      <w:r>
        <w:t xml:space="preserve"> </w:t>
      </w:r>
      <w:r>
        <w:t xml:space="preserve">ranking of AeroFleet 2.0 is written to the signed record before outcomes occur and crashes, unplanned repairs and defects</w:t>
      </w:r>
      <w:r>
        <w:t xml:space="preserve"> </w:t>
      </w:r>
      <w:r>
        <w:t xml:space="preserve">found at inspection are compared between flagged and unflagged drones over six months; and a within-subjects user study</w:t>
      </w:r>
      <w:r>
        <w:t xml:space="preserve"> </w:t>
      </w:r>
      <w:r>
        <w:t xml:space="preserve">comparing the three-dimensional views with a two-dimensional map on tasks with known answers.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w:t>
      </w:r>
      <w:r>
        <w:t xml:space="preserve"> </w:t>
      </w:r>
      <w:r>
        <w:t xml:space="preserve">evidence.</w:t>
      </w:r>
    </w:p>
    <w:p>
      <w:pPr>
        <w:pStyle w:val="Heading1"/>
      </w:pPr>
      <w:bookmarkStart w:id="67" w:name="_82b82981e21bad8167d56d1f0b74a832e215810"/>
      <w:r>
        <w:rPr>
          <w:rStyle w:val="SectionNumber"/>
        </w:rPr>
        <w:t xml:space="preserve">8</w:t>
      </w:r>
      <w:r>
        <w:tab/>
      </w:r>
      <w:r>
        <w:t xml:space="preserve">Threats to validity</w:t>
      </w:r>
      <w:bookmarkEnd w:id="67"/>
    </w:p>
    <w:p>
      <w:pPr>
        <w:pStyle w:val="FirstParagraph"/>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confirmed agreement on</w:t>
      </w:r>
      <w:r>
        <w:t xml:space="preserve"> </w:t>
      </w:r>
      <w:r>
        <w:t xml:space="preserve">aircraft-rated logs (11 of 14) but did not evaluate pilot-rated logs, and the gap between expert (6%) and uploader (32%)</w:t>
      </w:r>
      <w:r>
        <w:t xml:space="preserve"> </w:t>
      </w:r>
      <w:r>
        <w:t xml:space="preserve">pilot blame rates suggests reporting biases. Controls without a crash-rated log may have crashed without a rating, biasing</w:t>
      </w:r>
      <w:r>
        <w:t xml:space="preserve"> </w:t>
      </w:r>
      <w:r>
        <w:t xml:space="preserve">the between-drone test conservatively. Forum diagnoses were coded with good inter-rater reliability (kappa 0.81 for</w:t>
      </w:r>
      <w:r>
        <w:t xml:space="preserve"> </w:t>
      </w:r>
      <w:r>
        <w:t xml:space="preserve">conclusion, 0.73 for cause), but reflect public forum interactions.</w:t>
      </w:r>
    </w:p>
    <w:p>
      <w:pPr>
        <w:pStyle w:val="BodyText"/>
      </w:pPr>
      <w:r>
        <w:rPr>
          <w:b/>
          <w:bCs/>
        </w:rPr>
        <w:t xml:space="preserve">Selection and matching.</w:t>
      </w:r>
      <w:r>
        <w:t xml:space="preserve"> </w:t>
      </w:r>
      <w:r>
        <w:t xml:space="preserve">The archive is self-selected, PX4-only and rich in development and test flights. Matching</w:t>
      </w:r>
      <w:r>
        <w:t xml:space="preserve"> </w:t>
      </w:r>
      <w:r>
        <w:t xml:space="preserve">controlled for flight controller hardware, firmware version and vehicle type, but did not match on airframe geometry,</w:t>
      </w:r>
      <w:r>
        <w:t xml:space="preserve"> </w:t>
      </w:r>
      <w:r>
        <w:t xml:space="preserve">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public version control in advance of</w:t>
      </w:r>
      <w:r>
        <w:t xml:space="preserve"> </w:t>
      </w:r>
      <w:r>
        <w:t xml:space="preserve">analysis, but git repositories are self-hosted and lack third-party timestamped registries (e.g. OSF). One amendment</w:t>
      </w:r>
      <w:r>
        <w:t xml:space="preserve"> </w:t>
      </w:r>
      <w:r>
        <w:t xml:space="preserve">(lifting the within-drone firmware filter) was data-dependent after observing sample starvation (</w:t>
      </w:r>
      <m:oMath>
        <m:r>
          <m:t>n</m:t>
        </m:r>
        <m:r>
          <m:rPr>
            <m:sty m:val="p"/>
          </m:rPr>
          <m:t>=</m:t>
        </m:r>
        <m:r>
          <m:t>12</m:t>
        </m:r>
      </m:oMath>
      <w:r>
        <w:t xml:space="preserve">).</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three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8" w:name="_0cf7f8e9027f9f9352f3019b4ede1d43d537ff7"/>
      <w:r>
        <w:rPr>
          <w:rStyle w:val="SectionNumber"/>
        </w:rPr>
        <w:t xml:space="preserve">9</w:t>
      </w:r>
      <w:r>
        <w:tab/>
      </w:r>
      <w:r>
        <w:t xml:space="preserve">Conclusion</w:t>
      </w:r>
      <w:bookmarkEnd w:id="68"/>
    </w:p>
    <w:p>
      <w:pPr>
        <w:pStyle w:val="FirstParagraph"/>
      </w:pPr>
      <w:r>
        <w:t xml:space="preserve">Across 590 crash-rated logs from an archive index of 479,547 flights, flight logs did not distinguish pilot-caused from</w:t>
      </w:r>
      <w:r>
        <w:t xml:space="preserve"> </w:t>
      </w:r>
      <w:r>
        <w:t xml:space="preserve">aircraft-caused crashes above chance, configuration protections were disabled at similar rates, and the flight that</w:t>
      </w:r>
      <w:r>
        <w:t xml:space="preserve"> </w:t>
      </w:r>
      <w:r>
        <w:t xml:space="preserve">crashed showed no detectable difference in vibration or rate-tracking error relative to the same drone’s prior flights</w:t>
      </w:r>
      <w:r>
        <w:t xml:space="preserve"> </w:t>
      </w:r>
      <w:r>
        <w:t xml:space="preserve">(95% CI upper bounds 0.58 and 0.63). Apparent diagnostic success was largely driven by crash-impact data leakage.</w:t>
      </w:r>
      <w:r>
        <w:t xml:space="preserve"> </w:t>
      </w:r>
      <w:r>
        <w:t xml:space="preserve">What the logs did reveal, on older estimator metrics, was that drones that later crashed exhibited higher baseline</w:t>
      </w:r>
      <w:r>
        <w:t xml:space="preserve"> </w:t>
      </w:r>
      <w:r>
        <w:t xml:space="preserve">vibration on ordinary flights than matched peers, though replication on newer accelerometer metrics was inconclusive</w:t>
      </w:r>
      <w:r>
        <w:t xml:space="preserve"> </w:t>
      </w:r>
      <w:r>
        <w:t xml:space="preserve">and operational screening yields a low positive predictive value (</w:t>
      </w:r>
      <m:oMath>
        <m:r>
          <m:rPr>
            <m:sty m:val="p"/>
          </m:rPr>
          <m:t>≈</m:t>
        </m:r>
        <m:r>
          <m:t>3.3</m:t>
        </m:r>
        <m:r>
          <m:rPr>
            <m:sty m:val="p"/>
          </m:rPr>
          <m:t>%</m:t>
        </m:r>
      </m:oMath>
      <w:r>
        <w:t xml:space="preserve">). Flight log analytics for drone</w:t>
      </w:r>
      <w:r>
        <w:t xml:space="preserve"> </w:t>
      </w:r>
      <w:r>
        <w:t xml:space="preserve">fleets should prioritize longitudinal airframe screening and structured evidence review, not automated verdicts.</w:t>
      </w:r>
      <w:r>
        <w:t xml:space="preserve"> </w:t>
      </w:r>
      <w:r>
        <w:t xml:space="preserve">AeroFleet 2.0 implements this approach as an open-source tool, presenting verifiable evidence while leaving diagnostic</w:t>
      </w:r>
      <w:r>
        <w:t xml:space="preserve"> </w:t>
      </w:r>
      <w:r>
        <w:t xml:space="preserve">decisions to human operators.</w:t>
      </w:r>
    </w:p>
    <w:p>
      <w:pPr>
        <w:pStyle w:val="Heading1"/>
      </w:pPr>
      <w:bookmarkStart w:id="69" w:name="_84dc18e74b75db6057c8c16a8f70e097972540a"/>
      <w:r>
        <w:t xml:space="preserve">Declaration of competing interest</w:t>
      </w:r>
      <w:bookmarkEnd w:id="6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0" w:name="_1f74eb43af444059c7518034463b6c89b1cacf4"/>
      <w:r>
        <w:t xml:space="preserve">Declaration of generative AI and AI-assisted technologies in the manuscript preparation process</w:t>
      </w:r>
      <w:bookmarkEnd w:id="7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1" w:name="_ea5c66868f283220c19382d0fdd5a852ec570ca"/>
      <w:r>
        <w:t xml:space="preserve">Data availability</w:t>
      </w:r>
      <w:bookmarkEnd w:id="7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3" w:name="_funding"/>
      <w:r>
        <w:t xml:space="preserve">Funding</w:t>
      </w:r>
      <w:bookmarkEnd w:id="7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4" w:name="_2fdde5e9aa4343cb9ee229a5abab9cb4de37fc8"/>
      <w:r>
        <w:rPr>
          <w:rStyle w:val="SectionNumber"/>
        </w:rPr>
        <w:t xml:space="preserve">10</w:t>
      </w:r>
      <w:r>
        <w:tab/>
      </w:r>
      <w:r>
        <w:t xml:space="preserve">Three-dimensional replay and mission rehearsal</w:t>
      </w:r>
      <w:bookmarkEnd w:id="74"/>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w:t>
      </w:r>
      <w:r>
        <w:t xml:space="preserve"> </w:t>
      </w:r>
      <w:r>
        <w:t xml:space="preserve">turns each mission file into a position-over-time trajectory on a common clock (straight legs at stated climb, cruise</w:t>
      </w:r>
      <w:r>
        <w:t xml:space="preserve"> </w:t>
      </w:r>
      <w:r>
        <w:t xml:space="preserve">and descent speeds), finds every pair closer than the separation distance and resolves conflicts by a launch delay or,</w:t>
      </w:r>
      <w:r>
        <w:t xml:space="preserve"> </w:t>
      </w:r>
      <w:r>
        <w:t xml:space="preserve">where allowed, a different cruise height. The rehearsal flies all missions on that clock, as uploaded and as</w:t>
      </w:r>
      <w:r>
        <w:t xml:space="preserve"> </w:t>
      </w:r>
      <w:r>
        <w:t xml:space="preserve">rescheduled, with each loss 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8" w:name="_bf99149bad0dada6e2c9862d0554e4b7cad348e"/>
    <w:p>
      <w:pPr>
        <w:pStyle w:val="CaptionedFigure"/>
        <w:jc w:val="center"/>
      </w:pPr>
      <w:r>
        <w:drawing>
          <wp:inline>
            <wp:extent cx="5334000" cy="4488933"/>
            <wp:effectExtent b="0" l="0" r="0" t="0"/>
            <wp:docPr descr="" title="" id="76" name="Picture"/>
            <a:graphic>
              <a:graphicData uri="http://schemas.openxmlformats.org/drawingml/2006/picture">
                <pic:pic>
                  <pic:nvPicPr>
                    <pic:cNvPr descr="fig_rehearsal.png" id="77" name="Picture"/>
                    <pic:cNvPicPr>
                      <a:picLocks noChangeArrowheads="1" noChangeAspect="1"/>
                    </pic:cNvPicPr>
                  </pic:nvPicPr>
                  <pic:blipFill>
                    <a:blip r:embed="rId75"/>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8"/>
    <w:p>
      <w:pPr>
        <w:pStyle w:val="Heading1"/>
      </w:pPr>
      <w:bookmarkStart w:id="79" w:name="_bibliography"/>
      <w:r>
        <w:t xml:space="preserve">References</w:t>
      </w:r>
      <w:bookmarkEnd w:id="79"/>
    </w:p>
    <w:bookmarkStart w:id="141" w:name="_refs"/>
    <w:bookmarkStart w:id="80"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0"/>
    <w:bookmarkStart w:id="81"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1"/>
    <w:bookmarkStart w:id="82"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2"/>
    <w:bookmarkStart w:id="83"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3"/>
    <w:bookmarkStart w:id="85"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4">
        <w:r>
          <w:rPr>
            <w:rStyle w:val="Hyperlink"/>
          </w:rPr>
          <w:t xml:space="preserve">10.1109/ICSE55347.2025.00223</w:t>
        </w:r>
      </w:hyperlink>
      <w:r>
        <w:t xml:space="preserve">.</w:t>
      </w:r>
    </w:p>
    <w:bookmarkEnd w:id="85"/>
    <w:bookmarkStart w:id="87"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6">
        <w:r>
          <w:rPr>
            <w:rStyle w:val="Hyperlink"/>
          </w:rPr>
          <w:t xml:space="preserve">10.1016/j.fsidi.2026.302051</w:t>
        </w:r>
      </w:hyperlink>
      <w:r>
        <w:t xml:space="preserve">.</w:t>
      </w:r>
    </w:p>
    <w:bookmarkEnd w:id="87"/>
    <w:bookmarkStart w:id="88"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8"/>
    <w:bookmarkStart w:id="90"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9">
        <w:r>
          <w:rPr>
            <w:rStyle w:val="Hyperlink"/>
          </w:rPr>
          <w:t xml:space="preserve">10.1177/0278364920966642</w:t>
        </w:r>
      </w:hyperlink>
      <w:r>
        <w:t xml:space="preserve">.</w:t>
      </w:r>
    </w:p>
    <w:bookmarkEnd w:id="90"/>
    <w:bookmarkStart w:id="92"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1">
        <w:r>
          <w:rPr>
            <w:rStyle w:val="Hyperlink"/>
          </w:rPr>
          <w:t xml:space="preserve">10.1177/02783649241305153</w:t>
        </w:r>
      </w:hyperlink>
      <w:r>
        <w:t xml:space="preserve">.</w:t>
      </w:r>
    </w:p>
    <w:bookmarkEnd w:id="92"/>
    <w:bookmarkStart w:id="93"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3"/>
    <w:bookmarkStart w:id="95"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4">
        <w:r>
          <w:rPr>
            <w:rStyle w:val="Hyperlink"/>
          </w:rPr>
          <w:t xml:space="preserve">10.3390/aerospace3030022</w:t>
        </w:r>
      </w:hyperlink>
      <w:r>
        <w:t xml:space="preserve">.</w:t>
      </w:r>
    </w:p>
    <w:bookmarkEnd w:id="95"/>
    <w:bookmarkStart w:id="96"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6"/>
    <w:bookmarkStart w:id="98"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7">
        <w:r>
          <w:rPr>
            <w:rStyle w:val="Hyperlink"/>
          </w:rPr>
          <w:t xml:space="preserve">10.1145/2382577.2382579</w:t>
        </w:r>
      </w:hyperlink>
      <w:r>
        <w:t xml:space="preserve">.</w:t>
      </w:r>
    </w:p>
    <w:bookmarkEnd w:id="98"/>
    <w:bookmarkStart w:id="100"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99">
        <w:r>
          <w:rPr>
            <w:rStyle w:val="Hyperlink"/>
          </w:rPr>
          <w:t xml:space="preserve">10.1016/j.patter.2023.100804</w:t>
        </w:r>
      </w:hyperlink>
      <w:r>
        <w:t xml:space="preserve">.</w:t>
      </w:r>
    </w:p>
    <w:bookmarkEnd w:id="100"/>
    <w:bookmarkStart w:id="102"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1">
        <w:r>
          <w:rPr>
            <w:rStyle w:val="Hyperlink"/>
          </w:rPr>
          <w:t xml:space="preserve">10.1109/ICRA.2015.7140074</w:t>
        </w:r>
      </w:hyperlink>
      <w:r>
        <w:t xml:space="preserve">.</w:t>
      </w:r>
    </w:p>
    <w:bookmarkEnd w:id="102"/>
    <w:bookmarkStart w:id="103"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3"/>
    <w:bookmarkStart w:id="105"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4">
        <w:r>
          <w:rPr>
            <w:rStyle w:val="Hyperlink"/>
          </w:rPr>
          <w:t xml:space="preserve">10.1073/pnas.1708274114</w:t>
        </w:r>
      </w:hyperlink>
      <w:r>
        <w:t xml:space="preserve">.</w:t>
      </w:r>
    </w:p>
    <w:bookmarkEnd w:id="105"/>
    <w:bookmarkStart w:id="106"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6"/>
    <w:bookmarkStart w:id="108"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7">
        <w:r>
          <w:rPr>
            <w:rStyle w:val="Hyperlink"/>
          </w:rPr>
          <w:t xml:space="preserve">10.3390/s26103188</w:t>
        </w:r>
      </w:hyperlink>
      <w:r>
        <w:t xml:space="preserve">.</w:t>
      </w:r>
    </w:p>
    <w:bookmarkEnd w:id="108"/>
    <w:bookmarkStart w:id="110"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9">
        <w:r>
          <w:rPr>
            <w:rStyle w:val="Hyperlink"/>
          </w:rPr>
          <w:t xml:space="preserve">10.3390/drones6110330</w:t>
        </w:r>
      </w:hyperlink>
      <w:r>
        <w:t xml:space="preserve">.</w:t>
      </w:r>
    </w:p>
    <w:bookmarkEnd w:id="110"/>
    <w:bookmarkStart w:id="112"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1">
        <w:r>
          <w:rPr>
            <w:rStyle w:val="Hyperlink"/>
          </w:rPr>
          <w:t xml:space="preserve">10.1145/3146389</w:t>
        </w:r>
      </w:hyperlink>
      <w:r>
        <w:t xml:space="preserve">.</w:t>
      </w:r>
    </w:p>
    <w:bookmarkEnd w:id="112"/>
    <w:bookmarkStart w:id="114"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3">
        <w:r>
          <w:rPr>
            <w:rStyle w:val="Hyperlink"/>
          </w:rPr>
          <w:t xml:space="preserve">10.3389/frobt.2024.1123762</w:t>
        </w:r>
      </w:hyperlink>
      <w:r>
        <w:t xml:space="preserve">.</w:t>
      </w:r>
    </w:p>
    <w:bookmarkEnd w:id="114"/>
    <w:bookmarkStart w:id="116"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5">
        <w:r>
          <w:rPr>
            <w:rStyle w:val="Hyperlink"/>
          </w:rPr>
          <w:t xml:space="preserve">10.1145/3468264.3468559</w:t>
        </w:r>
      </w:hyperlink>
      <w:r>
        <w:t xml:space="preserve">.</w:t>
      </w:r>
    </w:p>
    <w:bookmarkEnd w:id="116"/>
    <w:bookmarkStart w:id="118"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17">
        <w:r>
          <w:rPr>
            <w:rStyle w:val="Hyperlink"/>
          </w:rPr>
          <w:t xml:space="preserve">10.3390/s18093171</w:t>
        </w:r>
      </w:hyperlink>
      <w:r>
        <w:t xml:space="preserve">.</w:t>
      </w:r>
    </w:p>
    <w:bookmarkEnd w:id="118"/>
    <w:bookmarkStart w:id="119"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9"/>
    <w:bookmarkStart w:id="121"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0">
        <w:r>
          <w:rPr>
            <w:rStyle w:val="Hyperlink"/>
          </w:rPr>
          <w:t xml:space="preserve">https://proceedings.mlr.press/v235/du24e.html</w:t>
        </w:r>
      </w:hyperlink>
      <w:r>
        <w:t xml:space="preserve">.</w:t>
      </w:r>
    </w:p>
    <w:bookmarkEnd w:id="121"/>
    <w:bookmarkStart w:id="123"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2">
        <w:r>
          <w:rPr>
            <w:rStyle w:val="Hyperlink"/>
          </w:rPr>
          <w:t xml:space="preserve">10.1145/3605764.3623985</w:t>
        </w:r>
      </w:hyperlink>
      <w:r>
        <w:t xml:space="preserve">.</w:t>
      </w:r>
    </w:p>
    <w:bookmarkEnd w:id="123"/>
    <w:bookmarkStart w:id="125"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4">
        <w:r>
          <w:rPr>
            <w:rStyle w:val="Hyperlink"/>
          </w:rPr>
          <w:t xml:space="preserve">10.1109/TNNLS.2013.2292894</w:t>
        </w:r>
      </w:hyperlink>
      <w:r>
        <w:t xml:space="preserve">.</w:t>
      </w:r>
    </w:p>
    <w:bookmarkEnd w:id="125"/>
    <w:bookmarkStart w:id="127"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6">
        <w:r>
          <w:rPr>
            <w:rStyle w:val="Hyperlink"/>
          </w:rPr>
          <w:t xml:space="preserve">10.1214/09-STS313</w:t>
        </w:r>
      </w:hyperlink>
      <w:r>
        <w:t xml:space="preserve">.</w:t>
      </w:r>
    </w:p>
    <w:bookmarkEnd w:id="127"/>
    <w:bookmarkStart w:id="129"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28">
        <w:r>
          <w:rPr>
            <w:rStyle w:val="Hyperlink"/>
          </w:rPr>
          <w:t xml:space="preserve">10.3233/AIC-1994-7104</w:t>
        </w:r>
      </w:hyperlink>
      <w:r>
        <w:t xml:space="preserve">.</w:t>
      </w:r>
    </w:p>
    <w:bookmarkEnd w:id="129"/>
    <w:bookmarkStart w:id="131"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0">
        <w:r>
          <w:rPr>
            <w:rStyle w:val="Hyperlink"/>
          </w:rPr>
          <w:t xml:space="preserve">10.1561/1500000019</w:t>
        </w:r>
      </w:hyperlink>
      <w:r>
        <w:t xml:space="preserve">.</w:t>
      </w:r>
    </w:p>
    <w:bookmarkEnd w:id="131"/>
    <w:bookmarkStart w:id="133"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2">
        <w:r>
          <w:rPr>
            <w:rStyle w:val="Hyperlink"/>
          </w:rPr>
          <w:t xml:space="preserve">10.1145/223904.223938</w:t>
        </w:r>
      </w:hyperlink>
      <w:r>
        <w:t xml:space="preserve">.</w:t>
      </w:r>
    </w:p>
    <w:bookmarkEnd w:id="133"/>
    <w:bookmarkStart w:id="135"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4">
        <w:r>
          <w:rPr>
            <w:rStyle w:val="Hyperlink"/>
          </w:rPr>
          <w:t xml:space="preserve">10.1148/radiology.143.1.7063747</w:t>
        </w:r>
      </w:hyperlink>
      <w:r>
        <w:t xml:space="preserve">.</w:t>
      </w:r>
    </w:p>
    <w:bookmarkEnd w:id="135"/>
    <w:bookmarkStart w:id="137"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6">
        <w:r>
          <w:rPr>
            <w:rStyle w:val="Hyperlink"/>
          </w:rPr>
          <w:t xml:space="preserve">10.1214/aoms/1177730491</w:t>
        </w:r>
      </w:hyperlink>
      <w:r>
        <w:t xml:space="preserve">.</w:t>
      </w:r>
    </w:p>
    <w:bookmarkEnd w:id="137"/>
    <w:bookmarkStart w:id="138"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38"/>
    <w:bookmarkStart w:id="140"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39">
        <w:r>
          <w:rPr>
            <w:rStyle w:val="Hyperlink"/>
          </w:rPr>
          <w:t xml:space="preserve">https://www.jstor.org/stable/4615733</w:t>
        </w:r>
      </w:hyperlink>
      <w:r>
        <w:t xml:space="preserve">.</w:t>
      </w:r>
    </w:p>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5" Type="http://schemas.openxmlformats.org/officeDocument/2006/relationships/image" Target="media/rId75.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6"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04" Type="http://schemas.openxmlformats.org/officeDocument/2006/relationships/hyperlink" Target="https://doi.org/10.1073/pnas.1708274114" TargetMode="External"/><Relationship Id="rId101"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7"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3"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17"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04" Type="http://schemas.openxmlformats.org/officeDocument/2006/relationships/hyperlink" Target="https://doi.org/10.1073/pnas.1708274114" TargetMode="External"/><Relationship Id="rId101"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7"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3"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17"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2026-10-25T11:09:02Z</dcterms:created>
  <dcterms:modified xsi:type="dcterms:W3CDTF">2026-10-25T11:09:02Z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