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Times New Roman" w:cs="Times New Roman" w:eastAsia="Times New Roman" w:hAnsi="Times New Roman"/>
          <w:sz w:val="26"/>
          <w:szCs w:val="26"/>
        </w:rPr>
        <w:t xml:space="preserve">Vidyalankar Institute of Technology</w:t>
      </w:r>
    </w:p>
    <w:p>
      <w:pPr>
        <w:spacing w:after="700"/>
        <w:jc w:val="center"/>
      </w:pPr>
      <w:r>
        <w:rPr>
          <w:rFonts w:ascii="Times New Roman" w:cs="Times New Roman" w:eastAsia="Times New Roman" w:hAnsi="Times New Roman"/>
          <w:sz w:val="26"/>
          <w:szCs w:val="26"/>
        </w:rPr>
        <w:t xml:space="preserve">Machine Learning Mini Project</w:t>
      </w:r>
    </w:p>
    <w:p>
      <w:pPr>
        <w:spacing w:after="120"/>
        <w:jc w:val="center"/>
      </w:pPr>
      <w:r>
        <w:rPr>
          <w:rFonts w:ascii="Times New Roman" w:cs="Times New Roman" w:eastAsia="Times New Roman" w:hAnsi="Times New Roman"/>
          <w:b/>
          <w:bCs/>
          <w:sz w:val="56"/>
          <w:szCs w:val="56"/>
        </w:rPr>
        <w:t xml:space="preserve">FinShield</w:t>
      </w:r>
    </w:p>
    <w:p>
      <w:pPr>
        <w:spacing w:after="500"/>
        <w:jc w:val="center"/>
      </w:pPr>
      <w:r>
        <w:rPr>
          <w:rFonts w:ascii="Times New Roman" w:cs="Times New Roman" w:eastAsia="Times New Roman" w:hAnsi="Times New Roman"/>
          <w:sz w:val="34"/>
          <w:szCs w:val="34"/>
        </w:rPr>
        <w:t xml:space="preserve">Banking and Fraud Analytics</w:t>
      </w:r>
    </w:p>
    <w:p>
      <w:pPr>
        <w:spacing w:after="80"/>
        <w:jc w:val="center"/>
      </w:pPr>
      <w:r>
        <w:rPr>
          <w:rFonts w:ascii="Times New Roman" w:cs="Times New Roman" w:eastAsia="Times New Roman" w:hAnsi="Times New Roman"/>
          <w:b/>
          <w:bCs/>
          <w:sz w:val="28"/>
          <w:szCs w:val="28"/>
        </w:rPr>
        <w:t xml:space="preserve">Review I: Literature Survey and Project Planning</w:t>
      </w:r>
    </w:p>
    <w:p>
      <w:pPr>
        <w:spacing w:after="700"/>
        <w:jc w:val="center"/>
      </w:pPr>
      <w:r>
        <w:rPr>
          <w:rFonts w:ascii="Times New Roman" w:cs="Times New Roman" w:eastAsia="Times New Roman" w:hAnsi="Times New Roman"/>
          <w:sz w:val="24"/>
          <w:szCs w:val="24"/>
        </w:rPr>
        <w:t xml:space="preserve">Tasks 1 to 6, October 2026</w:t>
      </w:r>
    </w:p>
    <w:p>
      <w:pPr>
        <w:spacing w:after="120"/>
        <w:jc w:val="center"/>
      </w:pPr>
      <w:r>
        <w:rPr>
          <w:rFonts w:ascii="Times New Roman" w:cs="Times New Roman" w:eastAsia="Times New Roman" w:hAnsi="Times New Roman"/>
          <w:b/>
          <w:bCs/>
          <w:sz w:val="24"/>
          <w:szCs w:val="24"/>
        </w:rPr>
        <w:t xml:space="preserve">Group members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400"/>
        <w:gridCol w:w="2600"/>
      </w:tblGrid>
      <w:tr>
        <w:trPr>
          <w:cantSplit/>
          <w:tblHeader/>
        </w:trPr>
        <w:tc>
          <w:tcPr>
            <w:tcW w:type="dxa" w:w="5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2"/>
                <w:szCs w:val="22"/>
              </w:rPr>
              <w:t xml:space="preserve">Name</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2"/>
                <w:szCs w:val="22"/>
              </w:rPr>
              <w:t xml:space="preserve">Roll number</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2"/>
                <w:szCs w:val="22"/>
              </w:rPr>
              <w:t xml:space="preserve">Aditya Patra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2"/>
                <w:szCs w:val="22"/>
              </w:rPr>
              <w:t xml:space="preserve">24101B0072</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2"/>
                <w:szCs w:val="22"/>
              </w:rPr>
              <w:t xml:space="preserve">Krishna Tiwari</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2"/>
                <w:szCs w:val="22"/>
              </w:rPr>
              <w:t xml:space="preserve">24101B0077</w:t>
            </w:r>
          </w:p>
        </w:tc>
      </w:tr>
      <w:tr>
        <w:trPr>
          <w:cantSplit/>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2"/>
                <w:szCs w:val="22"/>
              </w:rPr>
              <w:t xml:space="preserve">Aditya Bhogavkar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2"/>
                <w:szCs w:val="22"/>
              </w:rPr>
              <w:t xml:space="preserve">24101B0073</w:t>
            </w:r>
          </w:p>
        </w:tc>
      </w:tr>
    </w:tbl>
    <w:p>
      <w:pPr>
        <w:pStyle w:val="Heading1"/>
        <w:pageBreakBefore/>
      </w:pPr>
      <w:r>
        <w:rPr>
          <w:rFonts w:ascii="Times New Roman" w:cs="Times New Roman" w:eastAsia="Times New Roman" w:hAnsi="Times New Roman"/>
        </w:rPr>
        <w:t xml:space="preserve">1. Task Completion Index</w:t>
      </w:r>
    </w:p>
    <w:p>
      <w:pPr>
        <w:spacing w:after="120" w:before="0" w:line="276"/>
        <w:jc w:val="both"/>
      </w:pPr>
      <w:r>
        <w:rPr>
          <w:rFonts w:ascii="Times New Roman" w:cs="Times New Roman" w:eastAsia="Times New Roman" w:hAnsi="Times New Roman"/>
        </w:rPr>
        <w:t xml:space="preserve">The Review-I sheet lists six tasks. This single document covers all of them. The table shows where each task can be found. Tasks 1 to 4 were already written in our earlier draft and have been revised and merged in here; Tasks 5 and 6 are new.</w:t>
      </w:r>
    </w:p>
    <w:tbl>
      <w:tblPr>
        <w:tblW w:type="dxa" w:w="9165"/>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000"/>
        <w:gridCol w:w="1365"/>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Task</w:t>
            </w:r>
          </w:p>
        </w:tc>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What the review sheet asks for</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Where it is done</w:t>
            </w:r>
          </w:p>
        </w:tc>
        <w:tc>
          <w:tcPr>
            <w:tcW w:type="dxa" w:w="136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Status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Task 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Finalize the problem statement (one page)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Section 2</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Task 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Research paper collection, at least one paper per member (3 members, 3 papers)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Section 3</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Task 3</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Individual paper review: paper information and six technical review parts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Section 4 (4.1 Paper 1, 4.2 Paper 2, 4.3 Paper 3)</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Task 4</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Comparative literature survey table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Section 5</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Task 5</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Gap identification: limitations, scope for improvement, novelty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Section 6</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Task 6</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Project planning: proposed dataset, source, number of records, features, three or more models, methodology flowchart, dataset details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Section 7 (7.1 dataset, 7.2 dataset details, 7.3 features, 7.4 models, 7.5 evaluation plan, 7.6 flowchart)</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Extra</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Current implementation status of FinShield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Section 8</w:t>
            </w:r>
          </w:p>
        </w:tc>
        <w:tc>
          <w:tcPr>
            <w:tcW w:type="dxa" w:w="1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Added for information</w:t>
            </w:r>
          </w:p>
        </w:tc>
      </w:tr>
    </w:tbl>
    <w:p>
      <w:pPr>
        <w:spacing w:after="160"/>
      </w:pPr>
    </w:p>
    <w:p>
      <w:pPr>
        <w:pStyle w:val="Heading2"/>
      </w:pPr>
      <w:r>
        <w:rPr>
          <w:rFonts w:ascii="Times New Roman" w:cs="Times New Roman" w:eastAsia="Times New Roman" w:hAnsi="Times New Roman"/>
        </w:rPr>
        <w:t xml:space="preserve">Who reviewed which paper (Task 2 and Task 3)</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600"/>
        <w:gridCol w:w="1165"/>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Member</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Roll number</w:t>
            </w:r>
          </w:p>
        </w:tc>
        <w:tc>
          <w:tcPr>
            <w:tcW w:type="dxa" w:w="4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Paper reviewed</w:t>
            </w:r>
          </w:p>
        </w:tc>
        <w:tc>
          <w:tcPr>
            <w:tcW w:type="dxa" w:w="116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Section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Aditya Patra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24101B0072</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Paper 1: Leevy et al., Journal of Big Data, 2023</w:t>
            </w:r>
          </w:p>
        </w:tc>
        <w:tc>
          <w:tcPr>
            <w:tcW w:type="dxa" w:w="1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4.1</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Krishna Tiwari</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24101B0077</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Paper 2: Khalid et al., Big Data and Cognitive Computing, 2024</w:t>
            </w:r>
          </w:p>
        </w:tc>
        <w:tc>
          <w:tcPr>
            <w:tcW w:type="dxa" w:w="1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4.2</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Aditya Bhogavkar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24101B0073</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Paper 3: Nofal, Heliyon, 2024</w:t>
            </w:r>
          </w:p>
        </w:tc>
        <w:tc>
          <w:tcPr>
            <w:tcW w:type="dxa" w:w="1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4.3</w:t>
            </w:r>
          </w:p>
        </w:tc>
      </w:tr>
    </w:tbl>
    <w:p>
      <w:pPr>
        <w:spacing w:after="160"/>
      </w:pPr>
    </w:p>
    <w:p>
      <w:pPr>
        <w:spacing w:after="120" w:before="0" w:line="276"/>
        <w:jc w:val="both"/>
      </w:pPr>
      <w:r>
        <w:rPr>
          <w:rFonts w:ascii="Times New Roman" w:cs="Times New Roman" w:eastAsia="Times New Roman" w:hAnsi="Times New Roman"/>
        </w:rPr>
        <w:t xml:space="preserve">A note on numbers. Results quoted from the research papers are the authors' own and are marked with the paper number, for example [1]. They come from different tasks and test setups, so we do not rank the papers by them. Results in Section 8 are from our own project and are on synthetic data only.</w:t>
      </w:r>
    </w:p>
    <w:p>
      <w:pPr>
        <w:pStyle w:val="Heading1"/>
        <w:pageBreakBefore/>
      </w:pPr>
      <w:r>
        <w:rPr>
          <w:rFonts w:ascii="Times New Roman" w:cs="Times New Roman" w:eastAsia="Times New Roman" w:hAnsi="Times New Roman"/>
        </w:rPr>
        <w:t xml:space="preserve">2. Task 1: Problem Statement</w:t>
      </w:r>
    </w:p>
    <w:p>
      <w:pPr>
        <w:spacing w:after="120" w:before="0" w:line="276"/>
        <w:jc w:val="left"/>
      </w:pPr>
      <w:r>
        <w:rPr>
          <w:rFonts w:ascii="Times New Roman" w:cs="Times New Roman" w:eastAsia="Times New Roman" w:hAnsi="Times New Roman"/>
          <w:b/>
          <w:bCs/>
        </w:rPr>
        <w:t xml:space="preserve">Project:</w:t>
      </w:r>
      <w:r>
        <w:rPr>
          <w:rFonts w:ascii="Times New Roman" w:cs="Times New Roman" w:eastAsia="Times New Roman" w:hAnsi="Times New Roman"/>
        </w:rPr>
        <w:t xml:space="preserve"> FinShield, Banking and Fraud Analytics</w:t>
      </w:r>
    </w:p>
    <w:p>
      <w:pPr>
        <w:pStyle w:val="Heading3"/>
      </w:pPr>
      <w:r>
        <w:rPr>
          <w:rFonts w:ascii="Times New Roman" w:cs="Times New Roman" w:eastAsia="Times New Roman" w:hAnsi="Times New Roman"/>
        </w:rPr>
        <w:t xml:space="preserve">The problem</w:t>
      </w:r>
    </w:p>
    <w:p>
      <w:pPr>
        <w:spacing w:after="120" w:before="0" w:line="276"/>
        <w:jc w:val="both"/>
      </w:pPr>
      <w:r>
        <w:rPr>
          <w:rFonts w:ascii="Times New Roman" w:cs="Times New Roman" w:eastAsia="Times New Roman" w:hAnsi="Times New Roman"/>
        </w:rPr>
        <w:t xml:space="preserve">A bank handles thousands of payments every day and only a tiny share of them are fraud. In our data it is under one percent. No analyst can check every payment by hand. A model that says "not fraud" every time would still look about 99 percent accurate while catching nothing, so plain accuracy is a poor way to judge a fraud system.</w:t>
      </w:r>
    </w:p>
    <w:p>
      <w:pPr>
        <w:spacing w:after="120" w:before="0" w:line="276"/>
        <w:jc w:val="both"/>
      </w:pPr>
      <w:r>
        <w:rPr>
          <w:rFonts w:ascii="Times New Roman" w:cs="Times New Roman" w:eastAsia="Times New Roman" w:hAnsi="Times New Roman"/>
        </w:rPr>
        <w:t xml:space="preserve">Customers have a different but related problem. They want to know how much they really spend, and that is harder than adding up debits. An ATM withdrawal, a transfer between own accounts and a credit-card repayment all take money out of the account, but none of them is new spending. Refunds should reduce spending. If these cases are ignored the totals are wrong.</w:t>
      </w:r>
    </w:p>
    <w:p>
      <w:pPr>
        <w:pStyle w:val="Heading3"/>
      </w:pPr>
      <w:r>
        <w:rPr>
          <w:rFonts w:ascii="Times New Roman" w:cs="Times New Roman" w:eastAsia="Times New Roman" w:hAnsi="Times New Roman"/>
        </w:rPr>
        <w:t xml:space="preserve">What we will build</w:t>
      </w:r>
    </w:p>
    <w:p>
      <w:pPr>
        <w:spacing w:after="120" w:before="0" w:line="276"/>
        <w:jc w:val="both"/>
      </w:pPr>
      <w:r>
        <w:rPr>
          <w:rFonts w:ascii="Times New Roman" w:cs="Times New Roman" w:eastAsia="Times New Roman" w:hAnsi="Times New Roman"/>
        </w:rPr>
        <w:t xml:space="preserve">FinShield is a web application with three parts. First, a spending summary that follows clear accounting rules. Second, a fraud module in which three supervised models are trained on the same data and compared: Logistic Regression, Random Forest and Histogram Gradient Boosting. Third, KMeans clustering that groups customers by how they spend. A cluster is never used as a fraud label, and a fraud score is only a hint for a human reviewer. The application never blocks a payment.</w:t>
      </w:r>
    </w:p>
    <w:p>
      <w:pPr>
        <w:spacing w:after="120" w:before="0" w:line="276"/>
        <w:jc w:val="both"/>
      </w:pPr>
      <w:r>
        <w:rPr>
          <w:rFonts w:ascii="Times New Roman" w:cs="Times New Roman" w:eastAsia="Times New Roman" w:hAnsi="Times New Roman"/>
        </w:rPr>
        <w:t xml:space="preserve">Real bank data is private, so we generate synthetic data with a program and a fixed random seed: 600 customers, one year, about 197,000 transactions and about 0.8 percent fraud, all in Indian rupees.</w:t>
      </w:r>
    </w:p>
    <w:p>
      <w:pPr>
        <w:pStyle w:val="Heading3"/>
      </w:pPr>
      <w:r>
        <w:rPr>
          <w:rFonts w:ascii="Times New Roman" w:cs="Times New Roman" w:eastAsia="Times New Roman" w:hAnsi="Times New Roman"/>
        </w:rPr>
        <w:t xml:space="preserve">Why it matters</w:t>
      </w:r>
    </w:p>
    <w:p>
      <w:pPr>
        <w:spacing w:after="120" w:before="0" w:line="276"/>
        <w:jc w:val="both"/>
      </w:pPr>
      <w:r>
        <w:rPr>
          <w:rFonts w:ascii="Times New Roman" w:cs="Times New Roman" w:eastAsia="Times New Roman" w:hAnsi="Times New Roman"/>
        </w:rPr>
        <w:t xml:space="preserve">A customer gets a correct picture of where the money goes. An analyst gets a short ranked list of payments to look at instead of the whole ledger. For us, the project is a full practice run of the machine learning workflow on rare-event, time-ordered data: preventing leakage, building features, handling class imbalance, calibrating probabilities and choosing an alert threshold.</w:t>
      </w:r>
    </w:p>
    <w:p>
      <w:pPr>
        <w:pStyle w:val="Heading3"/>
      </w:pPr>
      <w:r>
        <w:rPr>
          <w:rFonts w:ascii="Times New Roman" w:cs="Times New Roman" w:eastAsia="Times New Roman" w:hAnsi="Times New Roman"/>
        </w:rPr>
        <w:t xml:space="preserve">Expected output</w:t>
      </w:r>
    </w:p>
    <w:p>
      <w:pPr>
        <w:pStyle w:val="ListParagraph"/>
        <w:numPr>
          <w:ilvl w:val="0"/>
          <w:numId w:val="2"/>
        </w:numPr>
        <w:spacing w:after="60" w:line="276"/>
        <w:jc w:val="left"/>
      </w:pPr>
      <w:r>
        <w:rPr>
          <w:rFonts w:ascii="Times New Roman" w:cs="Times New Roman" w:eastAsia="Times New Roman" w:hAnsi="Times New Roman"/>
        </w:rPr>
        <w:t xml:space="preserve">A spending dashboard whose totals add up and do not double count withdrawals, transfers or card repayments.</w:t>
      </w:r>
    </w:p>
    <w:p>
      <w:pPr>
        <w:pStyle w:val="ListParagraph"/>
        <w:numPr>
          <w:ilvl w:val="0"/>
          <w:numId w:val="2"/>
        </w:numPr>
        <w:spacing w:after="60" w:line="276"/>
        <w:jc w:val="left"/>
      </w:pPr>
      <w:r>
        <w:rPr>
          <w:rFonts w:ascii="Times New Roman" w:cs="Times New Roman" w:eastAsia="Times New Roman" w:hAnsi="Times New Roman"/>
        </w:rPr>
        <w:t xml:space="preserve">A fair comparison of the three fraud models using Average Precision, precision, recall, F1, ROC-AUC and confusion matrices.</w:t>
      </w:r>
    </w:p>
    <w:p>
      <w:pPr>
        <w:pStyle w:val="ListParagraph"/>
        <w:numPr>
          <w:ilvl w:val="0"/>
          <w:numId w:val="2"/>
        </w:numPr>
        <w:spacing w:after="60" w:line="276"/>
        <w:jc w:val="left"/>
      </w:pPr>
      <w:r>
        <w:rPr>
          <w:rFonts w:ascii="Times New Roman" w:cs="Times New Roman" w:eastAsia="Times New Roman" w:hAnsi="Times New Roman"/>
        </w:rPr>
        <w:t xml:space="preserve">A review queue of flagged transactions, each with a risk score and short reasons.</w:t>
      </w:r>
    </w:p>
    <w:p>
      <w:pPr>
        <w:pStyle w:val="ListParagraph"/>
        <w:numPr>
          <w:ilvl w:val="0"/>
          <w:numId w:val="2"/>
        </w:numPr>
        <w:spacing w:after="60" w:line="276"/>
        <w:jc w:val="left"/>
      </w:pPr>
      <w:r>
        <w:rPr>
          <w:rFonts w:ascii="Times New Roman" w:cs="Times New Roman" w:eastAsia="Times New Roman" w:hAnsi="Times New Roman"/>
        </w:rPr>
        <w:t xml:space="preserve">Customer segments with a readable profile for each group.</w:t>
      </w:r>
    </w:p>
    <w:p>
      <w:pPr>
        <w:pStyle w:val="ListParagraph"/>
        <w:numPr>
          <w:ilvl w:val="0"/>
          <w:numId w:val="2"/>
        </w:numPr>
        <w:spacing w:after="60" w:line="276"/>
        <w:jc w:val="left"/>
      </w:pPr>
      <w:r>
        <w:rPr>
          <w:rFonts w:ascii="Times New Roman" w:cs="Times New Roman" w:eastAsia="Times New Roman" w:hAnsi="Times New Roman"/>
        </w:rPr>
        <w:t xml:space="preserve">Saved reports that can be reproduced from the same seed.</w:t>
      </w:r>
    </w:p>
    <w:p>
      <w:pPr>
        <w:spacing w:after="120" w:before="80" w:line="276"/>
        <w:jc w:val="both"/>
      </w:pPr>
      <w:r>
        <w:rPr>
          <w:rFonts w:ascii="Times New Roman" w:cs="Times New Roman" w:eastAsia="Times New Roman" w:hAnsi="Times New Roman"/>
        </w:rPr>
        <w:t xml:space="preserve">Because the data is synthetic, good scores show that the method works. They do not prove that it would catch fraud in a real bank.</w:t>
      </w:r>
    </w:p>
    <w:p>
      <w:pPr>
        <w:pStyle w:val="Heading1"/>
        <w:pageBreakBefore/>
      </w:pPr>
      <w:r>
        <w:rPr>
          <w:rFonts w:ascii="Times New Roman" w:cs="Times New Roman" w:eastAsia="Times New Roman" w:hAnsi="Times New Roman"/>
        </w:rPr>
        <w:t xml:space="preserve">3. Task 2: Research Paper Collection</w:t>
      </w:r>
    </w:p>
    <w:p>
      <w:pPr>
        <w:spacing w:after="120" w:before="0" w:line="276"/>
        <w:jc w:val="both"/>
      </w:pPr>
      <w:r>
        <w:rPr>
          <w:rFonts w:ascii="Times New Roman" w:cs="Times New Roman" w:eastAsia="Times New Roman" w:hAnsi="Times New Roman"/>
        </w:rPr>
        <w:t xml:space="preserve">Each of us picked one recent journal paper related to the problem. Our group has three members, so the minimum is three papers, and we have three. All were published in 2023 or 2024, well inside the five-year preference. Two are about transaction fraud and one is about grouping bank customers from their transactions, which matches the clustering part of our project. All three have a DOI and are open access.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640"/>
        <w:gridCol w:w="1750"/>
        <w:gridCol w:w="1100"/>
        <w:gridCol w:w="1222"/>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Paper</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Authors</w:t>
            </w:r>
          </w:p>
        </w:tc>
        <w:tc>
          <w:tcPr>
            <w:tcW w:type="dxa" w:w="6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Year</w:t>
            </w:r>
          </w:p>
        </w:tc>
        <w:tc>
          <w:tcPr>
            <w:tcW w:type="dxa" w:w="1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Journal</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Publisher</w:t>
            </w:r>
          </w:p>
        </w:tc>
        <w:tc>
          <w:tcPr>
            <w:tcW w:type="dxa" w:w="122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Member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[1] Comparative analysis of binary and one-class classification techniques for credit card fraud data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Leevy, Hancock, Khoshgoftaar</w:t>
            </w:r>
          </w:p>
        </w:tc>
        <w:tc>
          <w:tcPr>
            <w:tcW w:type="dxa" w:w="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2023</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Journal of Big Data, vol. 10, art. 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Springer Nature</w:t>
            </w:r>
          </w:p>
        </w:tc>
        <w:tc>
          <w:tcPr>
            <w:tcW w:type="dxa" w:w="12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Aditya Patra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[2] Enhancing Credit Card Fraud Detection: An Ensemble Machine Learning Approach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Khalid, Owoh, Uthmani, Ashawa, Osamor, Adejoh</w:t>
            </w:r>
          </w:p>
        </w:tc>
        <w:tc>
          <w:tcPr>
            <w:tcW w:type="dxa" w:w="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2024</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Big Data and Cognitive Computing, vol. 8, no. 1, art. 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MDPI</w:t>
            </w:r>
          </w:p>
        </w:tc>
        <w:tc>
          <w:tcPr>
            <w:tcW w:type="dxa" w:w="12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Krishna Tiwari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[3] Identifying highly-valued bank customers with current accounts based on the frequency and amount of transactions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Nofal</w:t>
            </w:r>
          </w:p>
        </w:tc>
        <w:tc>
          <w:tcPr>
            <w:tcW w:type="dxa" w:w="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2024</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Heliyon, vol. 10, no. 13, e33490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Elsevier</w:t>
            </w:r>
          </w:p>
        </w:tc>
        <w:tc>
          <w:tcPr>
            <w:tcW w:type="dxa" w:w="12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Aditya Bhogavkar</w:t>
            </w:r>
          </w:p>
        </w:tc>
      </w:tr>
    </w:tbl>
    <w:p>
      <w:pPr>
        <w:spacing w:after="160"/>
      </w:pPr>
    </w:p>
    <w:p>
      <w:pPr>
        <w:spacing w:after="120" w:before="0" w:line="276"/>
        <w:jc w:val="both"/>
      </w:pPr>
      <w:r>
        <w:rPr>
          <w:rFonts w:ascii="Times New Roman" w:cs="Times New Roman" w:eastAsia="Times New Roman" w:hAnsi="Times New Roman"/>
        </w:rPr>
        <w:t xml:space="preserve">We looked for papers that were directly relevant, had a DOI, and described their methods and results clearly enough to review. This is a focused review to plan our project, not a complete survey of the field. Papers 1 and 2 use the same public card dataset, so they are not two independent banks. Paper 3 uses real customer records but studies a different task. We keep these differences in mind in the later sections.</w:t>
      </w:r>
    </w:p>
    <w:p>
      <w:pPr>
        <w:spacing w:after="120" w:before="0" w:line="276"/>
        <w:jc w:val="both"/>
      </w:pPr>
      <w:r>
        <w:rPr>
          <w:rFonts w:ascii="Times New Roman" w:cs="Times New Roman" w:eastAsia="Times New Roman" w:hAnsi="Times New Roman"/>
        </w:rPr>
        <w:t xml:space="preserve">The Finbuddy GitHub project [4] was used only as a reference for how a finance application can be organised (categories, monthly summaries). It is not counted as one of the research papers.</w:t>
      </w:r>
    </w:p>
    <w:p>
      <w:pPr>
        <w:pStyle w:val="Heading1"/>
        <w:pageBreakBefore/>
      </w:pPr>
      <w:r>
        <w:rPr>
          <w:rFonts w:ascii="Times New Roman" w:cs="Times New Roman" w:eastAsia="Times New Roman" w:hAnsi="Times New Roman"/>
        </w:rPr>
        <w:t xml:space="preserve">4. Task 3: Individual Paper Reviews</w:t>
      </w:r>
    </w:p>
    <w:p>
      <w:pPr>
        <w:spacing w:after="120" w:before="0" w:line="276"/>
        <w:jc w:val="both"/>
      </w:pPr>
      <w:r>
        <w:rPr>
          <w:rFonts w:ascii="Times New Roman" w:cs="Times New Roman" w:eastAsia="Times New Roman" w:hAnsi="Times New Roman"/>
        </w:rPr>
        <w:t xml:space="preserve">Every review follows the format asked for in the sheet: paper information, then problem addressed, dataset information, methodology, results and discussion, conclusion summary and future scope. What the authors propose as future work is kept separate from the improvements we suggest.</w:t>
      </w:r>
    </w:p>
    <w:p>
      <w:pPr>
        <w:pStyle w:val="Heading2"/>
      </w:pPr>
      <w:r>
        <w:rPr>
          <w:rFonts w:ascii="Times New Roman" w:cs="Times New Roman" w:eastAsia="Times New Roman" w:hAnsi="Times New Roman"/>
        </w:rPr>
        <w:t xml:space="preserve">4.1 Paper 1 (reviewer: Aditya Patra, 24101B0072)</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Title</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Comparative analysis of binary and one-class classification techniques for credit card fraud data</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Authors</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Joffrey L. Leevy, John Hancock, Taghi M. Khoshgoftaar</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Year</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2023 (published 17 July 2023)</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Journal</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Journal of Big Data, volume 10, article 118</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Publisher</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Springer Nature (SpringerOpen)</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DOI / link</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https://doi.org/10.1186/s40537-023-00794-5</w:t>
            </w:r>
          </w:p>
        </w:tc>
      </w:tr>
    </w:tbl>
    <w:p>
      <w:pPr>
        <w:pStyle w:val="Heading3"/>
      </w:pPr>
      <w:r>
        <w:rPr>
          <w:rFonts w:ascii="Times New Roman" w:cs="Times New Roman" w:eastAsia="Times New Roman" w:hAnsi="Times New Roman"/>
        </w:rPr>
        <w:t xml:space="preserve">1. Problem addressed</w:t>
      </w:r>
    </w:p>
    <w:p>
      <w:pPr>
        <w:spacing w:after="120" w:before="0" w:line="276"/>
        <w:jc w:val="both"/>
      </w:pPr>
      <w:r>
        <w:rPr>
          <w:rFonts w:ascii="Times New Roman" w:cs="Times New Roman" w:eastAsia="Times New Roman" w:hAnsi="Times New Roman"/>
        </w:rPr>
        <w:t xml:space="preserve">The paper asks whether it is better to train a fraud detector on both normal and fraudulent examples (binary classification) or mainly on normal behaviour (one-class classification). It matters because fraud is extremely rare, and the way results are measured decides which approach looks best. [1]</w:t>
      </w:r>
    </w:p>
    <w:p>
      <w:pPr>
        <w:pStyle w:val="Heading3"/>
      </w:pPr>
      <w:r>
        <w:rPr>
          <w:rFonts w:ascii="Times New Roman" w:cs="Times New Roman" w:eastAsia="Times New Roman" w:hAnsi="Times New Roman"/>
        </w:rPr>
        <w:t xml:space="preserve">2. Dataset information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Item</w:t>
            </w:r>
          </w:p>
        </w:tc>
        <w:tc>
          <w:tcPr>
            <w:tcW w:type="dxa" w:w="72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Details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Dataset name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Credit Card Fraud Detection dataset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Source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Worldline and ULB (Université Libre de Bruxelles), obtained through Kaggle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Number of instances</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284,807 transactions, of which 492 are fraud (about 0.172%)</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Number of features</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30 inputs: V1 to V28 (PCA components), Time and Amount. Time is dropped, leaving 29.</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Data type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Real, anonymised, numeric European card transactions. The target is fraud or not fraud.</w:t>
            </w:r>
          </w:p>
        </w:tc>
      </w:tr>
    </w:tbl>
    <w:p>
      <w:pPr>
        <w:pStyle w:val="Heading3"/>
      </w:pPr>
      <w:r>
        <w:rPr>
          <w:rFonts w:ascii="Times New Roman" w:cs="Times New Roman" w:eastAsia="Times New Roman" w:hAnsi="Times New Roman"/>
        </w:rPr>
        <w:t xml:space="preserve">3. Methodology</w:t>
      </w:r>
    </w:p>
    <w:p>
      <w:pPr>
        <w:spacing w:after="120" w:before="0" w:line="276"/>
        <w:jc w:val="both"/>
      </w:pPr>
      <w:r>
        <w:rPr>
          <w:rFonts w:ascii="Times New Roman" w:cs="Times New Roman" w:eastAsia="Times New Roman" w:hAnsi="Times New Roman"/>
          <w:b/>
          <w:bCs/>
        </w:rPr>
        <w:t xml:space="preserve">Models.</w:t>
      </w:r>
      <w:r>
        <w:rPr>
          <w:rFonts w:ascii="Times New Roman" w:cs="Times New Roman" w:eastAsia="Times New Roman" w:hAnsi="Times New Roman"/>
        </w:rPr>
        <w:t xml:space="preserve"> Binary: Logistic Regression, Random Forest, Extremely Randomized Trees, XGBoost and CatBoost. One-class: Gaussian mixture model, one-class SVM and one-class adversarial nets. [1]</w:t>
      </w:r>
    </w:p>
    <w:p>
      <w:pPr>
        <w:spacing w:after="120" w:before="0" w:line="276"/>
        <w:jc w:val="both"/>
      </w:pP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Amount is normalised and Time is removed. Evaluation uses an 80:20 train/test arrangement with five-fold stratified cross-validation repeated ten times, so results are averages over 50 fold scores. [1]</w:t>
      </w:r>
    </w:p>
    <w:p>
      <w:pPr>
        <w:spacing w:after="120" w:before="0" w:line="276"/>
        <w:jc w:val="both"/>
      </w:pPr>
      <w:r>
        <w:rPr>
          <w:rFonts w:ascii="Times New Roman" w:cs="Times New Roman" w:eastAsia="Times New Roman" w:hAnsi="Times New Roman"/>
          <w:b/>
          <w:bCs/>
        </w:rPr>
        <w:t xml:space="preserve">Feature engineering.</w:t>
      </w:r>
      <w:r>
        <w:rPr>
          <w:rFonts w:ascii="Times New Roman" w:cs="Times New Roman" w:eastAsia="Times New Roman" w:hAnsi="Times New Roman"/>
        </w:rPr>
        <w:t xml:space="preserve"> There is very little. The authors use the supplied PCA columns plus the normalised amount. They do not add customer history features such as how often a customer pays or whether a payee is new. [1]</w:t>
      </w:r>
    </w:p>
    <w:p>
      <w:pPr>
        <w:spacing w:after="120" w:before="0" w:line="276"/>
        <w:jc w:val="both"/>
      </w:pPr>
      <w:r>
        <w:rPr>
          <w:rFonts w:ascii="Times New Roman" w:cs="Times New Roman" w:eastAsia="Times New Roman" w:hAnsi="Times New Roman"/>
          <w:b/>
          <w:bCs/>
        </w:rPr>
        <w:t xml:space="preserve">Evaluation metrics.</w:t>
      </w:r>
      <w:r>
        <w:rPr>
          <w:rFonts w:ascii="Times New Roman" w:cs="Times New Roman" w:eastAsia="Times New Roman" w:hAnsi="Times New Roman"/>
        </w:rPr>
        <w:t xml:space="preserve"> AUPRC (area under the precision-recall curve) and ROC-AUC. Probability calibration of the one-class scores is also examined. [1]</w:t>
      </w:r>
    </w:p>
    <w:p>
      <w:pPr>
        <w:pStyle w:val="Heading3"/>
      </w:pPr>
      <w:r>
        <w:rPr>
          <w:rFonts w:ascii="Times New Roman" w:cs="Times New Roman" w:eastAsia="Times New Roman" w:hAnsi="Times New Roman"/>
        </w:rPr>
        <w:t xml:space="preserve">4. Results and discussion</w:t>
      </w:r>
    </w:p>
    <w:p>
      <w:pPr>
        <w:spacing w:after="120" w:before="0" w:line="276"/>
        <w:jc w:val="both"/>
      </w:pPr>
      <w:r>
        <w:rPr>
          <w:rFonts w:ascii="Times New Roman" w:cs="Times New Roman" w:eastAsia="Times New Roman" w:hAnsi="Times New Roman"/>
          <w:b/>
          <w:bCs/>
        </w:rPr>
        <w:t xml:space="preserve">Performance achieved.</w:t>
      </w:r>
      <w:r>
        <w:rPr>
          <w:rFonts w:ascii="Times New Roman" w:cs="Times New Roman" w:eastAsia="Times New Roman" w:hAnsi="Times New Roman"/>
        </w:rPr>
        <w:t xml:space="preserve"> The numbers below are mean scores between 0 and 1, not percentages, and they are the authors' results, not ours (Table 4 of [1]).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200"/>
      </w:tblGrid>
      <w:tr>
        <w:trPr>
          <w:cantSplit/>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Binary model</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ROC-AUC</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AUPRC</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CatBoost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0.9751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0.8567</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XGBoost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0.9786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0.8549</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Random Forest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0.9620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0.8069</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Logistic Regression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0.9794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0.7490</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Extremely Randomized Trees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0.9731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0.8097</w:t>
            </w:r>
          </w:p>
        </w:tc>
      </w:tr>
    </w:tbl>
    <w:p>
      <w:pPr>
        <w:spacing w:after="80"/>
      </w:pPr>
    </w:p>
    <w:p>
      <w:pPr>
        <w:spacing w:after="120" w:before="0" w:line="276"/>
        <w:jc w:val="both"/>
      </w:pPr>
      <w:r>
        <w:rPr>
          <w:rFonts w:ascii="Times New Roman" w:cs="Times New Roman" w:eastAsia="Times New Roman" w:hAnsi="Times New Roman"/>
          <w:b/>
          <w:bCs/>
        </w:rPr>
        <w:t xml:space="preserve">Comparison with other methods.</w:t>
      </w:r>
      <w:r>
        <w:rPr>
          <w:rFonts w:ascii="Times New Roman" w:cs="Times New Roman" w:eastAsia="Times New Roman" w:hAnsi="Times New Roman"/>
        </w:rPr>
        <w:t xml:space="preserve"> The comparison is among the models the authors ran themselves. Every binary model beats the one-class models on this data; the best one-class setting (Gaussian mixture model with sigmoid calibration) reaches an AUPRC of only 0.4971. Among binary models, CatBoost is first by AUPRC but Logistic Regression is first by ROC-AUC. So the winner depends on the metric. The gap between CatBoost and XGBoost is only 0.0018, too small to call without some measure of uncertainty. [1, Tables 3 and 4]</w:t>
      </w:r>
    </w:p>
    <w:p>
      <w:pPr>
        <w:spacing w:after="120" w:before="0" w:line="276"/>
        <w:jc w:val="both"/>
      </w:pPr>
      <w:r>
        <w:rPr>
          <w:rFonts w:ascii="Times New Roman" w:cs="Times New Roman" w:eastAsia="Times New Roman" w:hAnsi="Times New Roman"/>
          <w:b/>
          <w:bCs/>
        </w:rPr>
        <w:t xml:space="preserve">Strengths.</w:t>
      </w:r>
      <w:r>
        <w:rPr>
          <w:rFonts w:ascii="Times New Roman" w:cs="Times New Roman" w:eastAsia="Times New Roman" w:hAnsi="Times New Roman"/>
        </w:rPr>
        <w:t xml:space="preserve"> A simple linear baseline is included next to stronger ensembles, and the repeated cross-validation makes the averages more stable. The paper shows clearly why the main metric should be chosen before picking a winner.</w:t>
      </w:r>
    </w:p>
    <w:p>
      <w:pPr>
        <w:spacing w:after="120" w:before="0" w:line="276"/>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Only one anonymised dataset is used. PCA inputs cannot be interpreted. Folds are random rather than ordered in time. Precision and recall at a fixed alert threshold, alert workload and running time are not reported.</w:t>
      </w:r>
    </w:p>
    <w:p>
      <w:pPr>
        <w:pStyle w:val="Heading3"/>
      </w:pPr>
      <w:r>
        <w:rPr>
          <w:rFonts w:ascii="Times New Roman" w:cs="Times New Roman" w:eastAsia="Times New Roman" w:hAnsi="Times New Roman"/>
        </w:rPr>
        <w:t xml:space="preserve">5. Conclusion summary</w:t>
      </w:r>
    </w:p>
    <w:p>
      <w:pPr>
        <w:spacing w:after="120" w:before="0" w:line="276"/>
        <w:jc w:val="both"/>
      </w:pPr>
      <w:r>
        <w:rPr>
          <w:rFonts w:ascii="Times New Roman" w:cs="Times New Roman" w:eastAsia="Times New Roman" w:hAnsi="Times New Roman"/>
          <w:b/>
          <w:bCs/>
        </w:rPr>
        <w:t xml:space="preserve">Key outcome:</w:t>
      </w:r>
      <w:r>
        <w:rPr>
          <w:rFonts w:ascii="Times New Roman" w:cs="Times New Roman" w:eastAsia="Times New Roman" w:hAnsi="Times New Roman"/>
        </w:rPr>
        <w:t xml:space="preserve"> on this dataset and protocol, binary classifiers clearly outperform the tested one-class methods, and the best model changes with the metric. </w:t>
      </w:r>
      <w:r>
        <w:rPr>
          <w:rFonts w:ascii="Times New Roman" w:cs="Times New Roman" w:eastAsia="Times New Roman" w:hAnsi="Times New Roman"/>
          <w:b/>
          <w:bCs/>
        </w:rPr>
        <w:t xml:space="preserve">Main contribution:</w:t>
      </w:r>
      <w:r>
        <w:rPr>
          <w:rFonts w:ascii="Times New Roman" w:cs="Times New Roman" w:eastAsia="Times New Roman" w:hAnsi="Times New Roman"/>
        </w:rPr>
        <w:t xml:space="preserve"> a side-by-side comparison of five binary and three one-class learners with repeated evaluation and a calibration check. It does not show that CatBoost (or any model) would win on another dataset.</w:t>
      </w:r>
    </w:p>
    <w:p>
      <w:pPr>
        <w:pStyle w:val="Heading3"/>
      </w:pPr>
      <w:r>
        <w:rPr>
          <w:rFonts w:ascii="Times New Roman" w:cs="Times New Roman" w:eastAsia="Times New Roman" w:hAnsi="Times New Roman"/>
        </w:rPr>
        <w:t xml:space="preserve">6. Future scope</w:t>
      </w:r>
    </w:p>
    <w:p>
      <w:pPr>
        <w:spacing w:after="120" w:before="0" w:line="276"/>
        <w:jc w:val="both"/>
      </w:pPr>
      <w:r>
        <w:rPr>
          <w:rFonts w:ascii="Times New Roman" w:cs="Times New Roman" w:eastAsia="Times New Roman" w:hAnsi="Times New Roman"/>
          <w:b/>
          <w:bCs/>
        </w:rPr>
        <w:t xml:space="preserve">Proposed by the authors:</w:t>
      </w:r>
      <w:r>
        <w:rPr>
          <w:rFonts w:ascii="Times New Roman" w:cs="Times New Roman" w:eastAsia="Times New Roman" w:hAnsi="Times New Roman"/>
        </w:rPr>
        <w:t xml:space="preserve"> test more fraud datasets and more one-class classifiers. [1]</w:t>
      </w:r>
    </w:p>
    <w:p>
      <w:pPr>
        <w:spacing w:after="120" w:before="0" w:line="276"/>
        <w:jc w:val="both"/>
      </w:pPr>
      <w:r>
        <w:rPr>
          <w:rFonts w:ascii="Times New Roman" w:cs="Times New Roman" w:eastAsia="Times New Roman" w:hAnsi="Times New Roman"/>
          <w:b/>
          <w:bCs/>
        </w:rPr>
        <w:t xml:space="preserve">Improvements we would add:</w:t>
      </w:r>
      <w:r>
        <w:rPr>
          <w:rFonts w:ascii="Times New Roman" w:cs="Times New Roman" w:eastAsia="Times New Roman" w:hAnsi="Times New Roman"/>
        </w:rPr>
        <w:t xml:space="preserve"> time-ordered splits, labels used only after they would be known, features built from past behaviour only, calibration on separate data, and confidence intervals with a realistic alert threshold.</w:t>
      </w:r>
    </w:p>
    <w:p>
      <w:pPr>
        <w:pStyle w:val="Heading2"/>
      </w:pPr>
      <w:r>
        <w:rPr>
          <w:rFonts w:ascii="Times New Roman" w:cs="Times New Roman" w:eastAsia="Times New Roman" w:hAnsi="Times New Roman"/>
        </w:rPr>
        <w:t xml:space="preserve">4.2 Paper 2 (reviewer: Krishna Tiwari, 24101B0077)</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Title</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Enhancing Credit Card Fraud Detection: An Ensemble Machine Learning Approach</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Authors</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Abdul Rehman Khalid, Nsikak Owoh, Omair Uthmani, Moses Ashawa, Jude Osamor, John Adejoh</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Year</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2024 (published 3 January 2024)</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Journal</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Big Data and Cognitive Computing, volume 8, issue 1, article 6</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Publisher</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MDPI</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DOI / link</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https://doi.org/10.3390/bdcc8010006</w:t>
            </w:r>
          </w:p>
        </w:tc>
      </w:tr>
    </w:tbl>
    <w:p>
      <w:pPr>
        <w:pStyle w:val="Heading3"/>
      </w:pPr>
      <w:r>
        <w:rPr>
          <w:rFonts w:ascii="Times New Roman" w:cs="Times New Roman" w:eastAsia="Times New Roman" w:hAnsi="Times New Roman"/>
        </w:rPr>
        <w:t xml:space="preserve">1. Problem addressed</w:t>
      </w:r>
    </w:p>
    <w:p>
      <w:pPr>
        <w:spacing w:after="120" w:before="0" w:line="276"/>
        <w:jc w:val="both"/>
      </w:pPr>
      <w:r>
        <w:rPr>
          <w:rFonts w:ascii="Times New Roman" w:cs="Times New Roman" w:eastAsia="Times New Roman" w:hAnsi="Times New Roman"/>
        </w:rPr>
        <w:t xml:space="preserve">The paper studies card fraud under severe class imbalance and asks whether voting ensembles of several classifiers do better than single classifiers once the data is balanced by undersampling or SMOTE. It also looks at how much time and memory each approach needs, which matters in practice. [2]</w:t>
      </w:r>
    </w:p>
    <w:p>
      <w:pPr>
        <w:pStyle w:val="Heading3"/>
      </w:pPr>
      <w:r>
        <w:rPr>
          <w:rFonts w:ascii="Times New Roman" w:cs="Times New Roman" w:eastAsia="Times New Roman" w:hAnsi="Times New Roman"/>
        </w:rPr>
        <w:t xml:space="preserve">2. Dataset information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Item</w:t>
            </w:r>
          </w:p>
        </w:tc>
        <w:tc>
          <w:tcPr>
            <w:tcW w:type="dxa" w:w="72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Details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Dataset name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Credit Card Fraud Detection dataset (the same public ULB/Worldline data as Paper 1)</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Source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Kaggle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Number of instances</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284,807 transactions over two days (284,315 legitimate, 492 fraud). After cleaning: 275,663 (275,190 legitimate, 473 fraud). After SMOTE: 550,380 rows, split 440,304 train and 110,076 test.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Number of features</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30 numeric inputs (V1 to V28, Time, Amount) plus the Class target. Time is removed, leaving 29.</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Data type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Real, anonymised, numeric card transactions</w:t>
            </w:r>
          </w:p>
        </w:tc>
      </w:tr>
    </w:tbl>
    <w:p>
      <w:pPr>
        <w:pStyle w:val="Heading3"/>
      </w:pPr>
      <w:r>
        <w:rPr>
          <w:rFonts w:ascii="Times New Roman" w:cs="Times New Roman" w:eastAsia="Times New Roman" w:hAnsi="Times New Roman"/>
        </w:rPr>
        <w:t xml:space="preserve">3. Methodology</w:t>
      </w:r>
    </w:p>
    <w:p>
      <w:pPr>
        <w:spacing w:after="120" w:before="0" w:line="276"/>
        <w:jc w:val="both"/>
      </w:pPr>
      <w:r>
        <w:rPr>
          <w:rFonts w:ascii="Times New Roman" w:cs="Times New Roman" w:eastAsia="Times New Roman" w:hAnsi="Times New Roman"/>
          <w:b/>
          <w:bCs/>
        </w:rPr>
        <w:t xml:space="preserve">Models.</w:t>
      </w:r>
      <w:r>
        <w:rPr>
          <w:rFonts w:ascii="Times New Roman" w:cs="Times New Roman" w:eastAsia="Times New Roman" w:hAnsi="Times New Roman"/>
        </w:rPr>
        <w:t xml:space="preserve"> Logistic Regression, SVM, KNN, Random Forest, bagging, boosting and several voting ensembles. The proposed ensemble combines KNN, Random Forest, bagging, boosting and either SVM or Logistic Regression; the exact voting setup is not described well enough to reproduce with confidence. [2, Sections 3.2 and 3.4]</w:t>
      </w:r>
    </w:p>
    <w:p>
      <w:pPr>
        <w:spacing w:after="120" w:before="0" w:line="276"/>
        <w:jc w:val="both"/>
      </w:pP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Missing values are checked, Amount is standardised, Time and duplicate rows are removed and outliers are kept. Random undersampling and SMOTE handle the imbalance. Importantly, the resampling is described as happening before the 80:20 split.</w:t>
      </w:r>
    </w:p>
    <w:p>
      <w:pPr>
        <w:spacing w:after="120" w:before="0" w:line="276"/>
        <w:jc w:val="both"/>
      </w:pPr>
      <w:r>
        <w:rPr>
          <w:rFonts w:ascii="Times New Roman" w:cs="Times New Roman" w:eastAsia="Times New Roman" w:hAnsi="Times New Roman"/>
          <w:b/>
          <w:bCs/>
        </w:rPr>
        <w:t xml:space="preserve">Feature engineering.</w:t>
      </w:r>
      <w:r>
        <w:rPr>
          <w:rFonts w:ascii="Times New Roman" w:cs="Times New Roman" w:eastAsia="Times New Roman" w:hAnsi="Times New Roman"/>
        </w:rPr>
        <w:t xml:space="preserve"> No separate feature selection is applied.</w:t>
      </w:r>
    </w:p>
    <w:p>
      <w:pPr>
        <w:spacing w:after="120" w:before="0" w:line="276"/>
        <w:jc w:val="both"/>
      </w:pPr>
      <w:r>
        <w:rPr>
          <w:rFonts w:ascii="Times New Roman" w:cs="Times New Roman" w:eastAsia="Times New Roman" w:hAnsi="Times New Roman"/>
          <w:b/>
          <w:bCs/>
        </w:rPr>
        <w:t xml:space="preserve">Evaluation metrics.</w:t>
      </w:r>
      <w:r>
        <w:rPr>
          <w:rFonts w:ascii="Times New Roman" w:cs="Times New Roman" w:eastAsia="Times New Roman" w:hAnsi="Times New Roman"/>
        </w:rPr>
        <w:t xml:space="preserve"> Accuracy, precision, recall, F1, confusion matrices, ROC/AUC curves, and time and memory use.</w:t>
      </w:r>
    </w:p>
    <w:p>
      <w:pPr>
        <w:pStyle w:val="Heading3"/>
      </w:pPr>
      <w:r>
        <w:rPr>
          <w:rFonts w:ascii="Times New Roman" w:cs="Times New Roman" w:eastAsia="Times New Roman" w:hAnsi="Times New Roman"/>
        </w:rPr>
        <w:t xml:space="preserve">4. Results and discussion</w:t>
      </w:r>
    </w:p>
    <w:p>
      <w:pPr>
        <w:spacing w:after="120" w:before="0" w:line="276"/>
        <w:jc w:val="both"/>
      </w:pPr>
      <w:r>
        <w:rPr>
          <w:rFonts w:ascii="Times New Roman" w:cs="Times New Roman" w:eastAsia="Times New Roman" w:hAnsi="Times New Roman"/>
          <w:b/>
          <w:bCs/>
        </w:rPr>
        <w:t xml:space="preserve">Performance achieved.</w:t>
      </w:r>
      <w:r>
        <w:rPr>
          <w:rFonts w:ascii="Times New Roman" w:cs="Times New Roman" w:eastAsia="Times New Roman" w:hAnsi="Times New Roman"/>
        </w:rPr>
        <w:t xml:space="preserve"> The values below are for the SMOTE test set as the authors report them (accuracy from Table 9, the others from Table 11). How precision, recall and F1 were averaged is not clear, so they should not be read as fraud-class scores. [2]</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612"/>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Model</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Accuracy</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Precision</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Recall</w:t>
            </w:r>
          </w:p>
        </w:tc>
        <w:tc>
          <w:tcPr>
            <w:tcW w:type="dxa" w:w="16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F1</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Random Forest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0.99989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0.999891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0.99989</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0.99989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Proposed voting (PM)</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0.999601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0.9996</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KNN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0.999173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0.999174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0.999173</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0.999173</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Logistic Regression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0.944256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0.945938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0.944256</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0.944204</w:t>
            </w:r>
          </w:p>
        </w:tc>
      </w:tr>
    </w:tbl>
    <w:p>
      <w:pPr>
        <w:spacing w:after="80"/>
      </w:pPr>
    </w:p>
    <w:p>
      <w:pPr>
        <w:spacing w:after="120" w:before="0" w:line="276"/>
        <w:jc w:val="both"/>
      </w:pPr>
      <w:r>
        <w:rPr>
          <w:rFonts w:ascii="Times New Roman" w:cs="Times New Roman" w:eastAsia="Times New Roman" w:hAnsi="Times New Roman"/>
          <w:b/>
          <w:bCs/>
        </w:rPr>
        <w:t xml:space="preserve">Comparison with other methods.</w:t>
      </w:r>
      <w:r>
        <w:rPr>
          <w:rFonts w:ascii="Times New Roman" w:cs="Times New Roman" w:eastAsia="Times New Roman" w:hAnsi="Times New Roman"/>
        </w:rPr>
        <w:t xml:space="preserve"> Here Random Forest has the highest values, not the proposed voting model. In the separate undersampling experiment, the proposed P_M_2 reaches an F1 of 0.947 against 0.937 for Random Forest (Table 6). The two experiments use different evaluation populations, so this is not a controlled proof that the ensemble is better. [2, Tables 6, 9 and 11]</w:t>
      </w:r>
    </w:p>
    <w:p>
      <w:pPr>
        <w:spacing w:after="120" w:before="0" w:line="276"/>
        <w:jc w:val="both"/>
      </w:pPr>
      <w:r>
        <w:rPr>
          <w:rFonts w:ascii="Times New Roman" w:cs="Times New Roman" w:eastAsia="Times New Roman" w:hAnsi="Times New Roman"/>
          <w:b/>
          <w:bCs/>
        </w:rPr>
        <w:t xml:space="preserve">Strengths.</w:t>
      </w:r>
      <w:r>
        <w:rPr>
          <w:rFonts w:ascii="Times New Roman" w:cs="Times New Roman" w:eastAsia="Times New Roman" w:hAnsi="Times New Roman"/>
        </w:rPr>
        <w:t xml:space="preserve"> A public benchmark, several familiar model families, two ways of handling imbalance, class counts after cleaning, and resource measurements. It is an easy paper to follow as a starting point for a student comparison.</w:t>
      </w:r>
    </w:p>
    <w:p>
      <w:pPr>
        <w:spacing w:after="120" w:before="0" w:line="276"/>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 main problem is resampling before splitting. Synthetic training and test rows can then be related, and a balanced test set cannot tell us the precision at the real fraud rate, so the scores are probably inflated by an unknown amount. There are also reporting inconsistencies: Table 8 gives the same confusion counts for Random Forest and boosting while Tables 9 and 11 give them different metrics, and some precision values do not match the displayed counts. We therefore quote these numbers with attribution and do not endorse them. The data is one short anonymised set with no time-based validation or calibration check.</w:t>
      </w:r>
    </w:p>
    <w:p>
      <w:pPr>
        <w:pStyle w:val="Heading3"/>
      </w:pPr>
      <w:r>
        <w:rPr>
          <w:rFonts w:ascii="Times New Roman" w:cs="Times New Roman" w:eastAsia="Times New Roman" w:hAnsi="Times New Roman"/>
        </w:rPr>
        <w:t xml:space="preserve">5. Conclusion summary</w:t>
      </w:r>
    </w:p>
    <w:p>
      <w:pPr>
        <w:spacing w:after="120" w:before="0" w:line="276"/>
        <w:jc w:val="both"/>
      </w:pPr>
      <w:r>
        <w:rPr>
          <w:rFonts w:ascii="Times New Roman" w:cs="Times New Roman" w:eastAsia="Times New Roman" w:hAnsi="Times New Roman"/>
          <w:b/>
          <w:bCs/>
        </w:rPr>
        <w:t xml:space="preserve">Key outcome:</w:t>
      </w:r>
      <w:r>
        <w:rPr>
          <w:rFonts w:ascii="Times New Roman" w:cs="Times New Roman" w:eastAsia="Times New Roman" w:hAnsi="Times New Roman"/>
        </w:rPr>
        <w:t xml:space="preserve"> ensembles and sampling methods can give very high scores on this benchmark, with Random Forest strongest in the reported tables. </w:t>
      </w:r>
      <w:r>
        <w:rPr>
          <w:rFonts w:ascii="Times New Roman" w:cs="Times New Roman" w:eastAsia="Times New Roman" w:hAnsi="Times New Roman"/>
          <w:b/>
          <w:bCs/>
        </w:rPr>
        <w:t xml:space="preserve">Main contribution:</w:t>
      </w:r>
      <w:r>
        <w:rPr>
          <w:rFonts w:ascii="Times New Roman" w:cs="Times New Roman" w:eastAsia="Times New Roman" w:hAnsi="Times New Roman"/>
        </w:rPr>
        <w:t xml:space="preserve"> a comparison of classifiers, ensembles and two imbalance treatments together with computational cost. Because of the sampling order and the inconsistent tables, near-perfect scores should not be treated as a target for our own project.</w:t>
      </w:r>
    </w:p>
    <w:p>
      <w:pPr>
        <w:pStyle w:val="Heading3"/>
      </w:pPr>
      <w:r>
        <w:rPr>
          <w:rFonts w:ascii="Times New Roman" w:cs="Times New Roman" w:eastAsia="Times New Roman" w:hAnsi="Times New Roman"/>
        </w:rPr>
        <w:t xml:space="preserve">6. Future scope</w:t>
      </w:r>
    </w:p>
    <w:p>
      <w:pPr>
        <w:spacing w:after="120" w:before="0" w:line="276"/>
        <w:jc w:val="both"/>
      </w:pPr>
      <w:r>
        <w:rPr>
          <w:rFonts w:ascii="Times New Roman" w:cs="Times New Roman" w:eastAsia="Times New Roman" w:hAnsi="Times New Roman"/>
          <w:b/>
          <w:bCs/>
        </w:rPr>
        <w:t xml:space="preserve">Proposed by the authors:</w:t>
      </w:r>
      <w:r>
        <w:rPr>
          <w:rFonts w:ascii="Times New Roman" w:cs="Times New Roman" w:eastAsia="Times New Roman" w:hAnsi="Times New Roman"/>
        </w:rPr>
        <w:t xml:space="preserve"> reduce computational cost, try CNN/RNN combinations, adaptive sampling, defence against new or adversarial attacks, and distributed processing for larger data. [2, Section 5]</w:t>
      </w:r>
    </w:p>
    <w:p>
      <w:pPr>
        <w:spacing w:after="120" w:before="0" w:line="276"/>
        <w:jc w:val="both"/>
      </w:pPr>
      <w:r>
        <w:rPr>
          <w:rFonts w:ascii="Times New Roman" w:cs="Times New Roman" w:eastAsia="Times New Roman" w:hAnsi="Times New Roman"/>
          <w:b/>
          <w:bCs/>
        </w:rPr>
        <w:t xml:space="preserve">Improvements we would add:</w:t>
      </w:r>
      <w:r>
        <w:rPr>
          <w:rFonts w:ascii="Times New Roman" w:cs="Times New Roman" w:eastAsia="Times New Roman" w:hAnsi="Times New Roman"/>
        </w:rPr>
        <w:t xml:space="preserve"> keep timestamps, fit all transformations on training data only, report precision, recall and Average Precision for the fraud class, and check that every confusion matrix agrees with the metrics derived from it.</w:t>
      </w:r>
    </w:p>
    <w:p>
      <w:pPr>
        <w:pStyle w:val="Heading2"/>
      </w:pPr>
      <w:r>
        <w:rPr>
          <w:rFonts w:ascii="Times New Roman" w:cs="Times New Roman" w:eastAsia="Times New Roman" w:hAnsi="Times New Roman"/>
        </w:rPr>
        <w:t xml:space="preserve">4.3 Paper 3 (reviewer: Aditya Bhogavkar, 24101B0073)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Title</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Identifying highly-valued bank customers with current accounts based on the frequency and amount of transactions</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Authors</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Samer Nofal</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Year</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2024 (published online 28 June 2024)</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Journal</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Heliyon, volume 10, issue 13, e33490</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Publisher</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Elsevier</w:t>
            </w:r>
          </w:p>
        </w:tc>
      </w:tr>
      <w:tr>
        <w:trPr>
          <w:cantSplit/>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DOI / link</w:t>
            </w:r>
          </w:p>
        </w:tc>
        <w:tc>
          <w:tcPr>
            <w:tcW w:type="dxa" w:w="7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https://doi.org/10.1016/j.heliyon.2024.e33490</w:t>
            </w:r>
          </w:p>
        </w:tc>
      </w:tr>
    </w:tbl>
    <w:p>
      <w:pPr>
        <w:pStyle w:val="Heading3"/>
      </w:pPr>
      <w:r>
        <w:rPr>
          <w:rFonts w:ascii="Times New Roman" w:cs="Times New Roman" w:eastAsia="Times New Roman" w:hAnsi="Times New Roman"/>
        </w:rPr>
        <w:t xml:space="preserve">1. Problem addressed</w:t>
      </w:r>
    </w:p>
    <w:p>
      <w:pPr>
        <w:spacing w:after="120" w:before="0" w:line="276"/>
        <w:jc w:val="both"/>
      </w:pPr>
      <w:r>
        <w:rPr>
          <w:rFonts w:ascii="Times New Roman" w:cs="Times New Roman" w:eastAsia="Times New Roman" w:hAnsi="Times New Roman"/>
        </w:rPr>
        <w:t xml:space="preserve">This paper is about customer segmentation, not fraud. It groups current-account customers by their transaction behaviour and then trains classifiers to predict those groups. It is relevant to the customer-understanding part of FinShield, but its segment labels are not fraud labels and must not be mixed with the fraud results. [3]</w:t>
      </w:r>
    </w:p>
    <w:p>
      <w:pPr>
        <w:pStyle w:val="Heading3"/>
      </w:pPr>
      <w:r>
        <w:rPr>
          <w:rFonts w:ascii="Times New Roman" w:cs="Times New Roman" w:eastAsia="Times New Roman" w:hAnsi="Times New Roman"/>
        </w:rPr>
        <w:t xml:space="preserve">2. Dataset information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Item</w:t>
            </w:r>
          </w:p>
        </w:tc>
        <w:tc>
          <w:tcPr>
            <w:tcW w:type="dxa" w:w="72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Details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Dataset name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Current-account customer records (no public name; confidential)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Source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An unnamed local bank in Jordan; not publicly released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Number of instances</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407,851 transactions from 4,760 customers, 1 June 2021 to 30 June 2022</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Number of features</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35 raw fields. After cleaning (31 transactions without a type removed): 4,760 customer rows with 11 numeric features.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Data type</w:t>
            </w:r>
          </w:p>
        </w:tc>
        <w:tc>
          <w:tcPr>
            <w:tcW w:type="dxa" w:w="7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Banking transactions turned into numeric customer-level totals by transaction type</w:t>
            </w:r>
          </w:p>
        </w:tc>
      </w:tr>
    </w:tbl>
    <w:p>
      <w:pPr>
        <w:pStyle w:val="Heading3"/>
      </w:pPr>
      <w:r>
        <w:rPr>
          <w:rFonts w:ascii="Times New Roman" w:cs="Times New Roman" w:eastAsia="Times New Roman" w:hAnsi="Times New Roman"/>
        </w:rPr>
        <w:t xml:space="preserve">3. Methodology</w:t>
      </w:r>
    </w:p>
    <w:p>
      <w:pPr>
        <w:spacing w:after="120" w:before="0" w:line="276"/>
        <w:jc w:val="both"/>
      </w:pPr>
      <w:r>
        <w:rPr>
          <w:rFonts w:ascii="Times New Roman" w:cs="Times New Roman" w:eastAsia="Times New Roman" w:hAnsi="Times New Roman"/>
          <w:b/>
          <w:bCs/>
        </w:rPr>
        <w:t xml:space="preserve">Models.</w:t>
      </w:r>
      <w:r>
        <w:rPr>
          <w:rFonts w:ascii="Times New Roman" w:cs="Times New Roman" w:eastAsia="Times New Roman" w:hAnsi="Times New Roman"/>
        </w:rPr>
        <w:t xml:space="preserve"> DBSCAN, spectral clustering and OPTICS create the customer groups. Majority agreement between them gives "special" and "standard" labels. An MLP neural network, a decision tree and an SVM then predict those labels. KMeans was tried but did not give satisfactory clusters on this data. [3, Sections 3 and 4]</w:t>
      </w:r>
    </w:p>
    <w:p>
      <w:pPr>
        <w:spacing w:after="120" w:before="0" w:line="276"/>
        <w:jc w:val="both"/>
      </w:pP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Unsuitable fields are removed, amounts are summed per transaction type for each customer, and raw values are compared with StandardScaler-normalised values.</w:t>
      </w:r>
    </w:p>
    <w:p>
      <w:pPr>
        <w:spacing w:after="120" w:before="0" w:line="276"/>
        <w:jc w:val="both"/>
      </w:pPr>
      <w:r>
        <w:rPr>
          <w:rFonts w:ascii="Times New Roman" w:cs="Times New Roman" w:eastAsia="Times New Roman" w:hAnsi="Times New Roman"/>
          <w:b/>
          <w:bCs/>
        </w:rPr>
        <w:t xml:space="preserve">Feature engineering.</w:t>
      </w:r>
      <w:r>
        <w:rPr>
          <w:rFonts w:ascii="Times New Roman" w:cs="Times New Roman" w:eastAsia="Times New Roman" w:hAnsi="Times New Roman"/>
        </w:rPr>
        <w:t xml:space="preserve"> The 11 inputs are totals for cash deposits, ATM withdrawals, ATM deposits, bills, credit-card, debit-card, outward transfers, inward transfers, cash withdrawals, credit cheques and debit cheques. Although the title mentions frequency, the matrix holds amount totals, not transaction counts. [3, Section 3.2]</w:t>
      </w:r>
    </w:p>
    <w:p>
      <w:pPr>
        <w:spacing w:after="120" w:before="0" w:line="276"/>
        <w:jc w:val="both"/>
      </w:pPr>
      <w:r>
        <w:rPr>
          <w:rFonts w:ascii="Times New Roman" w:cs="Times New Roman" w:eastAsia="Times New Roman" w:hAnsi="Times New Roman"/>
          <w:b/>
          <w:bCs/>
        </w:rPr>
        <w:t xml:space="preserve">Evaluation metrics.</w:t>
      </w:r>
      <w:r>
        <w:rPr>
          <w:rFonts w:ascii="Times New Roman" w:cs="Times New Roman" w:eastAsia="Times New Roman" w:hAnsi="Times New Roman"/>
        </w:rPr>
        <w:t xml:space="preserve"> Accuracy, precision, recall, F-score and ROC-AUC for the predictors, agreement between clustering methods, and permutation importance for features.</w:t>
      </w:r>
    </w:p>
    <w:p>
      <w:pPr>
        <w:pStyle w:val="Heading3"/>
      </w:pPr>
      <w:r>
        <w:rPr>
          <w:rFonts w:ascii="Times New Roman" w:cs="Times New Roman" w:eastAsia="Times New Roman" w:hAnsi="Times New Roman"/>
        </w:rPr>
        <w:t xml:space="preserve">4. Results and discussion</w:t>
      </w:r>
    </w:p>
    <w:p>
      <w:pPr>
        <w:spacing w:after="120" w:before="0" w:line="276"/>
        <w:jc w:val="both"/>
      </w:pPr>
      <w:r>
        <w:rPr>
          <w:rFonts w:ascii="Times New Roman" w:cs="Times New Roman" w:eastAsia="Times New Roman" w:hAnsi="Times New Roman"/>
          <w:b/>
          <w:bCs/>
        </w:rPr>
        <w:t xml:space="preserve">Performance achieved.</w:t>
      </w:r>
      <w:r>
        <w:rPr>
          <w:rFonts w:ascii="Times New Roman" w:cs="Times New Roman" w:eastAsia="Times New Roman" w:hAnsi="Times New Roman"/>
        </w:rPr>
        <w:t xml:space="preserve"> Clustering methods agreed with each other by 0.82 to 0.99 depending on the method and scaling. That is agreement between algorithms, not accuracy against a true customer-value label. Results for predicting the inferred segments with normalised inputs (special segment as the positive class): [3, Tables 8 to 13]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00"/>
        <w:gridCol w:w="1300"/>
        <w:gridCol w:w="1312"/>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Predictor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Accuracy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Precision</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Recall</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F score</w:t>
            </w:r>
          </w:p>
        </w:tc>
        <w:tc>
          <w:tcPr>
            <w:tcW w:type="dxa" w:w="13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ROC-AUC</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MLP neural network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0.978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0.986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0.978</w:t>
            </w:r>
          </w:p>
        </w:tc>
        <w:tc>
          <w:tcPr>
            <w:tcW w:type="dxa" w:w="1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0.998</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Decision tree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0.954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0.965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0.951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0.958</w:t>
            </w:r>
          </w:p>
        </w:tc>
        <w:tc>
          <w:tcPr>
            <w:tcW w:type="dxa" w:w="1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0.954</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Support vector machine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0.940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0.978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0.904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0.939</w:t>
            </w:r>
          </w:p>
        </w:tc>
        <w:tc>
          <w:tcPr>
            <w:tcW w:type="dxa" w:w="1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0.990</w:t>
            </w:r>
          </w:p>
        </w:tc>
      </w:tr>
    </w:tbl>
    <w:p>
      <w:pPr>
        <w:spacing w:after="80"/>
      </w:pPr>
    </w:p>
    <w:p>
      <w:pPr>
        <w:spacing w:after="120" w:before="0" w:line="276"/>
        <w:jc w:val="both"/>
      </w:pPr>
      <w:r>
        <w:rPr>
          <w:rFonts w:ascii="Times New Roman" w:cs="Times New Roman" w:eastAsia="Times New Roman" w:hAnsi="Times New Roman"/>
          <w:b/>
          <w:bCs/>
        </w:rPr>
        <w:t xml:space="preserve">Comparison with other methods.</w:t>
      </w:r>
      <w:r>
        <w:rPr>
          <w:rFonts w:ascii="Times New Roman" w:cs="Times New Roman" w:eastAsia="Times New Roman" w:hAnsi="Times New Roman"/>
        </w:rPr>
        <w:t xml:space="preserve"> The paper compares three clustering algorithms, scaled against unscaled data, and three predictors. The MLP is best on every metric in the table. A silhouette score for cluster quality is not reported. [3, Section 4]</w:t>
      </w:r>
    </w:p>
    <w:p>
      <w:pPr>
        <w:spacing w:after="120" w:before="0" w:line="276"/>
        <w:jc w:val="both"/>
      </w:pPr>
      <w:r>
        <w:rPr>
          <w:rFonts w:ascii="Times New Roman" w:cs="Times New Roman" w:eastAsia="Times New Roman" w:hAnsi="Times New Roman"/>
          <w:b/>
          <w:bCs/>
        </w:rPr>
        <w:t xml:space="preserve">Strengths.</w:t>
      </w:r>
      <w:r>
        <w:rPr>
          <w:rFonts w:ascii="Times New Roman" w:cs="Times New Roman" w:eastAsia="Times New Roman" w:hAnsi="Times New Roman"/>
        </w:rPr>
        <w:t xml:space="preserve"> The paper clearly turns many transaction rows into one row per customer before clustering, which avoids the mistake of clustering transactions and calling them customers. Comparing scaled and unscaled data is also useful because large money values can dominate distance-based methods.</w:t>
      </w:r>
    </w:p>
    <w:p>
      <w:pPr>
        <w:spacing w:after="120" w:before="0" w:line="276"/>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 author names the single-bank scope, dependence on past transactions and the fact that customer motives are not understood. [3, Section 4.4] We add that agreement between algorithms does not prove commercial value, a classifier trained to copy cluster labels cannot validate them, labels were made before a random split, and the private data cannot be reproduced.</w:t>
      </w:r>
    </w:p>
    <w:p>
      <w:pPr>
        <w:pStyle w:val="Heading3"/>
      </w:pPr>
      <w:r>
        <w:rPr>
          <w:rFonts w:ascii="Times New Roman" w:cs="Times New Roman" w:eastAsia="Times New Roman" w:hAnsi="Times New Roman"/>
        </w:rPr>
        <w:t xml:space="preserve">5. Conclusion summary</w:t>
      </w:r>
    </w:p>
    <w:p>
      <w:pPr>
        <w:spacing w:after="120" w:before="0" w:line="276"/>
        <w:jc w:val="both"/>
      </w:pPr>
      <w:r>
        <w:rPr>
          <w:rFonts w:ascii="Times New Roman" w:cs="Times New Roman" w:eastAsia="Times New Roman" w:hAnsi="Times New Roman"/>
          <w:b/>
          <w:bCs/>
        </w:rPr>
        <w:t xml:space="preserve">Key outcome:</w:t>
      </w:r>
      <w:r>
        <w:rPr>
          <w:rFonts w:ascii="Times New Roman" w:cs="Times New Roman" w:eastAsia="Times New Roman" w:hAnsi="Times New Roman"/>
        </w:rPr>
        <w:t xml:space="preserve"> customers can be grouped from transaction totals and the groups can be predicted with high scores, best with the MLP. </w:t>
      </w:r>
      <w:r>
        <w:rPr>
          <w:rFonts w:ascii="Times New Roman" w:cs="Times New Roman" w:eastAsia="Times New Roman" w:hAnsi="Times New Roman"/>
          <w:b/>
          <w:bCs/>
        </w:rPr>
        <w:t xml:space="preserve">Main contribution:</w:t>
      </w:r>
      <w:r>
        <w:rPr>
          <w:rFonts w:ascii="Times New Roman" w:cs="Times New Roman" w:eastAsia="Times New Roman" w:hAnsi="Times New Roman"/>
        </w:rPr>
        <w:t xml:space="preserve"> a workflow from transaction aggregation to segmentation to prediction of the segments. The paper does not show that large transactions mean fraud, and its segment accuracy cannot be compared with the fraud metrics in Papers 1 and 2.</w:t>
      </w:r>
    </w:p>
    <w:p>
      <w:pPr>
        <w:pStyle w:val="Heading3"/>
      </w:pPr>
      <w:r>
        <w:rPr>
          <w:rFonts w:ascii="Times New Roman" w:cs="Times New Roman" w:eastAsia="Times New Roman" w:hAnsi="Times New Roman"/>
        </w:rPr>
        <w:t xml:space="preserve">6. Future scope</w:t>
      </w:r>
    </w:p>
    <w:p>
      <w:pPr>
        <w:spacing w:after="120" w:before="0" w:line="276"/>
        <w:jc w:val="both"/>
      </w:pPr>
      <w:r>
        <w:rPr>
          <w:rFonts w:ascii="Times New Roman" w:cs="Times New Roman" w:eastAsia="Times New Roman" w:hAnsi="Times New Roman"/>
          <w:b/>
          <w:bCs/>
        </w:rPr>
        <w:t xml:space="preserve">Proposed by the author:</w:t>
      </w:r>
      <w:r>
        <w:rPr>
          <w:rFonts w:ascii="Times New Roman" w:cs="Times New Roman" w:eastAsia="Times New Roman" w:hAnsi="Times New Roman"/>
        </w:rPr>
        <w:t xml:space="preserve"> study loan and investment behaviour, other customer types and characteristics, and metaheuristic search methods. [3, Section 5]</w:t>
      </w:r>
    </w:p>
    <w:p>
      <w:pPr>
        <w:spacing w:after="120" w:before="0" w:line="276"/>
        <w:jc w:val="both"/>
        <w:sectPr>
          <w:footerReference w:type="default" r:id="rId6"/>
          <w:pgSz w:w="11906" w:h="16838" w:orient="portrait"/>
          <w:pgMar w:top="1247" w:right="1247" w:bottom="1247" w:left="1247" w:header="708" w:footer="708" w:gutter="0"/>
          <w:pgNumType/>
          <w:docGrid w:linePitch="360"/>
        </w:sectPr>
      </w:pPr>
      <w:r>
        <w:rPr>
          <w:rFonts w:ascii="Times New Roman" w:cs="Times New Roman" w:eastAsia="Times New Roman" w:hAnsi="Times New Roman"/>
          <w:b/>
          <w:bCs/>
        </w:rPr>
        <w:t xml:space="preserve">Improvements we would add:</w:t>
      </w:r>
      <w:r>
        <w:rPr>
          <w:rFonts w:ascii="Times New Roman" w:cs="Times New Roman" w:eastAsia="Times New Roman" w:hAnsi="Times New Roman"/>
        </w:rPr>
        <w:t xml:space="preserve"> fixed historical windows, explicit transaction counts and net-spending features, separate handling of customers with little history, and a stability check on later periods. KMeans will be treated as a baseline to test, not assumed to be best, and clusters stay out of the fraud features.</w:t>
      </w:r>
    </w:p>
    <w:p>
      <w:pPr>
        <w:pStyle w:val="Heading1"/>
      </w:pPr>
      <w:r>
        <w:rPr>
          <w:rFonts w:ascii="Times New Roman" w:cs="Times New Roman" w:eastAsia="Times New Roman" w:hAnsi="Times New Roman"/>
        </w:rPr>
        <w:t xml:space="preserve">5. Task 4: Comparative Literature Survey</w:t>
      </w:r>
    </w:p>
    <w:p>
      <w:pPr>
        <w:spacing w:after="120" w:before="0" w:line="276"/>
        <w:jc w:val="left"/>
      </w:pPr>
      <w:r>
        <w:rPr>
          <w:rFonts w:ascii="Times New Roman" w:cs="Times New Roman" w:eastAsia="Times New Roman" w:hAnsi="Times New Roman"/>
        </w:rPr>
        <w:t xml:space="preserve">The three studies have different targets, sampling methods and metrics, so their numbers cannot be used to rank the papers or to predict how our own models will perform.</w:t>
      </w:r>
    </w:p>
    <w:tbl>
      <w:tblPr>
        <w:tblW w:type="dxa" w:w="14344"/>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1700"/>
        <w:gridCol w:w="2500"/>
        <w:gridCol w:w="2600"/>
        <w:gridCol w:w="2850"/>
        <w:gridCol w:w="2594"/>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Paper</w:t>
            </w:r>
          </w:p>
        </w:tc>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Year</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Journal / Conference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Dataset used</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ML models</w:t>
            </w:r>
          </w:p>
        </w:tc>
        <w:tc>
          <w:tcPr>
            <w:tcW w:type="dxa" w:w="2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Performance (as reported)</w:t>
            </w:r>
          </w:p>
        </w:tc>
        <w:tc>
          <w:tcPr>
            <w:tcW w:type="dxa" w:w="259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19"/>
                <w:szCs w:val="19"/>
              </w:rPr>
              <w:t xml:space="preserve">Limitations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[1] Leevy, Hancock, Khoshgoftaar</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2023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Journal of Big Data (Springer Nature)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ULB/Worldline card dataset: 284,807 transactions, 492 fraud, 29 inputs used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Binary: LR, RF, Extra Trees, XGBoost, CatBoost. One-class: GMM, OCSVM, OCAN</w:t>
            </w:r>
          </w:p>
        </w:tc>
        <w:tc>
          <w:tcPr>
            <w:tcW w:type="dxa" w:w="2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AUPRC: CatBoost 0.8567, XGBoost 0.8549, RF 0.8069, LR 0.7490. ROC-AUC: LR 0.9794 (highest). Best one-class AUPRC 0.4971.</w:t>
            </w:r>
          </w:p>
        </w:tc>
        <w:tc>
          <w:tcPr>
            <w:tcW w:type="dxa" w:w="25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One anonymised dataset; random folds, no time order; PCA inputs hard to interpret; no threshold or alert-workload results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[2] Khalid et al.</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2024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Big Data and Cognitive Computing (MDPI)</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Same card dataset, 275,663 records after cleaning; SMOTE data 550,380 rows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LR, SVM, KNN, RF, bagging, boosting, voting ensembles</w:t>
            </w:r>
          </w:p>
        </w:tc>
        <w:tc>
          <w:tcPr>
            <w:tcW w:type="dxa" w:w="2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SMOTE test: RF accuracy and F1 0.99989; proposed voting 0.9996; KNN 0.9992; LR 0.9443</w:t>
            </w:r>
          </w:p>
        </w:tc>
        <w:tc>
          <w:tcPr>
            <w:tcW w:type="dxa" w:w="25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19"/>
                <w:szCs w:val="19"/>
              </w:rPr>
              <w:t xml:space="preserve">Resampling before the split (leakage risk); balanced test set; inconsistent confusion matrices and metric tables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[3] Nofal</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2024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Heliyon (Elsevier)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Private Jordanian bank data: 407,851 transactions, 4,760 customers, 11 features per customer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DBSCAN, spectral, OPTICS for groups; MLP, decision tree, SVM to predict groups</w:t>
            </w:r>
          </w:p>
        </w:tc>
        <w:tc>
          <w:tcPr>
            <w:tcW w:type="dxa" w:w="28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Cluster agreement 0.82 to 0.99. Scaled MLP: accuracy 0.978, ROC-AUC 0.998 (segments, not fraud)</w:t>
            </w:r>
          </w:p>
        </w:tc>
        <w:tc>
          <w:tcPr>
            <w:tcW w:type="dxa" w:w="25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19"/>
                <w:szCs w:val="19"/>
              </w:rPr>
              <w:t xml:space="preserve">Single private bank; no independent ground truth for segments; random split; KMeans did not work well here</w:t>
            </w:r>
          </w:p>
        </w:tc>
      </w:tr>
    </w:tbl>
    <w:p>
      <w:pPr>
        <w:spacing w:after="120"/>
      </w:pPr>
    </w:p>
    <w:p>
      <w:pPr>
        <w:pStyle w:val="Heading3"/>
      </w:pPr>
      <w:r>
        <w:rPr>
          <w:rFonts w:ascii="Times New Roman" w:cs="Times New Roman" w:eastAsia="Times New Roman" w:hAnsi="Times New Roman"/>
        </w:rPr>
        <w:t xml:space="preserve">What we take from the three papers</w:t>
      </w:r>
    </w:p>
    <w:p>
      <w:pPr>
        <w:pStyle w:val="ListParagraph"/>
        <w:numPr>
          <w:ilvl w:val="0"/>
          <w:numId w:val="2"/>
        </w:numPr>
        <w:spacing w:after="60" w:line="276"/>
        <w:jc w:val="left"/>
      </w:pPr>
      <w:r>
        <w:rPr>
          <w:rFonts w:ascii="Times New Roman" w:cs="Times New Roman" w:eastAsia="Times New Roman" w:hAnsi="Times New Roman"/>
        </w:rPr>
        <w:t xml:space="preserve">Paper 1: compare a simple linear model with tree ensembles on identical data, and put precision-recall measures first instead of accuracy.</w:t>
      </w:r>
    </w:p>
    <w:p>
      <w:pPr>
        <w:pStyle w:val="ListParagraph"/>
        <w:numPr>
          <w:ilvl w:val="0"/>
          <w:numId w:val="2"/>
        </w:numPr>
        <w:spacing w:after="60" w:line="276"/>
        <w:jc w:val="left"/>
      </w:pPr>
      <w:r>
        <w:rPr>
          <w:rFonts w:ascii="Times New Roman" w:cs="Times New Roman" w:eastAsia="Times New Roman" w:hAnsi="Times New Roman"/>
        </w:rPr>
        <w:t xml:space="preserve">Paper 2: split the data before any resampling or preprocessing, keep the real fraud rate in the test set, and check that the metric tables agree with the confusion matrices.</w:t>
      </w:r>
    </w:p>
    <w:p>
      <w:pPr>
        <w:pStyle w:val="ListParagraph"/>
        <w:numPr>
          <w:ilvl w:val="0"/>
          <w:numId w:val="2"/>
        </w:numPr>
        <w:spacing w:after="60" w:line="276"/>
        <w:jc w:val="left"/>
        <w:sectPr>
          <w:footerReference w:type="default" r:id="rId7"/>
          <w:pgSz w:w="16838" w:h="11906" w:orient="landscape"/>
          <w:pgMar w:top="1000" w:right="1000" w:bottom="1000" w:left="1000" w:header="708" w:footer="708" w:gutter="0"/>
          <w:pgNumType/>
          <w:docGrid w:linePitch="360"/>
        </w:sectPr>
      </w:pPr>
      <w:r>
        <w:rPr>
          <w:rFonts w:ascii="Times New Roman" w:cs="Times New Roman" w:eastAsia="Times New Roman" w:hAnsi="Times New Roman"/>
        </w:rPr>
        <w:t xml:space="preserve">Paper 3: build one row per customer, scale money features before clustering, and check cluster quality instead of assuming it.</w:t>
      </w:r>
    </w:p>
    <w:p>
      <w:pPr>
        <w:pStyle w:val="Heading1"/>
      </w:pPr>
      <w:r>
        <w:rPr>
          <w:rFonts w:ascii="Times New Roman" w:cs="Times New Roman" w:eastAsia="Times New Roman" w:hAnsi="Times New Roman"/>
        </w:rPr>
        <w:t xml:space="preserve">6. Task 5: Gap Identification</w:t>
      </w:r>
    </w:p>
    <w:p>
      <w:pPr>
        <w:spacing w:after="120" w:before="0" w:line="276"/>
        <w:jc w:val="both"/>
      </w:pPr>
      <w:r>
        <w:rPr>
          <w:rFonts w:ascii="Times New Roman" w:cs="Times New Roman" w:eastAsia="Times New Roman" w:hAnsi="Times New Roman"/>
        </w:rPr>
        <w:t xml:space="preserve">After reading the three papers we listed what is missing or weak in them, what could be improved, and what we plan to try differently in FinShield.</w:t>
      </w:r>
    </w:p>
    <w:p>
      <w:pPr>
        <w:pStyle w:val="Heading2"/>
      </w:pPr>
      <w:r>
        <w:rPr>
          <w:rFonts w:ascii="Times New Roman" w:cs="Times New Roman" w:eastAsia="Times New Roman" w:hAnsi="Times New Roman"/>
        </w:rPr>
        <w:t xml:space="preserve">6.1 Limitations in the existing studies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1712"/>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No.</w:t>
            </w:r>
          </w:p>
        </w:tc>
        <w:tc>
          <w:tcPr>
            <w:tcW w:type="dxa" w:w="7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Limitation</w:t>
            </w:r>
          </w:p>
        </w:tc>
        <w:tc>
          <w:tcPr>
            <w:tcW w:type="dxa" w:w="17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Seen in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G1</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Data is split randomly or shuffled, not by time. Real fraud systems must predict the future from the past, so random splits can look better than they should.</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[1], [2], [3]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G2</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Balancing (SMOTE or undersampling) is done before the train/test split, and the test set is balanced, so the reported precision does not reflect real fraud rates.</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G3</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Results are mostly accuracy, F1 or AUC. Threshold-based precision and recall, alert workload, probability calibration and uncertainty are missing.</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[1], [2]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G4</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Only one anonymised dataset with PCA columns. Features cannot be explained, and there are no customer-history features such as spending habits or new payees.</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[1], [2]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G5</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Fraud detection and customer behaviour analysis are studied separately. Segment labels are checked only against other algorithms, not against any independent truth.</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G6</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The papers report experiments and metrics. They do not describe a working application for customers or analysts, with dashboards, review of alerts or access control.</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[1], [2], [3]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G7</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Correct spending totals (refunds, transfers, cash withdrawals, card repayments) are not part of any of the papers.</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[1], [2], [3]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G8</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Some reported tables are inconsistent or under-specified, so results are hard to reproduce.</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[1], [2]</w:t>
            </w:r>
          </w:p>
        </w:tc>
      </w:tr>
    </w:tbl>
    <w:p>
      <w:pPr>
        <w:spacing w:after="160"/>
      </w:pPr>
    </w:p>
    <w:p>
      <w:pPr>
        <w:pStyle w:val="Heading2"/>
      </w:pPr>
      <w:r>
        <w:rPr>
          <w:rFonts w:ascii="Times New Roman" w:cs="Times New Roman" w:eastAsia="Times New Roman" w:hAnsi="Times New Roman"/>
        </w:rPr>
        <w:t xml:space="preserve">6.2 Scope for improvement and how FinShield responds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912"/>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Gap</w:t>
            </w:r>
          </w:p>
        </w:tc>
        <w:tc>
          <w:tcPr>
            <w:tcW w:type="dxa" w:w="6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Improvement in our project</w:t>
            </w:r>
          </w:p>
        </w:tc>
        <w:tc>
          <w:tcPr>
            <w:tcW w:type="dxa" w:w="19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Status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G1, G2</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Chronological split into train, tuning, calibration, threshold-selection and final-test periods, with a 7-day gap so labels have time to become known. Resampling is not used; class weights are used instead. The test period keeps the natural 0.79% fraud rate.</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Implemented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G3</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Average Precision is the main metric. We also report precision, recall, F1, ROC-AUC, MCC, Brier score, confusion matrices, bootstrap confidence intervals and latency. Probabilities are calibrated and the alert threshold must meet precision of at least 0.80 with at most 5% of payments flagged.</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Implemented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G4</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28 past-only features per payment (amount compared with the customer's usual, number of recent payments, new payee, new device, time of day and so on) built on a synthetic ledger with real-looking customer histories.</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Implemented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G5</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 separate KMeans module on 90-day customer profiles, checked with silhouette, minimum cluster size and stability across seeds. Clusters are never used as fraud features.</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Implemented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G6</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FastAPI backend and Next.js web app with customer, analyst and admin roles, a fraud review queue, model comparison and segment pages, and an audit log.</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Implemented (runs locally)</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G7</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 spending module with explicit rules and a worked test: gross INR 6,900, refunds 700, net 6,200, income 50,000, surplus 43,800.</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Implemented</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G8</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All results are produced by one script from a fixed seed. Saved models are reloaded and re-tested, and their file checksums match the run record.</w:t>
            </w:r>
          </w:p>
        </w:tc>
        <w:tc>
          <w:tcPr>
            <w:tcW w:type="dxa" w:w="1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Implemented</w:t>
            </w:r>
          </w:p>
        </w:tc>
      </w:tr>
    </w:tbl>
    <w:p>
      <w:pPr>
        <w:spacing w:after="160"/>
      </w:pPr>
    </w:p>
    <w:p>
      <w:pPr>
        <w:pStyle w:val="Heading2"/>
      </w:pPr>
      <w:r>
        <w:rPr>
          <w:rFonts w:ascii="Times New Roman" w:cs="Times New Roman" w:eastAsia="Times New Roman" w:hAnsi="Times New Roman"/>
        </w:rPr>
        <w:t xml:space="preserve">6.3 Novelty we are attempting</w:t>
      </w:r>
    </w:p>
    <w:p>
      <w:pPr>
        <w:spacing w:after="120" w:before="0" w:line="276"/>
        <w:jc w:val="both"/>
      </w:pPr>
      <w:r>
        <w:rPr>
          <w:rFonts w:ascii="Times New Roman" w:cs="Times New Roman" w:eastAsia="Times New Roman" w:hAnsi="Times New Roman"/>
        </w:rPr>
        <w:t xml:space="preserve">The review sheet suggests a few directions: better accuracy, extra feature engineering, deployment support, better visualisation, real-time prediction and explainable AI. This is how each one applies to 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412"/>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Direction</w:t>
            </w:r>
          </w:p>
        </w:tc>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What we do</w:t>
            </w:r>
          </w:p>
        </w:tc>
        <w:tc>
          <w:tcPr>
            <w:tcW w:type="dxa" w:w="34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Honest note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Better model accuracy</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Compare three different model families fairly under one protocol instead of chasing one high number.</w:t>
            </w:r>
          </w:p>
        </w:tc>
        <w:tc>
          <w:tcPr>
            <w:tcW w:type="dxa" w:w="3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We aim for a trustworthy comparison, not the highest score. Random Forest and Gradient Boosting end up close.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Additional feature engineering</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Behaviour features built only from what was known at the time of each payment.</w:t>
            </w:r>
          </w:p>
        </w:tc>
        <w:tc>
          <w:tcPr>
            <w:tcW w:type="dxa" w:w="3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Features come from synthetic data, so real data would behave differently.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Deployment support</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A working web app with login, roles and a database (Neon PostgreSQL, SQLite fallback).</w:t>
            </w:r>
          </w:p>
        </w:tc>
        <w:tc>
          <w:tcPr>
            <w:tcW w:type="dxa" w:w="3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It runs locally. It has not been put on a public server.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Better visualisation</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Dashboards for spending, an organisation view, model comparison, fraud review and customer segments.</w:t>
            </w:r>
          </w:p>
        </w:tc>
        <w:tc>
          <w:tcPr>
            <w:tcW w:type="dxa" w:w="3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Charts are for understanding; they do not replace the metrics.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Real-time prediction</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We measured the time to score one payment: about 4 ms (Logistic Regression), 10 ms (Gradient Boosting) and 22 ms (Random Forest).</w:t>
            </w:r>
          </w:p>
        </w:tc>
        <w:tc>
          <w:tcPr>
            <w:tcW w:type="dxa" w:w="3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Scores are computed in batch and stored. We do not score a live stream yet.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Explainable AI</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Each flagged payment shows short reasons (for example new payee, amount above usual), and permutation importance shows which features matter.</w:t>
            </w:r>
          </w:p>
        </w:tc>
        <w:tc>
          <w:tcPr>
            <w:tcW w:type="dxa" w:w="3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Reasons are signals, not proof of why fraud happened.</w:t>
            </w:r>
          </w:p>
        </w:tc>
      </w:tr>
    </w:tbl>
    <w:p>
      <w:pPr>
        <w:spacing w:after="120" w:before="160" w:line="276"/>
        <w:jc w:val="both"/>
      </w:pPr>
      <w:r>
        <w:rPr>
          <w:rFonts w:ascii="Times New Roman" w:cs="Times New Roman" w:eastAsia="Times New Roman" w:hAnsi="Times New Roman"/>
        </w:rPr>
        <w:t xml:space="preserve">The main novelty is the integration. Within the papers we reviewed, none combines correct spending accounting, a leakage-controlled three-model fraud comparison and a separately validated customer-clustering module in one application. This is a gap in the three papers we chose and not a claim that nobody has ever built such a system.</w:t>
      </w:r>
    </w:p>
    <w:p>
      <w:pPr>
        <w:pStyle w:val="Heading1"/>
        <w:pageBreakBefore/>
      </w:pPr>
      <w:r>
        <w:rPr>
          <w:rFonts w:ascii="Times New Roman" w:cs="Times New Roman" w:eastAsia="Times New Roman" w:hAnsi="Times New Roman"/>
        </w:rPr>
        <w:t xml:space="preserve">7. Task 6: Project Planning</w:t>
      </w:r>
    </w:p>
    <w:p>
      <w:pPr>
        <w:pStyle w:val="Heading2"/>
      </w:pPr>
      <w:r>
        <w:rPr>
          <w:rFonts w:ascii="Times New Roman" w:cs="Times New Roman" w:eastAsia="Times New Roman" w:hAnsi="Times New Roman"/>
        </w:rPr>
        <w:t xml:space="preserve">7.1 Proposed dataset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cantSplit/>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Dataset name</w:t>
            </w:r>
          </w:p>
        </w:tc>
        <w:tc>
          <w:tcPr>
            <w:tcW w:type="dxa" w:w="7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finshield-synthetic (generator version gen-v1, schema ledger-v1)</w:t>
            </w:r>
          </w:p>
        </w:tc>
      </w:tr>
      <w:tr>
        <w:trPr>
          <w:cantSplit/>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Source</w:t>
            </w:r>
          </w:p>
        </w:tc>
        <w:tc>
          <w:tcPr>
            <w:tcW w:type="dxa" w:w="7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Generated by our own program, backend/app/ml/generator.py. No real customers or banks are involved. A fixed seed (42) makes it exactly repeatable.</w:t>
            </w:r>
          </w:p>
        </w:tc>
      </w:tr>
      <w:tr>
        <w:trPr>
          <w:cantSplit/>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Why synthetic</w:t>
            </w:r>
          </w:p>
        </w:tc>
        <w:tc>
          <w:tcPr>
            <w:tcW w:type="dxa" w:w="7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Real bank data is private. Generating it also gives us known fraud labels and lets us control how hard the problem is.</w:t>
            </w:r>
          </w:p>
        </w:tc>
      </w:tr>
      <w:tr>
        <w:trPr>
          <w:cantSplit/>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Number of records</w:t>
            </w:r>
          </w:p>
        </w:tc>
        <w:tc>
          <w:tcPr>
            <w:tcW w:type="dxa" w:w="7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196,814 ledger transactions for 600 customers over 365 days (1 October 2025 to 30 September 2026). 110,970 of these are fraud-eligible decisions, of which 880 are fraud (0.79%).</w:t>
            </w:r>
          </w:p>
        </w:tc>
      </w:tr>
      <w:tr>
        <w:trPr>
          <w:cantSplit/>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Money</w:t>
            </w:r>
          </w:p>
        </w:tc>
        <w:tc>
          <w:tcPr>
            <w:tcW w:type="dxa" w:w="7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Indian rupees, stored in paise as whole numbers so there are no rounding errors.</w:t>
            </w:r>
          </w:p>
        </w:tc>
      </w:tr>
      <w:tr>
        <w:trPr>
          <w:cantSplit/>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Public data</w:t>
            </w:r>
          </w:p>
        </w:tc>
        <w:tc>
          <w:tcPr>
            <w:tcW w:type="dxa" w:w="7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The public ULB card dataset is used only inside the reviewed papers. FinShield does not use it.</w:t>
            </w:r>
          </w:p>
        </w:tc>
      </w:tr>
    </w:tbl>
    <w:p>
      <w:pPr>
        <w:spacing w:after="160"/>
      </w:pPr>
    </w:p>
    <w:p>
      <w:pPr>
        <w:pStyle w:val="Heading2"/>
      </w:pPr>
      <w:r>
        <w:rPr>
          <w:rFonts w:ascii="Times New Roman" w:cs="Times New Roman" w:eastAsia="Times New Roman" w:hAnsi="Times New Roman"/>
        </w:rPr>
        <w:t xml:space="preserve">7.2 Dataset details</w:t>
      </w:r>
    </w:p>
    <w:p>
      <w:pPr>
        <w:pStyle w:val="Heading3"/>
      </w:pPr>
      <w:r>
        <w:rPr>
          <w:rFonts w:ascii="Times New Roman" w:cs="Times New Roman" w:eastAsia="Times New Roman" w:hAnsi="Times New Roman"/>
        </w:rPr>
        <w:t xml:space="preserve">Rows by transaction type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000"/>
        <w:gridCol w:w="1712"/>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Type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Rows</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Type</w:t>
            </w:r>
          </w:p>
        </w:tc>
        <w:tc>
          <w:tcPr>
            <w:tcW w:type="dxa" w:w="17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Rows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Purchases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126,577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Investments</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6,722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External transfers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16,543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Salary</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6,694</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Own-account transfers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13,396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Fees</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3,168</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Card repayments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11,684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Refunds</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2,832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Cash withdrawals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9,198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Total</w:t>
            </w:r>
          </w:p>
        </w:tc>
        <w:tc>
          <w:tcPr>
            <w:tcW w:type="dxa" w:w="1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196,814</w:t>
            </w:r>
          </w:p>
        </w:tc>
      </w:tr>
    </w:tbl>
    <w:p>
      <w:pPr>
        <w:spacing w:after="120"/>
      </w:pPr>
    </w:p>
    <w:p>
      <w:pPr>
        <w:pStyle w:val="Heading3"/>
      </w:pPr>
      <w:r>
        <w:rPr>
          <w:rFonts w:ascii="Times New Roman" w:cs="Times New Roman" w:eastAsia="Times New Roman" w:hAnsi="Times New Roman"/>
        </w:rPr>
        <w:t xml:space="preserve">How the fake data is made</w:t>
      </w:r>
    </w:p>
    <w:p>
      <w:pPr>
        <w:spacing w:after="120" w:before="0" w:line="276"/>
        <w:jc w:val="both"/>
      </w:pPr>
      <w:r>
        <w:rPr>
          <w:rFonts w:ascii="Times New Roman" w:cs="Times New Roman" w:eastAsia="Times New Roman" w:hAnsi="Times New Roman"/>
        </w:rPr>
        <w:t xml:space="preserve">Each customer gets random traits such as income, how often they pay online, cash use, whether they own a credit card and how many regular payees they have. About 15% of customers open their account late, so they have little history. Normal life includes harmless oddities (3% unusually large payments, occasional new payees or a new phone) to keep the problem realistic.</w:t>
      </w:r>
    </w:p>
    <w:p>
      <w:pPr>
        <w:spacing w:after="120" w:before="0" w:line="276"/>
        <w:jc w:val="both"/>
      </w:pPr>
      <w:r>
        <w:rPr>
          <w:rFonts w:ascii="Times New Roman" w:cs="Times New Roman" w:eastAsia="Times New Roman" w:hAnsi="Times New Roman"/>
        </w:rPr>
        <w:t xml:space="preserve">Fraud happens in short bursts of 1 to 6 payments, half of them at night, in three styles: money sent to a brand-new person, odd card purchases at unfamiliar shops, and large round-number ATM cash-outs. About 30% of fraud is deliberately stealthy (known device, known payee, slightly larger amount) so that even the best model will miss some.</w:t>
      </w:r>
    </w:p>
    <w:p>
      <w:pPr>
        <w:spacing w:after="120" w:before="0" w:line="276"/>
        <w:jc w:val="both"/>
      </w:pPr>
      <w:r>
        <w:rPr>
          <w:rFonts w:ascii="Times New Roman" w:cs="Times New Roman" w:eastAsia="Times New Roman" w:hAnsi="Times New Roman"/>
        </w:rPr>
        <w:t xml:space="preserve">Fraud labels are treated as known only 7 days after the payment, as in a real bank where customers complain later. During training a label is used only if it would already have been known at that point in time.</w:t>
      </w:r>
    </w:p>
    <w:p>
      <w:pPr>
        <w:pStyle w:val="Heading3"/>
      </w:pPr>
      <w:r>
        <w:rPr>
          <w:rFonts w:ascii="Times New Roman" w:cs="Times New Roman" w:eastAsia="Times New Roman" w:hAnsi="Times New Roman"/>
        </w:rPr>
        <w:t xml:space="preserve">Time-based data split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00"/>
        <w:gridCol w:w="900"/>
        <w:gridCol w:w="351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Block</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Days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Payments</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Fraud</w:t>
            </w:r>
          </w:p>
        </w:tc>
        <w:tc>
          <w:tcPr>
            <w:tcW w:type="dxa" w:w="35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Purpose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Training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 to 180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47,193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353</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Fit the models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Tuning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188 to 217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8,328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72</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Choose the best settings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Final training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1 to 217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57,453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437</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Refit with the chosen settings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Calibration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225 to 254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8,431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75</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Correct the probabilities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Threshold selection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262 to 291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8,784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59</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Choose the alert level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Final test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299 to 365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19,842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155</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Tested once, at the end</w:t>
            </w:r>
          </w:p>
        </w:tc>
      </w:tr>
    </w:tbl>
    <w:p>
      <w:pPr>
        <w:spacing w:after="80"/>
      </w:pPr>
    </w:p>
    <w:p>
      <w:pPr>
        <w:spacing w:after="120" w:before="0" w:line="276"/>
        <w:jc w:val="both"/>
      </w:pPr>
      <w:r>
        <w:rPr>
          <w:rFonts w:ascii="Times New Roman" w:cs="Times New Roman" w:eastAsia="Times New Roman" w:hAnsi="Times New Roman"/>
        </w:rPr>
        <w:t xml:space="preserve">Ten percent of customers are held out of training completely (2,048 test payments, 28 fraud) to check that the models work on people they have never seen. Each important block must hold at least 50 fraud cases, otherwise the run is rejected.</w:t>
      </w:r>
    </w:p>
    <w:p>
      <w:pPr>
        <w:spacing w:after="60"/>
      </w:pPr>
    </w:p>
    <w:p>
      <w:pPr>
        <w:pStyle w:val="Heading2"/>
      </w:pPr>
      <w:r>
        <w:rPr>
          <w:rFonts w:ascii="Times New Roman" w:cs="Times New Roman" w:eastAsia="Times New Roman" w:hAnsi="Times New Roman"/>
        </w:rPr>
        <w:t xml:space="preserve">7.3 Features</w:t>
      </w:r>
    </w:p>
    <w:p>
      <w:pPr>
        <w:spacing w:after="120" w:before="0" w:line="276"/>
        <w:jc w:val="both"/>
      </w:pPr>
      <w:r>
        <w:rPr>
          <w:rFonts w:ascii="Times New Roman" w:cs="Times New Roman" w:eastAsia="Times New Roman" w:hAnsi="Times New Roman"/>
        </w:rPr>
        <w:t xml:space="preserve">Every payment is described by 24 numeric and 4 categorical features, which become 48 numbers after encoding. Each one uses only information available at the time of the payment.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512"/>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Group</w:t>
            </w:r>
          </w:p>
        </w:tc>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Features</w:t>
            </w:r>
          </w:p>
        </w:tc>
        <w:tc>
          <w:tcPr>
            <w:tcW w:type="dxa" w:w="35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Meaning</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Size of the payment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log_amount, amount_vs_median30, amount_dev_mad, prior_median30_log</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Amount, and how far it is from the customer's usual amount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Time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hour_sin, hour_cos, wday_sin, wday_cos, is_weekend</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Hour and weekday on a circle, so 11 pm and 1 am are close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Speed and recent activity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n_ok_1h, n_ok_24h, n_ok_7d, sum_ok_24h_log, sum_ok_7d_log, n_fail_1h, n_fail_24h, n_fail_7d, secs_since_prev_log</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Number and total of recent successful and failed payments, and time since the last one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Familiarity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payee_new, device_new, device_missing</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Is the payee or device new, or unknown?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Account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account_age_days, n_prior_30d, no_history</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Age of the account and how much history exists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Categories (encoded)</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channel, purpose, category_known, account_kind</w:t>
            </w:r>
          </w:p>
        </w:tc>
        <w:tc>
          <w:tcPr>
            <w:tcW w:type="dxa" w:w="3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UPI, card, netbanking or ATM; purchase, transfer or ATM; spending category; bank or credit card</w:t>
            </w:r>
          </w:p>
        </w:tc>
      </w:tr>
    </w:tbl>
    <w:p>
      <w:pPr>
        <w:spacing w:after="80"/>
      </w:pPr>
    </w:p>
    <w:p>
      <w:pPr>
        <w:spacing w:after="120" w:before="0" w:line="276"/>
        <w:jc w:val="both"/>
      </w:pPr>
      <w:r>
        <w:rPr>
          <w:rFonts w:ascii="Times New Roman" w:cs="Times New Roman" w:eastAsia="Times New Roman" w:hAnsi="Times New Roman"/>
          <w:b/>
          <w:bCs/>
        </w:rPr>
        <w:t xml:space="preserve">Left out on purpose:</w:t>
      </w:r>
      <w:r>
        <w:rPr>
          <w:rFonts w:ascii="Times New Roman" w:cs="Times New Roman" w:eastAsia="Times New Roman" w:hAnsi="Times New Roman"/>
        </w:rPr>
        <w:t xml:space="preserve"> the fraud label, later outcomes, review decisions, exact customer, payee and device IDs, balances after the payment, customer clusters and anything from the future. Missing numbers are filled with the training median plus a "was missing" flag, and Logistic Regression gets scaled inputs. All of these values are learned from training data only.</w:t>
      </w:r>
    </w:p>
    <w:p>
      <w:pPr>
        <w:spacing w:after="120" w:before="0" w:line="276"/>
        <w:jc w:val="both"/>
      </w:pPr>
      <w:r>
        <w:rPr>
          <w:rFonts w:ascii="Times New Roman" w:cs="Times New Roman" w:eastAsia="Times New Roman" w:hAnsi="Times New Roman"/>
          <w:b/>
          <w:bCs/>
        </w:rPr>
        <w:t xml:space="preserve">Clustering features (20 per customer, last 90 days):</w:t>
      </w:r>
      <w:r>
        <w:rPr>
          <w:rFonts w:ascii="Times New Roman" w:cs="Times New Roman" w:eastAsia="Times New Roman" w:hAnsi="Times New Roman"/>
        </w:rPr>
        <w:t xml:space="preserve"> gross spending, refunds, median purchase, income, cash share, weekly variation, the share of spending in each category (groceries, dining, transport, shopping, entertainment, health, utilities, travel, education, rent, fees), recurring share, income ratio and an income-missing flag. All 600 customers qualified.</w:t>
      </w:r>
    </w:p>
    <w:p>
      <w:pPr>
        <w:pStyle w:val="Heading2"/>
      </w:pPr>
      <w:r>
        <w:rPr>
          <w:rFonts w:ascii="Times New Roman" w:cs="Times New Roman" w:eastAsia="Times New Roman" w:hAnsi="Times New Roman"/>
        </w:rPr>
        <w:t xml:space="preserve">7.4 Proposed models</w:t>
      </w:r>
    </w:p>
    <w:p>
      <w:pPr>
        <w:spacing w:after="120" w:before="0" w:line="276"/>
        <w:jc w:val="both"/>
      </w:pPr>
      <w:r>
        <w:rPr>
          <w:rFonts w:ascii="Times New Roman" w:cs="Times New Roman" w:eastAsia="Times New Roman" w:hAnsi="Times New Roman"/>
        </w:rPr>
        <w:t xml:space="preserve">The sheet asks for at least three models for comparison. We use exactly three supervised fraud models, all trained on the same data and split, plus one unsupervised model for customer grouping.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2762"/>
        <w:gridCol w:w="2200"/>
        <w:gridCol w:w="13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Model</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Type</w:t>
            </w:r>
          </w:p>
        </w:tc>
        <w:tc>
          <w:tcPr>
            <w:tcW w:type="dxa" w:w="276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Why we chose it</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Settings tried</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0"/>
                <w:szCs w:val="20"/>
              </w:rPr>
              <w:t xml:space="preserve">Chosen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Logistic Regression</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Supervised</w:t>
            </w:r>
          </w:p>
        </w:tc>
        <w:tc>
          <w:tcPr>
            <w:tcW w:type="dxa" w:w="27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Simple, fast and easy to read. Shows whether extra complexity helps.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C = 0.1, 1, 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C = 0.1</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Random Forest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Supervised</w:t>
            </w:r>
          </w:p>
        </w:tc>
        <w:tc>
          <w:tcPr>
            <w:tcW w:type="dxa" w:w="27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200 trees voting; handles combinations of clues.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Depth 10, 20, none; minimum leaf size 2, 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Depth 20, leaf 2</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Histogram Gradient Boosting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Supervised</w:t>
            </w:r>
          </w:p>
        </w:tc>
        <w:tc>
          <w:tcPr>
            <w:tcW w:type="dxa" w:w="27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Each round fixes the mistakes of the last; usually strong on table data.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Learning rate 0.05, 0.1; leaves 15, 31, 63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0"/>
                <w:szCs w:val="20"/>
              </w:rPr>
              <w:t xml:space="preserve">Rate 0.1, 31 leaves, 200 rounds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KMeans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Unsupervised</w:t>
            </w:r>
          </w:p>
        </w:tc>
        <w:tc>
          <w:tcPr>
            <w:tcW w:type="dxa" w:w="27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Groups customers by spending behaviour. Never used as a fraud label.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k = 2 to 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0"/>
                <w:szCs w:val="20"/>
              </w:rPr>
              <w:t xml:space="preserve">k = 2 (best silhouette)</w:t>
            </w:r>
          </w:p>
        </w:tc>
      </w:tr>
    </w:tbl>
    <w:p>
      <w:pPr>
        <w:spacing w:after="80"/>
      </w:pPr>
    </w:p>
    <w:p>
      <w:pPr>
        <w:spacing w:after="120" w:before="0" w:line="276"/>
        <w:jc w:val="both"/>
      </w:pPr>
      <w:r>
        <w:rPr>
          <w:rFonts w:ascii="Times New Roman" w:cs="Times New Roman" w:eastAsia="Times New Roman" w:hAnsi="Times New Roman"/>
        </w:rPr>
        <w:t xml:space="preserve">Because fraud is rare, each fraud example is weighted heavily during training (roughly 125 times). Settings are chosen by Average Precision on the tuning period.</w:t>
      </w:r>
    </w:p>
    <w:p>
      <w:pPr>
        <w:pStyle w:val="Heading2"/>
      </w:pPr>
      <w:r>
        <w:rPr>
          <w:rFonts w:ascii="Times New Roman" w:cs="Times New Roman" w:eastAsia="Times New Roman" w:hAnsi="Times New Roman"/>
        </w:rPr>
        <w:t xml:space="preserve">7.5 Evaluation plan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Measure</w:t>
            </w:r>
          </w:p>
        </w:tc>
        <w:tc>
          <w:tcPr>
            <w:tcW w:type="dxa" w:w="64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Used for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Average Precision</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Main score. Chooses the settings and the best model. Random guessing would score about 0.008.</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Precision, recall, F1</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Reported at the chosen alert threshold.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Alert threshold rule</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Catch as much fraud as possible while keeping precision at least 0.80 and flagging at most 5% of payments. If no threshold meets this, the model is marked as not allowed to go live.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ROC-AUC, MCC, Brier score, log-loss</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Reported for completeness and to check the probabilities.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Bootstrap confidence intervals</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Show how shaky the scores are with only a few hundred fraud cases.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Accuracy</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Reported only to show it is misleading: always answering "not fraud" already scores 99.2%.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Silhouette and stability (ARI)</w:t>
            </w:r>
          </w:p>
        </w:tc>
        <w:tc>
          <w:tcPr>
            <w:tcW w:type="dxa" w:w="64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Judge whether the customer clusters are meaningful. A weak result is reported as weak.</w:t>
            </w:r>
          </w:p>
        </w:tc>
      </w:tr>
    </w:tbl>
    <w:p>
      <w:pPr>
        <w:spacing w:after="160"/>
      </w:pPr>
    </w:p>
    <w:p>
      <w:pPr>
        <w:pStyle w:val="Heading2"/>
      </w:pPr>
      <w:r>
        <w:rPr>
          <w:rFonts w:ascii="Times New Roman" w:cs="Times New Roman" w:eastAsia="Times New Roman" w:hAnsi="Times New Roman"/>
        </w:rPr>
        <w:t xml:space="preserve">7.6 Proposed methodology flowchart</w:t>
      </w:r>
    </w:p>
    <w:p>
      <w:pPr>
        <w:keepNext/>
        <w:spacing w:after="120" w:before="0" w:line="276"/>
        <w:jc w:val="both"/>
      </w:pPr>
      <w:r>
        <w:rPr>
          <w:rFonts w:ascii="Times New Roman" w:cs="Times New Roman" w:eastAsia="Times New Roman" w:hAnsi="Times New Roman"/>
        </w:rPr>
        <w:t xml:space="preserve">Figure 1 shows the whole pipeline, from generating the data to the web application. Spending, fraud detection and clustering are three separate branches that share the same database.</w:t>
      </w:r>
    </w:p>
    <w:p>
      <w:pPr>
        <w:spacing w:after="60" w:before="120"/>
        <w:jc w:val="center"/>
      </w:pPr>
      <w:r>
        <w:drawing>
          <wp:inline distT="0" distB="0" distL="0" distR="0">
            <wp:extent cx="4381500" cy="5934075"/>
            <wp:effectExtent t="0" r="0" b="0" l="0"/>
            <wp:docPr id="1" name="flowchart" descr="Pipeline from synthetic data to the web app, with spending, fraud and clustering branches" title="Methodolog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934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 Proposed methodology of FinShield</w:t>
      </w:r>
    </w:p>
    <w:p>
      <w:pPr>
        <w:pStyle w:val="Heading1"/>
        <w:pageBreakBefore/>
      </w:pPr>
      <w:r>
        <w:rPr>
          <w:rFonts w:ascii="Times New Roman" w:cs="Times New Roman" w:eastAsia="Times New Roman" w:hAnsi="Times New Roman"/>
        </w:rPr>
        <w:t xml:space="preserve">8. Current Implementation Status</w:t>
      </w:r>
    </w:p>
    <w:p>
      <w:pPr>
        <w:spacing w:after="120" w:before="0" w:line="276"/>
        <w:jc w:val="both"/>
      </w:pPr>
      <w:r>
        <w:rPr>
          <w:rFonts w:ascii="Times New Roman" w:cs="Times New Roman" w:eastAsia="Times New Roman" w:hAnsi="Times New Roman"/>
        </w:rPr>
        <w:t xml:space="preserve">This section is extra information, not one of the six tasks. It shows where the plan stands. Everything below uses our synthetic data, so it says how well the method works in a controlled setting and not how it would behave at a real bank.</w:t>
      </w:r>
    </w:p>
    <w:p>
      <w:pPr>
        <w:pStyle w:val="Heading2"/>
      </w:pPr>
      <w:r>
        <w:rPr>
          <w:rFonts w:ascii="Times New Roman" w:cs="Times New Roman" w:eastAsia="Times New Roman" w:hAnsi="Times New Roman"/>
        </w:rPr>
        <w:t xml:space="preserve">8.1 What is built</w:t>
      </w:r>
    </w:p>
    <w:p>
      <w:pPr>
        <w:pStyle w:val="ListParagraph"/>
        <w:numPr>
          <w:ilvl w:val="0"/>
          <w:numId w:val="2"/>
        </w:numPr>
        <w:spacing w:after="60" w:line="276"/>
        <w:jc w:val="left"/>
      </w:pPr>
      <w:r>
        <w:rPr>
          <w:rFonts w:ascii="Times New Roman" w:cs="Times New Roman" w:eastAsia="Times New Roman" w:hAnsi="Times New Roman"/>
        </w:rPr>
        <w:t xml:space="preserve">Synthetic ledger with 600 customers and 196,814 transactions, stored in the database.</w:t>
      </w:r>
    </w:p>
    <w:p>
      <w:pPr>
        <w:pStyle w:val="ListParagraph"/>
        <w:numPr>
          <w:ilvl w:val="0"/>
          <w:numId w:val="2"/>
        </w:numPr>
        <w:spacing w:after="60" w:line="276"/>
        <w:jc w:val="left"/>
      </w:pPr>
      <w:r>
        <w:rPr>
          <w:rFonts w:ascii="Times New Roman" w:cs="Times New Roman" w:eastAsia="Times New Roman" w:hAnsi="Times New Roman"/>
        </w:rPr>
        <w:t xml:space="preserve">Point-in-time features, the time-based protocol with the 7-day label delay, and the three trained, calibrated models with chosen thresholds.</w:t>
      </w:r>
    </w:p>
    <w:p>
      <w:pPr>
        <w:pStyle w:val="ListParagraph"/>
        <w:numPr>
          <w:ilvl w:val="0"/>
          <w:numId w:val="2"/>
        </w:numPr>
        <w:spacing w:after="60" w:line="276"/>
        <w:jc w:val="left"/>
      </w:pPr>
      <w:r>
        <w:rPr>
          <w:rFonts w:ascii="Times New Roman" w:cs="Times New Roman" w:eastAsia="Times New Roman" w:hAnsi="Times New Roman"/>
        </w:rPr>
        <w:t xml:space="preserve">KMeans customer segmentation, the spending calculations with a worked test, and the web app with customer, analyst and admin views.</w:t>
      </w:r>
    </w:p>
    <w:p>
      <w:pPr>
        <w:pStyle w:val="ListParagraph"/>
        <w:numPr>
          <w:ilvl w:val="0"/>
          <w:numId w:val="2"/>
        </w:numPr>
        <w:spacing w:after="60" w:line="276"/>
        <w:jc w:val="left"/>
      </w:pPr>
      <w:r>
        <w:rPr>
          <w:rFonts w:ascii="Times New Roman" w:cs="Times New Roman" w:eastAsia="Times New Roman" w:hAnsi="Times New Roman"/>
        </w:rPr>
        <w:t xml:space="preserve">Login with hashed passwords, role checks, protection against cross-site request forgery, and an append-only audit log.</w:t>
      </w:r>
    </w:p>
    <w:p>
      <w:pPr>
        <w:pStyle w:val="Heading2"/>
      </w:pPr>
      <w:r>
        <w:rPr>
          <w:rFonts w:ascii="Times New Roman" w:cs="Times New Roman" w:eastAsia="Times New Roman" w:hAnsi="Times New Roman"/>
        </w:rPr>
        <w:t xml:space="preserve">8.2 Fraud results on the final test</w:t>
      </w:r>
    </w:p>
    <w:p>
      <w:pPr>
        <w:spacing w:after="120" w:before="0" w:line="276"/>
        <w:jc w:val="both"/>
      </w:pPr>
      <w:r>
        <w:rPr>
          <w:rFonts w:ascii="Times New Roman" w:cs="Times New Roman" w:eastAsia="Times New Roman" w:hAnsi="Times New Roman"/>
        </w:rPr>
        <w:t xml:space="preserve">Final test period: 19,842 payments, 155 of them fraud. The test was run once, after the settings and threshold were fixed.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200"/>
        <w:gridCol w:w="1300"/>
        <w:gridCol w:w="1200"/>
        <w:gridCol w:w="1312"/>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Model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Average Precision</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ROC-AUC</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Precision</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Recall</w:t>
            </w:r>
          </w:p>
        </w:tc>
        <w:tc>
          <w:tcPr>
            <w:tcW w:type="dxa" w:w="131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keepNext/>
              <w:spacing w:after="20" w:line="252"/>
              <w:jc w:val="left"/>
            </w:pPr>
            <w:r>
              <w:rPr>
                <w:rFonts w:ascii="Times New Roman" w:cs="Times New Roman" w:eastAsia="Times New Roman" w:hAnsi="Times New Roman"/>
                <w:b/>
                <w:bCs/>
                <w:sz w:val="21"/>
                <w:szCs w:val="21"/>
              </w:rPr>
              <w:t xml:space="preserve">F1</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Logistic Regression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0.773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0.815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0.652</w:t>
            </w:r>
          </w:p>
        </w:tc>
        <w:tc>
          <w:tcPr>
            <w:tcW w:type="dxa" w:w="1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0.724</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left"/>
            </w:pPr>
            <w:r>
              <w:rPr>
                <w:rFonts w:ascii="Times New Roman" w:cs="Times New Roman" w:eastAsia="Times New Roman" w:hAnsi="Times New Roman"/>
                <w:sz w:val="21"/>
                <w:szCs w:val="21"/>
              </w:rPr>
              <w:t xml:space="preserve">Random Forest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0.830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0.985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0.785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0.755</w:t>
            </w:r>
          </w:p>
        </w:tc>
        <w:tc>
          <w:tcPr>
            <w:tcW w:type="dxa" w:w="1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20" w:line="252"/>
              <w:jc w:val="center"/>
            </w:pPr>
            <w:r>
              <w:rPr>
                <w:rFonts w:ascii="Times New Roman" w:cs="Times New Roman" w:eastAsia="Times New Roman" w:hAnsi="Times New Roman"/>
                <w:sz w:val="21"/>
                <w:szCs w:val="21"/>
              </w:rPr>
              <w:t xml:space="preserve">0.770</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left"/>
            </w:pPr>
            <w:r>
              <w:rPr>
                <w:rFonts w:ascii="Times New Roman" w:cs="Times New Roman" w:eastAsia="Times New Roman" w:hAnsi="Times New Roman"/>
                <w:sz w:val="21"/>
                <w:szCs w:val="21"/>
              </w:rPr>
              <w:t xml:space="preserve">Hist. Gradient Boosting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0.828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0.987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0.887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0.710</w:t>
            </w:r>
          </w:p>
        </w:tc>
        <w:tc>
          <w:tcPr>
            <w:tcW w:type="dxa" w:w="13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spacing w:after="20" w:line="252"/>
              <w:jc w:val="center"/>
            </w:pPr>
            <w:r>
              <w:rPr>
                <w:rFonts w:ascii="Times New Roman" w:cs="Times New Roman" w:eastAsia="Times New Roman" w:hAnsi="Times New Roman"/>
                <w:sz w:val="21"/>
                <w:szCs w:val="21"/>
              </w:rPr>
              <w:t xml:space="preserve">0.789</w:t>
            </w:r>
          </w:p>
        </w:tc>
      </w:tr>
    </w:tbl>
    <w:p>
      <w:pPr>
        <w:spacing w:after="80"/>
      </w:pPr>
    </w:p>
    <w:p>
      <w:pPr>
        <w:spacing w:after="120" w:before="0" w:line="276"/>
        <w:jc w:val="both"/>
      </w:pPr>
      <w:r>
        <w:rPr>
          <w:rFonts w:ascii="Times New Roman" w:cs="Times New Roman" w:eastAsia="Times New Roman" w:hAnsi="Times New Roman"/>
        </w:rPr>
        <w:t xml:space="preserve">Random Forest and Gradient Boosting are essentially tied on Average Precision; with only 155 fraud cases a difference of 0.002 is noise. Gradient Boosting gives the fewest false alarms. Logistic Regression is a little weaker but the smallest and fastest. On a second, freshly generated dataset (seed 123, 882 fraud cases) the order was the same: Average Precision 0.830, 0.869 and 0.880. About 18% of test fraud (28 of 155) was missed by all three models, mostly the stealthy cases.</w:t>
      </w:r>
    </w:p>
    <w:p>
      <w:pPr>
        <w:pStyle w:val="Heading2"/>
      </w:pPr>
      <w:r>
        <w:rPr>
          <w:rFonts w:ascii="Times New Roman" w:cs="Times New Roman" w:eastAsia="Times New Roman" w:hAnsi="Times New Roman"/>
        </w:rPr>
        <w:t xml:space="preserve">8.3 Customer clustering result</w:t>
      </w:r>
    </w:p>
    <w:p>
      <w:pPr>
        <w:spacing w:after="120" w:before="0" w:line="276"/>
        <w:jc w:val="both"/>
      </w:pPr>
      <w:r>
        <w:rPr>
          <w:rFonts w:ascii="Times New Roman" w:cs="Times New Roman" w:eastAsia="Times New Roman" w:hAnsi="Times New Roman"/>
        </w:rPr>
        <w:t xml:space="preserve">k = 2 had the highest silhouette (0.160), ahead of k = 3 (0.132). The two segments are "typical balanced spending" (319 customers) and "higher recurring-bill share, more variable weekly spend" (281 customers). A silhouette of 0.16 is low, which means the groups overlap a lot and customers form more of a smooth spread than separate types. Re-running with five other seeds gave almost the same groups (agreement 0.99 to 1.00).</w:t>
      </w:r>
    </w:p>
    <w:p>
      <w:pPr>
        <w:pStyle w:val="Heading2"/>
      </w:pPr>
      <w:r>
        <w:rPr>
          <w:rFonts w:ascii="Times New Roman" w:cs="Times New Roman" w:eastAsia="Times New Roman" w:hAnsi="Times New Roman"/>
        </w:rPr>
        <w:t xml:space="preserve">8.4 Not built yet</w:t>
      </w:r>
    </w:p>
    <w:p>
      <w:pPr>
        <w:spacing w:after="120" w:before="0" w:line="276"/>
        <w:jc w:val="both"/>
      </w:pPr>
      <w:r>
        <w:rPr>
          <w:rFonts w:ascii="Times New Roman" w:cs="Times New Roman" w:eastAsia="Times New Roman" w:hAnsi="Times New Roman"/>
        </w:rPr>
        <w:t xml:space="preserve">Database migrations with Alembic, row-level security in PostgreSQL, a CSV import wizard, duplicate-statement detection, refund and transfer linking screens, budgets, recurring-payment detection, customer disputes, a shared rate limiter, and automated CI checks. Retraining runs as a local process rather than a queued job. The deployment is local only.</w:t>
      </w:r>
    </w:p>
    <w:p>
      <w:pPr>
        <w:pStyle w:val="Heading1"/>
        <w:pageBreakBefore/>
      </w:pPr>
      <w:r>
        <w:rPr>
          <w:rFonts w:ascii="Times New Roman" w:cs="Times New Roman" w:eastAsia="Times New Roman" w:hAnsi="Times New Roman"/>
        </w:rPr>
        <w:t xml:space="preserve">9. Conclusion</w:t>
      </w:r>
    </w:p>
    <w:p>
      <w:pPr>
        <w:spacing w:after="120" w:before="0" w:line="276"/>
        <w:jc w:val="both"/>
      </w:pPr>
      <w:r>
        <w:rPr>
          <w:rFonts w:ascii="Times New Roman" w:cs="Times New Roman" w:eastAsia="Times New Roman" w:hAnsi="Times New Roman"/>
        </w:rPr>
        <w:t xml:space="preserve">Review I asked for six things: a problem statement, a set of papers, individual reviews, a comparison table, the gaps, and a plan. All six are in this document (see Section 1). The three papers show that fraud models must be judged with precision-recall measures, that resampling has to come after the split, and that customer segments need their own validity checks. FinShield is planned around those lessons and has already been built far enough to run the full pipeline on synthetic data.</w:t>
      </w:r>
    </w:p>
    <w:p>
      <w:pPr>
        <w:spacing w:after="120" w:before="0" w:line="276"/>
        <w:jc w:val="both"/>
      </w:pPr>
      <w:r>
        <w:rPr>
          <w:rFonts w:ascii="Times New Roman" w:cs="Times New Roman" w:eastAsia="Times New Roman" w:hAnsi="Times New Roman"/>
        </w:rPr>
        <w:t xml:space="preserve">The next steps are to finish the items listed in Section 8.4, repeat the experiments with more fraud cases if possible, and prepare the demonstration.</w:t>
      </w:r>
    </w:p>
    <w:p>
      <w:pPr>
        <w:pStyle w:val="Heading1"/>
      </w:pPr>
      <w:r>
        <w:rPr>
          <w:rFonts w:ascii="Times New Roman" w:cs="Times New Roman" w:eastAsia="Times New Roman" w:hAnsi="Times New Roman"/>
        </w:rPr>
        <w:t xml:space="preserve">10. References</w:t>
      </w:r>
    </w:p>
    <w:p>
      <w:pPr>
        <w:spacing w:after="120" w:before="0" w:line="276"/>
        <w:jc w:val="left"/>
      </w:pPr>
      <w:r>
        <w:rPr>
          <w:rFonts w:ascii="Times New Roman" w:cs="Times New Roman" w:eastAsia="Times New Roman" w:hAnsi="Times New Roman"/>
        </w:rPr>
        <w:t xml:space="preserve">[1] J. L. Leevy, J. Hancock and T. M. Khoshgoftaar, "Comparative analysis of binary and one-class classification techniques for credit card fraud data," Journal of Big Data, vol. 10, art. 118, 2023. Springer Nature. https://doi.org/10.1186/s40537-023-00794-5</w:t>
      </w:r>
    </w:p>
    <w:p>
      <w:pPr>
        <w:spacing w:after="120" w:before="0" w:line="276"/>
        <w:jc w:val="left"/>
      </w:pPr>
      <w:r>
        <w:rPr>
          <w:rFonts w:ascii="Times New Roman" w:cs="Times New Roman" w:eastAsia="Times New Roman" w:hAnsi="Times New Roman"/>
        </w:rPr>
        <w:t xml:space="preserve">[2] A. R. Khalid, N. Owoh, O. Uthmani, M. Ashawa, J. Osamor and J. Adejoh, "Enhancing Credit Card Fraud Detection: An Ensemble Machine Learning Approach," Big Data and Cognitive Computing, vol. 8, no. 1, art. 6, 2024. MDPI. https://doi.org/10.3390/bdcc8010006</w:t>
      </w:r>
    </w:p>
    <w:p>
      <w:pPr>
        <w:spacing w:after="120" w:before="0" w:line="276"/>
        <w:jc w:val="left"/>
      </w:pPr>
      <w:r>
        <w:rPr>
          <w:rFonts w:ascii="Times New Roman" w:cs="Times New Roman" w:eastAsia="Times New Roman" w:hAnsi="Times New Roman"/>
        </w:rPr>
        <w:t xml:space="preserve">[3] S. Nofal, "Identifying highly-valued bank customers with current accounts based on the frequency and amount of transactions," Heliyon, vol. 10, no. 13, e33490, 2024. Elsevier. https://doi.org/10.1016/j.heliyon.2024.e33490</w:t>
      </w:r>
    </w:p>
    <w:p>
      <w:pPr>
        <w:spacing w:after="120" w:before="0" w:line="276"/>
        <w:jc w:val="left"/>
      </w:pPr>
      <w:r>
        <w:rPr>
          <w:rFonts w:ascii="Times New Roman" w:cs="Times New Roman" w:eastAsia="Times New Roman" w:hAnsi="Times New Roman"/>
        </w:rPr>
        <w:t xml:space="preserve">[4] Aashutosh-Mahajan, "Finbuddy AI Based Financial Assistant," GitHub repository, commit 954c8dfb09c5d3d1df3b314042d5565a7328a4d8. Used as an application reference, not a research paper. https://github.com/Aashutosh-Mahajan/Finbuddy-AI-Based-Financial-Assistant</w:t>
      </w:r>
    </w:p>
    <w:p>
      <w:pPr>
        <w:spacing w:after="120" w:before="0" w:line="276"/>
        <w:jc w:val="left"/>
      </w:pPr>
      <w:r>
        <w:rPr>
          <w:rFonts w:ascii="Times New Roman" w:cs="Times New Roman" w:eastAsia="Times New Roman" w:hAnsi="Times New Roman"/>
        </w:rPr>
        <w:t xml:space="preserve">Public card dataset used in Papers 1 and 2: https://www.kaggle.com/datasets/mlg-ulb/creditcardfraud</w:t>
      </w:r>
    </w:p>
    <w:p>
      <w:pPr>
        <w:spacing w:after="120" w:before="0" w:line="276"/>
        <w:jc w:val="left"/>
      </w:pPr>
      <w:r>
        <w:rPr>
          <w:rFonts w:ascii="Times New Roman" w:cs="Times New Roman" w:eastAsia="Times New Roman" w:hAnsi="Times New Roman"/>
        </w:rPr>
        <w:t xml:space="preserve">Paper sources were accessed on 9 October 2026. The reviews are written in our own words and no figures from the papers are reproduced; numbers are re-typed and attributed to their tables. Papers 1 and 2 are licensed CC BY 4.0 and Paper 3 CC BY-NC-ND 4.0.</w:t>
      </w:r>
    </w:p>
    <w:sectPr>
      <w:footerReference w:type="default" r:id="rId8"/>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FinShield, Review I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FinShield, Review I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FinShield, Review I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0e1a0fb3f59cc9202aa278c50e5feabea5cd152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FinShield Review I</dc:title>
  <dc:creator>FinShield group</dc:creator>
  <cp:lastModifiedBy>Un-named</cp:lastModifiedBy>
  <cp:revision>1</cp:revision>
  <dcterms:created xsi:type="dcterms:W3CDTF">2026-10-16T09:03:36.177Z</dcterms:created>
  <dcterms:modified xsi:type="dcterms:W3CDTF">2026-10-16T09:03:36.177Z</dcterms:modified>
</cp:coreProperties>
</file>

<file path=docProps/custom.xml><?xml version="1.0" encoding="utf-8"?>
<Properties xmlns="http://schemas.openxmlformats.org/officeDocument/2006/custom-properties" xmlns:vt="http://schemas.openxmlformats.org/officeDocument/2006/docPropsVTypes"/>
</file>