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240" w:after="0"/>
        <w:rPr/>
      </w:pPr>
      <w:r>
        <w:rPr>
          <w:sz w:val="48"/>
          <w:szCs w:val="48"/>
        </w:rPr>
        <w:t xml:space="preserve">Aplikasi </w:t>
      </w:r>
      <w:r>
        <w:rPr>
          <w:i/>
          <w:iCs/>
          <w:sz w:val="48"/>
          <w:szCs w:val="48"/>
        </w:rPr>
        <w:t xml:space="preserve">Minimum Spanning Tree </w:t>
      </w:r>
      <w:r>
        <w:rPr>
          <w:i w:val="false"/>
          <w:iCs w:val="false"/>
          <w:sz w:val="48"/>
          <w:szCs w:val="48"/>
        </w:rPr>
        <w:t xml:space="preserve"> pada Deteksi Tepi Citra Digital</w:t>
      </w:r>
    </w:p>
    <w:p>
      <w:pPr>
        <w:pStyle w:val="Normal"/>
        <w:jc w:val="center"/>
        <w:rPr>
          <w:szCs w:val="24"/>
        </w:rPr>
      </w:pPr>
      <w:r>
        <w:rPr>
          <w:szCs w:val="24"/>
        </w:rPr>
      </w:r>
    </w:p>
    <w:p>
      <w:pPr>
        <w:pStyle w:val="Authors"/>
        <w:rPr/>
      </w:pPr>
      <w:r>
        <w:rPr>
          <w:szCs w:val="22"/>
        </w:rPr>
        <w:t>Aditya Putra Santosa</w:t>
      </w:r>
      <w:r>
        <w:rPr>
          <w:szCs w:val="22"/>
        </w:rPr>
        <w:t xml:space="preserve">  - </w:t>
      </w:r>
      <w:r>
        <w:rPr>
          <w:szCs w:val="22"/>
        </w:rPr>
        <w:t>13517013</w:t>
      </w:r>
    </w:p>
    <w:p>
      <w:pPr>
        <w:pStyle w:val="Affiliations"/>
        <w:rPr/>
      </w:pPr>
      <w:r>
        <w:rPr/>
        <w:t xml:space="preserve">Program Studi Teknik Informatika </w:t>
      </w:r>
    </w:p>
    <w:p>
      <w:pPr>
        <w:pStyle w:val="Affiliations"/>
        <w:rPr/>
      </w:pPr>
      <w:r>
        <w:rPr/>
        <w:t>Sekolah Teknik Elektro dan Informatika</w:t>
      </w:r>
    </w:p>
    <w:p>
      <w:pPr>
        <w:pStyle w:val="Affiliations"/>
        <w:rPr/>
      </w:pPr>
      <w:r>
        <w:rPr/>
        <w:t xml:space="preserve">Institut Teknologi Bandung, Jl. Ganesha 10 Bandung 40132, Indonesia </w:t>
      </w:r>
    </w:p>
    <w:p>
      <w:pPr>
        <w:pStyle w:val="Affiliations"/>
        <w:rPr/>
      </w:pPr>
      <w:r>
        <w:rPr/>
        <w:t>adityaputrasantosa</w:t>
      </w:r>
      <w:r>
        <w:rPr/>
        <w:t>@itb.ac.id</w:t>
      </w:r>
    </w:p>
    <w:p>
      <w:pPr>
        <w:pStyle w:val="Normal"/>
        <w:jc w:val="center"/>
        <w:rPr/>
      </w:pPr>
      <w:r>
        <w:rPr/>
      </w:r>
    </w:p>
    <w:p>
      <w:pPr>
        <w:pStyle w:val="Normal"/>
        <w:jc w:val="center"/>
        <w:rPr/>
      </w:pPr>
      <w:r>
        <w:rPr/>
      </w:r>
    </w:p>
    <w:p>
      <w:pPr>
        <w:pStyle w:val="Normal"/>
        <w:jc w:val="center"/>
        <w:rPr/>
      </w:pPr>
      <w:r>
        <w:rPr/>
      </w:r>
    </w:p>
    <w:p>
      <w:pPr>
        <w:sectPr>
          <w:footerReference w:type="default" r:id="rId2"/>
          <w:type w:val="nextPage"/>
          <w:pgSz w:w="11906" w:h="16838"/>
          <w:pgMar w:left="734" w:right="734" w:header="0" w:top="1080" w:footer="720" w:bottom="1570" w:gutter="0"/>
          <w:pgNumType w:fmt="decimal"/>
          <w:formProt w:val="false"/>
          <w:textDirection w:val="lrTb"/>
          <w:docGrid w:type="default" w:linePitch="360" w:charSpace="8192"/>
        </w:sectPr>
      </w:pPr>
    </w:p>
    <w:p>
      <w:pPr>
        <w:pStyle w:val="Abstract"/>
        <w:rPr/>
      </w:pPr>
      <w:r>
        <w:rPr>
          <w:i/>
          <w:iCs/>
        </w:rPr>
        <w:t>Abstract</w:t>
      </w:r>
      <w:r>
        <w:rPr/>
        <w:t>—</w:t>
      </w:r>
      <w:r>
        <w:rPr/>
        <w:t>Computer vision is a terminology used when a computer extract meaningful information from an image, such as what object is in there or how many car in in the image. One of the important process of computer vision is edge detection, where the image is transformed into just the boundary of object that is in the image. In this paper, we will discuss the application of Minimum Spanning Tree in edge detection. We will use C++ and OpenCV to demonstrate the edge detection. OpenCV is a library that is typically used for image processing, but in here we will use it only as a way to convert color, access pixel data of an image and show it to the user.</w:t>
      </w:r>
    </w:p>
    <w:p>
      <w:pPr>
        <w:pStyle w:val="Abstract"/>
        <w:rPr/>
      </w:pPr>
      <w:r>
        <w:rPr/>
      </w:r>
    </w:p>
    <w:p>
      <w:pPr>
        <w:pStyle w:val="Abstract"/>
        <w:rPr/>
      </w:pPr>
      <w:r>
        <w:rPr>
          <w:i/>
          <w:iCs/>
        </w:rPr>
        <w:t>Keywords</w:t>
      </w:r>
      <w:r>
        <w:rPr/>
        <w:t>—</w:t>
      </w:r>
      <w:r>
        <w:rPr/>
        <w:t>computer vision, edge detection, graph, minimum spanning tree.</w:t>
      </w:r>
      <w:r>
        <w:rPr/>
        <w:t xml:space="preserve"> </w:t>
      </w:r>
    </w:p>
    <w:p>
      <w:pPr>
        <w:pStyle w:val="Text"/>
        <w:rPr/>
      </w:pPr>
      <w:r>
        <w:rPr/>
      </w:r>
    </w:p>
    <w:p>
      <w:pPr>
        <w:pStyle w:val="Text"/>
        <w:rPr/>
      </w:pPr>
      <w:r>
        <w:rPr/>
      </w:r>
      <w:bookmarkStart w:id="0" w:name="PointTmp"/>
      <w:bookmarkStart w:id="1" w:name="PointTmp"/>
      <w:bookmarkEnd w:id="1"/>
    </w:p>
    <w:p>
      <w:pPr>
        <w:pStyle w:val="Heading1"/>
        <w:numPr>
          <w:ilvl w:val="0"/>
          <w:numId w:val="2"/>
        </w:numPr>
        <w:tabs>
          <w:tab w:val="left" w:pos="0" w:leader="none"/>
        </w:tabs>
        <w:rPr/>
      </w:pPr>
      <w:r>
        <w:rPr/>
        <w:t>I.   Introduction</w:t>
      </w:r>
    </w:p>
    <w:p>
      <w:pPr>
        <w:pStyle w:val="Text"/>
        <w:rPr/>
      </w:pPr>
      <w:r>
        <w:rPr/>
        <w:t xml:space="preserve">With the increasing development of technology that is in the area of computer graphic and also in artificial intelligence, computer vision is becoming a trending topic now. Many thing have used computer vision as it’s core, such as in speed camera, instagram filter, self-driving car, face recognition, google image search, and many more. All of those things have one thing in common, they all used Object Detection. </w:t>
      </w:r>
    </w:p>
    <w:p>
      <w:pPr>
        <w:pStyle w:val="Text"/>
        <w:rPr/>
      </w:pPr>
      <w:r>
        <w:rPr/>
        <w:t>It is easy for us human to detect and distinguish an object in an image, but for a computer, an image is just a bunch of number that represent a bunch of color. Computer may use algorithm such as machine learning to distinguish an object but there is also another way for computer to detect an object, that is by checking the object shape and match it with all the shape in the image. By using edge detection, the image will be transformed into a bunch of object shape that is visible in the image. For example, a ball will become a circle, or a half circle if the ball is only half visible in the image.</w:t>
      </w:r>
    </w:p>
    <w:p>
      <w:pPr>
        <w:pStyle w:val="Text"/>
        <w:rPr/>
      </w:pPr>
      <w:r>
        <w:rPr/>
        <w:t xml:space="preserve">There are many ways to do edge detection, such as using Canny Edge Detector, Sobel Filter, Prewitt, or even by using Minimum Spanning Tree. </w:t>
      </w:r>
      <w:r>
        <w:rPr/>
        <w:t>The advantage of using Minimum Spanning Tree is it’s easier to implement and easier to explain. We just need to find all the potential pixel that may be an edge and insert it into the graph,then we can use Kruskall Algorithm (O(E log V) in general) to find the path that connect all the potential pixel with minimum distance between each neighboring pixel.</w:t>
      </w:r>
    </w:p>
    <w:p>
      <w:pPr>
        <w:pStyle w:val="Text"/>
        <w:rPr/>
      </w:pPr>
      <w:r>
        <w:rPr/>
      </w:r>
    </w:p>
    <w:p>
      <w:pPr>
        <w:pStyle w:val="Heading1"/>
        <w:numPr>
          <w:ilvl w:val="0"/>
          <w:numId w:val="2"/>
        </w:numPr>
        <w:tabs>
          <w:tab w:val="left" w:pos="0" w:leader="none"/>
        </w:tabs>
        <w:rPr/>
      </w:pPr>
      <w:r>
        <w:rPr/>
        <w:t xml:space="preserve">II.  </w:t>
      </w:r>
      <w:r>
        <w:rPr/>
        <w:t>GRAPH, TREE, MINIMUM SPANNING TREE</w:t>
      </w:r>
    </w:p>
    <w:p>
      <w:pPr>
        <w:pStyle w:val="Text"/>
        <w:rPr/>
      </w:pPr>
      <w:r>
        <w:rPr/>
        <w:t>A. Graph</w:t>
      </w:r>
    </w:p>
    <w:p>
      <w:pPr>
        <w:pStyle w:val="Text"/>
        <w:rPr/>
      </w:pPr>
      <w:r>
        <w:rPr/>
      </w:r>
    </w:p>
    <w:p>
      <w:pPr>
        <w:pStyle w:val="Text"/>
        <w:rPr/>
      </w:pPr>
      <w:r>
        <w:rPr/>
        <w:t>B. Tree</w:t>
      </w:r>
    </w:p>
    <w:p>
      <w:pPr>
        <w:pStyle w:val="Text"/>
        <w:rPr/>
      </w:pPr>
      <w:r>
        <w:rPr/>
      </w:r>
    </w:p>
    <w:p>
      <w:pPr>
        <w:pStyle w:val="Text"/>
        <w:rPr/>
      </w:pPr>
      <w:r>
        <w:rPr/>
        <w:t>C. Minimum Spanning Tree</w:t>
      </w:r>
    </w:p>
    <w:p>
      <w:pPr>
        <w:pStyle w:val="Text"/>
        <w:rPr/>
      </w:pPr>
      <w:r>
        <w:rPr/>
        <w:tab/>
      </w:r>
    </w:p>
    <w:p>
      <w:pPr>
        <w:pStyle w:val="Text"/>
        <w:rPr/>
      </w:pPr>
      <w:r>
        <w:rPr/>
      </w:r>
    </w:p>
    <w:p>
      <w:pPr>
        <w:pStyle w:val="Heading1"/>
        <w:numPr>
          <w:ilvl w:val="0"/>
          <w:numId w:val="2"/>
        </w:numPr>
        <w:tabs>
          <w:tab w:val="left" w:pos="0" w:leader="none"/>
        </w:tabs>
        <w:rPr/>
      </w:pPr>
      <w:r>
        <w:rPr/>
        <w:t>III.   Helpful Hints</w:t>
      </w:r>
    </w:p>
    <w:p>
      <w:pPr>
        <w:pStyle w:val="Heading2"/>
        <w:numPr>
          <w:ilvl w:val="1"/>
          <w:numId w:val="2"/>
        </w:numPr>
        <w:tabs>
          <w:tab w:val="left" w:pos="142" w:leader="none"/>
          <w:tab w:val="left" w:pos="1440" w:leader="none"/>
        </w:tabs>
        <w:rPr/>
      </w:pPr>
      <w:r>
        <w:rPr/>
        <w:t>A. Figures and Tables</w:t>
      </w:r>
    </w:p>
    <w:p>
      <w:pPr>
        <w:pStyle w:val="Text"/>
        <w:rPr/>
      </w:pPr>
      <w:r>
        <w:rPr/>
        <w:t xml:space="preserve">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t>
      </w:r>
      <w:r>
        <w:rPr>
          <w:bCs/>
        </w:rPr>
        <w:t xml:space="preserve">Please do not include captions as part of the figures. Do not put captions in “text boxes” linked to the figures. Do not put borders around the outside of your figures. </w:t>
      </w:r>
      <w:r>
        <w:rPr/>
        <w:t xml:space="preserve">Use the abbreviation “Fig.” even at the beginning of a sentence. Do not abbreviate “Table.” Tables are numbered with Roman numerals. </w:t>
      </w:r>
    </w:p>
    <w:p>
      <w:pPr>
        <w:pStyle w:val="Text"/>
        <w:rPr/>
      </w:pPr>
      <w:r>
        <w:rPr/>
        <w:t xml:space="preserve">Figure axis labels are often a source of confusion. Use words rather than symbols. As an example, write the quantity “Magnetization,” or “Magnetization </w:t>
      </w:r>
      <w:r>
        <w:rPr>
          <w:i/>
          <w:iCs/>
        </w:rPr>
        <w:t>M</w:t>
      </w:r>
      <w:r>
        <w:rPr/>
        <w:t>,” not just “</w:t>
      </w:r>
      <w:r>
        <w:rPr>
          <w:i/>
          <w:iCs/>
        </w:rPr>
        <w:t>M</w:t>
      </w:r>
      <w:r>
        <w:rPr/>
        <w:t>.” Put units in parentheses. Do not label axes only with units. As in Fig. 1, for example, write “Magnetization (A/m)” or “Magnetization (A</w:t>
      </w:r>
      <w:r>
        <w:rPr/>
      </w:r>
      <m:oMath xmlns:m="http://schemas.openxmlformats.org/officeDocument/2006/math"/>
      <w:r>
        <w:rPr/>
        <w:t>m</w:t>
      </w:r>
      <w:r>
        <w:rPr>
          <w:rFonts w:ascii="Symbol" w:hAnsi="Symbol"/>
          <w:vertAlign w:val="superscript"/>
        </w:rPr>
        <w:t></w:t>
      </w:r>
      <w:r>
        <w:rPr>
          <w:vertAlign w:val="superscript"/>
        </w:rPr>
        <w:t>1</w:t>
      </w:r>
      <w:r>
        <w:rPr/>
        <w:t xml:space="preserve">),” not just “A/m.” Do not label axes with a ratio of quantities and units. For example, write “Temperature (K),” not “Temperature/K.” </w:t>
      </w:r>
    </w:p>
    <w:p>
      <w:pPr>
        <w:pStyle w:val="Text"/>
        <w:rPr/>
      </w:pPr>
      <w:r>
        <w:rPr/>
        <w:t>Multipliers can be especially confusing. Write “Magnetization (kA/m)” or “Magnetization (10</w:t>
      </w:r>
      <w:r>
        <w:rPr>
          <w:vertAlign w:val="superscript"/>
        </w:rPr>
        <w:t>3</w:t>
      </w:r>
      <w:r>
        <w:rPr/>
        <w:t xml:space="preserve"> A/m).” Do not write “Magnetization (A/m) </w:t>
      </w:r>
      <w:r>
        <w:rPr>
          <w:rFonts w:ascii="Symbol" w:hAnsi="Symbol"/>
        </w:rPr>
        <w:t></w:t>
      </w:r>
      <w:r>
        <w:rPr/>
        <w:t xml:space="preserve"> 1000” because the reader would not know whether the top axis label in Fig. 1 meant 16000 A/m or 0.016 A/m. Figure labels should be legible, approximately 8 to 12 point type.</w:t>
      </w:r>
    </w:p>
    <w:p>
      <w:pPr>
        <w:pStyle w:val="Text"/>
        <w:rPr/>
      </w:pPr>
      <w:r>
        <w:rPr/>
      </w:r>
    </w:p>
    <w:p>
      <w:pPr>
        <w:pStyle w:val="Heading2"/>
        <w:numPr>
          <w:ilvl w:val="1"/>
          <w:numId w:val="2"/>
        </w:numPr>
        <w:tabs>
          <w:tab w:val="left" w:pos="142" w:leader="none"/>
          <w:tab w:val="left" w:pos="1440" w:leader="none"/>
        </w:tabs>
        <w:rPr/>
      </w:pPr>
      <w:r>
        <w:rPr/>
        <w:t>B. References</w:t>
      </w:r>
    </w:p>
    <w:p>
      <w:pPr>
        <w:pStyle w:val="Text"/>
        <w:rPr/>
      </w:pPr>
      <w:r>
        <w:rPr/>
        <w:t>Number citations consecutively in square brackets [1].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 .”</w:t>
      </w:r>
    </w:p>
    <w:p>
      <w:pPr>
        <w:pStyle w:val="Text"/>
        <w:rPr/>
      </w:pPr>
      <w:r>
        <w:rPr/>
        <w:t>Number footnotes separately in superscripts (Insert | Footnote)</w:t>
      </w:r>
      <w:r>
        <w:rPr>
          <w:rStyle w:val="FootnoteCharacters"/>
          <w:rStyle w:val="FootnoteAnchor"/>
        </w:rPr>
        <w:footnoteReference w:id="2"/>
      </w:r>
      <w:r>
        <w:rPr/>
        <w:t xml:space="preserve">. Place the actual footnote at the bottom of the column in which it is cited; do not put footnotes in the reference list (endnotes). Use letters for table footnotes. </w:t>
      </w:r>
    </w:p>
    <w:p>
      <w:pPr>
        <w:pStyle w:val="Text"/>
        <w:rPr/>
      </w:pPr>
      <w:r>
        <w:rPr/>
        <w:t>Please note that the references at the end of this document are in the preferred referencing style. Give all authors’ names; do not use “</w:t>
      </w:r>
      <w:r>
        <w:rPr>
          <w:i/>
          <w:iCs/>
        </w:rPr>
        <w:t>et al</w:t>
      </w:r>
      <w:r>
        <w:rPr/>
        <w:t>.”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pPr>
        <w:pStyle w:val="Text"/>
        <w:rPr/>
      </w:pPr>
      <w:r>
        <w:rPr/>
      </w:r>
    </w:p>
    <w:p>
      <w:pPr>
        <w:pStyle w:val="Heading2"/>
        <w:numPr>
          <w:ilvl w:val="1"/>
          <w:numId w:val="2"/>
        </w:numPr>
        <w:tabs>
          <w:tab w:val="left" w:pos="142" w:leader="none"/>
          <w:tab w:val="left" w:pos="1440" w:leader="none"/>
        </w:tabs>
        <w:rPr/>
      </w:pPr>
      <w:r>
        <w:rPr/>
        <w:t>C. Abbreviations and Acronyms</w:t>
      </w:r>
    </w:p>
    <w:p>
      <w:pPr>
        <w:pStyle w:val="Text"/>
        <w:rPr/>
      </w:pPr>
      <w:r>
        <w:rPr/>
        <w:t>Define abbreviations and acronyms the first time they are used in the text, even after they have already been defined in the abstract. Abbreviations that incorporate periods should not have spaces: write “C.N.R.S.,” not “C. N. R. S.” Do not use abbreviations in the title unless they are unavoidable.</w:t>
      </w:r>
    </w:p>
    <w:p>
      <w:pPr>
        <w:pStyle w:val="Text"/>
        <w:rPr/>
      </w:pPr>
      <w:r>
        <w:rPr/>
      </w:r>
    </w:p>
    <w:p>
      <w:pPr>
        <w:pStyle w:val="Heading2"/>
        <w:numPr>
          <w:ilvl w:val="1"/>
          <w:numId w:val="2"/>
        </w:numPr>
        <w:tabs>
          <w:tab w:val="left" w:pos="142" w:leader="none"/>
          <w:tab w:val="left" w:pos="1440" w:leader="none"/>
        </w:tabs>
        <w:rPr/>
      </w:pPr>
      <w:r>
        <w:rPr/>
        <w:t>D. Equations</w:t>
      </w:r>
    </w:p>
    <w:p>
      <w:pPr>
        <w:pStyle w:val="Text"/>
        <w:rPr/>
      </w:pPr>
      <w:r>
        <w:rP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pPr>
        <w:pStyle w:val="Normal"/>
        <w:rPr/>
      </w:pPr>
      <w:r>
        <w:rPr/>
      </w:r>
    </w:p>
    <w:p>
      <w:pPr>
        <w:pStyle w:val="Equation"/>
        <w:tabs>
          <w:tab w:val="right" w:pos="4678" w:leader="none"/>
        </w:tabs>
        <w:rPr/>
      </w:pPr>
      <w:r>
        <w:rPr/>
      </w:r>
      <m:oMath xmlns:m="http://schemas.openxmlformats.org/officeDocument/2006/math">
        <m:eqArr>
          <m:e>
            <m:nary>
              <m:naryPr>
                <m:chr m:val="∫"/>
                <m:subHide m:val="1"/>
                <m:supHide m:val="1"/>
              </m:naryPr>
              <m:sub/>
              <m:sup/>
              <m:e>
                <m:r>
                  <m:t xml:space="preserve"> </m:t>
                </m:r>
                <m:r>
                  <w:rPr>
                    <w:rFonts w:ascii="Cambria Math" w:hAnsi="Cambria Math"/>
                  </w:rPr>
                  <m:t xml:space="preserve">F</m:t>
                </m:r>
                <m:r>
                  <w:rPr>
                    <w:rFonts w:ascii="Cambria Math" w:hAnsi="Cambria Math"/>
                  </w:rPr>
                  <m:t xml:space="preserve">(</m:t>
                </m:r>
                <m:r>
                  <m:rPr>
                    <m:lit/>
                    <m:nor/>
                  </m:rPr>
                  <w:rPr>
                    <w:rFonts w:ascii="Cambria Math" w:hAnsi="Cambria Math"/>
                  </w:rPr>
                  <m:t xml:space="preserve">r,ϕ</m:t>
                </m:r>
                <m:r>
                  <w:rPr>
                    <w:rFonts w:ascii="Cambria Math" w:hAnsi="Cambria Math"/>
                  </w:rPr>
                  <m:t xml:space="preserve">)</m:t>
                </m:r>
              </m:e>
            </m:nary>
            <m:r>
              <m:t xml:space="preserve"> </m:t>
            </m:r>
            <m:r>
              <m:rPr>
                <m:lit/>
                <m:nor/>
              </m:rPr>
              <w:rPr>
                <w:rFonts w:ascii="Cambria Math" w:hAnsi="Cambria Math"/>
              </w:rPr>
              <m:t xml:space="preserve">dr</m:t>
            </m:r>
            <m:r>
              <m:t xml:space="preserve"> </m:t>
            </m:r>
            <m:r>
              <m:rPr>
                <m:lit/>
                <m:nor/>
              </m:rPr>
              <w:rPr>
                <w:rFonts w:ascii="Cambria Math" w:hAnsi="Cambria Math"/>
              </w:rPr>
              <m:t xml:space="preserve">dϕ=</m:t>
            </m:r>
            <m:r>
              <w:rPr>
                <w:rFonts w:ascii="Cambria Math" w:hAnsi="Cambria Math"/>
              </w:rPr>
              <m:t xml:space="preserve">[</m:t>
            </m:r>
            <m:sSub>
              <m:e>
                <m:r>
                  <m:rPr>
                    <m:lit/>
                    <m:nor/>
                  </m:rPr>
                  <w:rPr>
                    <w:rFonts w:ascii="Cambria Math" w:hAnsi="Cambria Math"/>
                  </w:rPr>
                  <m:t xml:space="preserve">σr</m:t>
                </m:r>
              </m:e>
              <m:sub>
                <m:r>
                  <w:rPr>
                    <w:rFonts w:ascii="Cambria Math" w:hAnsi="Cambria Math"/>
                  </w:rPr>
                  <m:t xml:space="preserve">2</m:t>
                </m:r>
              </m:sub>
            </m:sSub>
            <m:r>
              <m:t xml:space="preserve"> </m:t>
            </m:r>
            <m:r>
              <w:rPr>
                <w:rFonts w:ascii="Cambria Math" w:hAnsi="Cambria Math"/>
              </w:rPr>
              <m:t xml:space="preserve">(</m:t>
            </m:r>
            <m:sSub>
              <m:e>
                <m:r>
                  <m:rPr>
                    <m:lit/>
                    <m:nor/>
                  </m:rPr>
                  <w:rPr>
                    <w:rFonts w:ascii="Cambria Math" w:hAnsi="Cambria Math"/>
                  </w:rPr>
                  <m:t xml:space="preserve">2μ</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m:t xml:space="preserve"> </m:t>
            </m:r>
          </m:e>
          <m:e>
            <m:r>
              <m:t xml:space="preserve"> </m:t>
            </m:r>
            <m:r>
              <w:rPr>
                <w:rFonts w:ascii="Cambria Math" w:hAnsi="Cambria Math"/>
              </w:rPr>
              <m:t xml:space="preserve">⋅</m:t>
            </m:r>
            <m:r>
              <m:t xml:space="preserve"> </m:t>
            </m:r>
            <m:nary>
              <m:naryPr>
                <m:chr m:val="∫"/>
                <m:subHide m:val="1"/>
                <m:supHide m:val="1"/>
              </m:naryPr>
              <m:sub/>
              <m:sup/>
              <m:e>
                <m:r>
                  <m:t xml:space="preserve"> </m:t>
                </m:r>
                <m:r>
                  <m:rPr>
                    <m:lit/>
                    <m:nor/>
                  </m:rPr>
                  <w:rPr>
                    <w:rFonts w:ascii="Cambria Math" w:hAnsi="Cambria Math"/>
                  </w:rPr>
                  <m:t xml:space="preserve">exp</m:t>
                </m:r>
              </m:e>
            </m:nary>
            <m:r>
              <w:rPr>
                <w:rFonts w:ascii="Cambria Math" w:hAnsi="Cambria Math"/>
              </w:rPr>
              <m:t xml:space="preserve">(</m:t>
            </m:r>
            <m:r>
              <w:rPr>
                <w:rFonts w:ascii="Cambria Math" w:hAnsi="Cambria Math"/>
              </w:rPr>
              <m:t xml:space="preserve">−</m:t>
            </m:r>
            <m:r>
              <w:rPr>
                <w:rFonts w:ascii="Cambria Math" w:hAnsi="Cambria Math"/>
              </w:rPr>
              <m:t xml:space="preserve">λ</m:t>
            </m:r>
            <m:r>
              <w:rPr>
                <w:rFonts w:ascii="Cambria Math" w:hAnsi="Cambria Math"/>
              </w:rPr>
              <m:t xml:space="preserve">|</m:t>
            </m:r>
            <m:sSub>
              <m:e>
                <m:r>
                  <w:rPr>
                    <w:rFonts w:ascii="Cambria Math" w:hAnsi="Cambria Math"/>
                  </w:rPr>
                  <m:t xml:space="preserve">z</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m:t xml:space="preserve"> </m:t>
            </m:r>
            <m:r>
              <w:rPr>
                <w:rFonts w:ascii="Cambria Math" w:hAnsi="Cambria Math"/>
              </w:rPr>
              <m:t xml:space="preserve">)</m:t>
            </m:r>
            <m:r>
              <m:t xml:space="preserve"> </m:t>
            </m:r>
            <m:sSup>
              <m:e>
                <m:r>
                  <w:rPr>
                    <w:rFonts w:ascii="Cambria Math" w:hAnsi="Cambria Math"/>
                  </w:rPr>
                  <m:t xml:space="preserve">λ</m:t>
                </m:r>
              </m:e>
              <m:sup>
                <m:r>
                  <w:rPr>
                    <w:rFonts w:ascii="Cambria Math" w:hAnsi="Cambria Math"/>
                  </w:rPr>
                  <m:t xml:space="preserve">−</m:t>
                </m:r>
                <m:r>
                  <w:rPr>
                    <w:rFonts w:ascii="Cambria Math" w:hAnsi="Cambria Math"/>
                  </w:rPr>
                  <m:t xml:space="preserve">1</m:t>
                </m:r>
              </m:sup>
            </m:sSup>
            <m:r>
              <m:t xml:space="preserve"> </m:t>
            </m:r>
            <m:sSub>
              <m:e>
                <m:r>
                  <w:rPr>
                    <w:rFonts w:ascii="Cambria Math" w:hAnsi="Cambria Math"/>
                  </w:rPr>
                  <m:t xml:space="preserve">J</m:t>
                </m:r>
              </m:e>
              <m:sub>
                <m:r>
                  <w:rPr>
                    <w:rFonts w:ascii="Cambria Math" w:hAnsi="Cambria Math"/>
                  </w:rPr>
                  <m:t xml:space="preserve">1</m:t>
                </m:r>
              </m:sub>
            </m:sSub>
            <m:r>
              <w:rPr>
                <w:rFonts w:ascii="Cambria Math" w:hAnsi="Cambria Math"/>
              </w:rPr>
              <m:t xml:space="preserve">(</m:t>
            </m:r>
            <m:r>
              <w:rPr>
                <w:rFonts w:ascii="Cambria Math" w:hAnsi="Cambria Math"/>
              </w:rPr>
              <m:t xml:space="preserve">λ</m:t>
            </m:r>
            <m:r>
              <m:t xml:space="preserve"> </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m:t xml:space="preserve"> </m:t>
            </m:r>
            <m:sSub>
              <m:e>
                <m:r>
                  <w:rPr>
                    <w:rFonts w:ascii="Cambria Math" w:hAnsi="Cambria Math"/>
                  </w:rPr>
                  <m:t xml:space="preserve">J</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r>
              <m:t xml:space="preserve"> </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m:t xml:space="preserve"> </m:t>
            </m:r>
            <m:r>
              <m:rPr>
                <m:lit/>
                <m:nor/>
              </m:rPr>
              <w:rPr>
                <w:rFonts w:ascii="Cambria Math" w:hAnsi="Cambria Math"/>
              </w:rPr>
              <m:t xml:space="preserve">dλ</m:t>
            </m:r>
            <m:r>
              <m:t xml:space="preserve"> </m:t>
            </m:r>
            <m:r>
              <m:rPr>
                <m:lit/>
                <m:nor/>
              </m:rPr>
              <w:rPr>
                <w:rFonts w:ascii="Cambria Math" w:hAnsi="Cambria Math"/>
              </w:rPr>
              <m:t xml:space="preserve">.</m:t>
            </m:r>
          </m:e>
        </m:eqArr>
      </m:oMath>
      <w:r>
        <w:rPr/>
        <w:tab/>
        <w:t>(1)</w:t>
      </w:r>
    </w:p>
    <w:p>
      <w:pPr>
        <w:pStyle w:val="Normal"/>
        <w:rPr/>
      </w:pPr>
      <w:r>
        <w:rPr/>
      </w:r>
    </w:p>
    <w:p>
      <w:pPr>
        <w:pStyle w:val="Text"/>
        <w:rPr/>
      </w:pPr>
      <w:r>
        <w:rPr/>
        <w:t>Be sure that the symbols in your equation have been defined before the equation appears or immediately following. Italicize symbols (</w:t>
      </w:r>
      <w:r>
        <w:rPr>
          <w:i/>
          <w:iCs/>
        </w:rPr>
        <w:t>T</w:t>
      </w:r>
      <w:r>
        <w:rPr/>
        <w:t xml:space="preserve"> might refer to temperature, but T is the unit tesla). Refer to “(1),” not “Eq. (1)” or “equation (1),” except at the beginning of a sentence: “Equation (1) is ... .”</w:t>
      </w:r>
    </w:p>
    <w:p>
      <w:pPr>
        <w:pStyle w:val="Text"/>
        <w:rPr/>
      </w:pPr>
      <w:r>
        <w:rPr/>
      </w:r>
    </w:p>
    <w:p>
      <w:pPr>
        <w:pStyle w:val="Heading2"/>
        <w:numPr>
          <w:ilvl w:val="1"/>
          <w:numId w:val="2"/>
        </w:numPr>
        <w:tabs>
          <w:tab w:val="left" w:pos="142" w:leader="none"/>
          <w:tab w:val="left" w:pos="1440" w:leader="none"/>
        </w:tabs>
        <w:rPr/>
      </w:pPr>
      <w:r>
        <w:rPr/>
        <w:t>E. Other Recommendations</w:t>
      </w:r>
    </w:p>
    <w:p>
      <w:pPr>
        <w:pStyle w:val="Text"/>
        <w:rPr/>
      </w:pPr>
      <w:r>
        <w:rP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pPr>
        <w:pStyle w:val="Text"/>
        <w:rPr/>
      </w:pPr>
      <w:r>
        <w:rPr/>
        <w:t>Use a zero before decimal points: “0.25,” not “.25.” Use “cm</w:t>
      </w:r>
      <w:r>
        <w:rPr>
          <w:vertAlign w:val="superscript"/>
        </w:rPr>
        <w:t>3</w:t>
      </w:r>
      <w:r>
        <w:rPr/>
        <w:t xml:space="preserve">,” not “cc.” Indicate sample dimensions as “0.1 cm </w:t>
      </w:r>
      <w:r>
        <w:rPr>
          <w:rFonts w:ascii="Symbol" w:hAnsi="Symbol"/>
        </w:rPr>
        <w:t></w:t>
      </w:r>
      <w:r>
        <w:rPr/>
        <w:t xml:space="preserve"> 0.2 cm,” not “0.1 </w:t>
      </w:r>
      <w:r>
        <w:rPr>
          <w:rFonts w:ascii="Symbol" w:hAnsi="Symbol"/>
        </w:rPr>
        <w:t></w:t>
      </w:r>
      <w:r>
        <w:rPr/>
        <w:t xml:space="preserve"> 0.2 cm</w:t>
      </w:r>
      <w:r>
        <w:rPr>
          <w:vertAlign w:val="superscript"/>
        </w:rPr>
        <w:t>2</w:t>
      </w:r>
      <w:r>
        <w:rPr/>
        <w:t>.” The abbreviation for “seconds” is “s,” not “sec.” Do not mix complete spellings and abbreviations of units: use “Wb/m</w:t>
      </w:r>
      <w:r>
        <w:rPr>
          <w:vertAlign w:val="superscript"/>
        </w:rPr>
        <w:t>2</w:t>
      </w:r>
      <w:r>
        <w:rPr/>
        <w:t>” or “webers per square meter,” not “webers/m</w:t>
      </w:r>
      <w:r>
        <w:rPr>
          <w:vertAlign w:val="superscript"/>
        </w:rPr>
        <w:t>2</w:t>
      </w:r>
      <w:r>
        <w:rPr/>
        <w:t>.” When expressing a range of values, write “7 to 9” or “7-9,” not “7~9.”</w:t>
      </w:r>
    </w:p>
    <w:p>
      <w:pPr>
        <w:pStyle w:val="Text"/>
        <w:rPr/>
      </w:pPr>
      <w:r>
        <w:rP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pPr>
        <w:pStyle w:val="Text"/>
        <w:rPr/>
      </w:pPr>
      <w:r>
        <w:rPr/>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proofread your paper. </w:t>
      </w:r>
    </w:p>
    <w:p>
      <w:pPr>
        <w:pStyle w:val="Text"/>
        <w:rPr/>
      </w:pPr>
      <w:r>
        <w:rPr/>
      </w:r>
    </w:p>
    <w:p>
      <w:pPr>
        <w:pStyle w:val="Text"/>
        <w:rPr/>
      </w:pPr>
      <w:r>
        <w:rPr/>
      </w:r>
    </w:p>
    <w:p>
      <w:pPr>
        <w:pStyle w:val="Heading1"/>
        <w:numPr>
          <w:ilvl w:val="0"/>
          <w:numId w:val="2"/>
        </w:numPr>
        <w:tabs>
          <w:tab w:val="left" w:pos="0" w:leader="none"/>
        </w:tabs>
        <w:rPr/>
      </w:pPr>
      <w:r>
        <w:rPr/>
        <w:t>IV.   Some Common Mistakes</w:t>
      </w:r>
    </w:p>
    <w:p>
      <w:pPr>
        <w:pStyle w:val="Text"/>
        <w:rPr/>
      </w:pPr>
      <w:r>
        <w:rPr/>
        <w:t>The word “data” is plural, not singular. The subscript for the permeability of vacuum µ</w:t>
      </w:r>
      <w:r>
        <w:rPr>
          <w:vertAlign w:val="subscript"/>
        </w:rPr>
        <w:t>0</w:t>
      </w:r>
      <w:r>
        <w:rP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rPr/>
        <w:t>Mn</w:t>
      </w:r>
      <w:r>
        <w:rPr>
          <w:vertAlign w:val="subscript"/>
        </w:rPr>
        <w:t>0.5</w:t>
      </w:r>
      <w:r>
        <w:rPr/>
        <w:t xml:space="preserve"> whereas “Ni–Mn” indicates an alloy of some composition Ni</w:t>
      </w:r>
      <w:r>
        <w:rPr>
          <w:vertAlign w:val="subscript"/>
        </w:rPr>
        <w:t>x</w:t>
      </w:r>
      <w:r>
        <w:rPr/>
        <w:t>Mn</w:t>
      </w:r>
      <w:r>
        <w:rPr>
          <w:vertAlign w:val="subscript"/>
        </w:rPr>
        <w:t>1-x</w:t>
      </w:r>
      <w:r>
        <w:rPr/>
        <w:t>.</w:t>
      </w:r>
    </w:p>
    <w:p>
      <w:pPr>
        <w:pStyle w:val="Text"/>
        <w:rPr/>
      </w:pPr>
      <w:r>
        <w:rP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pPr>
        <w:pStyle w:val="Text"/>
        <w:rPr/>
      </w:pPr>
      <w:r>
        <w:rPr/>
        <w:t>Prefixes such as “non,” “sub,” “micro,” “multi,” and “"ultra” are not independent words; they should be joined to the words they modify, usually without a hyphen. There is no period after the “et” in the Latin abbreviation “</w:t>
      </w:r>
      <w:r>
        <w:rPr>
          <w:i/>
          <w:iCs/>
        </w:rPr>
        <w:t>et al.</w:t>
      </w:r>
      <w:r>
        <w:rPr/>
        <w:t>” (it is also italicized). The abbreviation “i.e.,” means “that is,” and the abbreviation “e.g.,” means “for example” (these abbreviations are not italicized).</w:t>
      </w:r>
    </w:p>
    <w:p>
      <w:pPr>
        <w:pStyle w:val="Text"/>
        <w:rPr/>
      </w:pPr>
      <w:r>
        <w:rPr/>
      </w:r>
    </w:p>
    <w:p>
      <w:pPr>
        <w:pStyle w:val="Text"/>
        <w:rPr/>
      </w:pPr>
      <w:r>
        <w:rPr/>
      </w:r>
    </w:p>
    <w:p>
      <w:pPr>
        <w:pStyle w:val="Heading1"/>
        <w:numPr>
          <w:ilvl w:val="0"/>
          <w:numId w:val="2"/>
        </w:numPr>
        <w:tabs>
          <w:tab w:val="left" w:pos="0" w:leader="none"/>
        </w:tabs>
        <w:rPr/>
      </w:pPr>
      <w:r>
        <w:rPr/>
        <w:t>V.   Conclusion</w:t>
      </w:r>
    </w:p>
    <w:p>
      <w:pPr>
        <w:pStyle w:val="Text"/>
        <w:rPr/>
      </w:pPr>
      <w:r>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pPr>
        <w:pStyle w:val="Text"/>
        <w:rPr/>
      </w:pPr>
      <w:r>
        <w:rPr/>
      </w:r>
    </w:p>
    <w:p>
      <w:pPr>
        <w:pStyle w:val="Text"/>
        <w:rPr/>
      </w:pPr>
      <w:r>
        <w:rPr/>
      </w:r>
    </w:p>
    <w:p>
      <w:pPr>
        <w:pStyle w:val="Heading1"/>
        <w:numPr>
          <w:ilvl w:val="0"/>
          <w:numId w:val="2"/>
        </w:numPr>
        <w:tabs>
          <w:tab w:val="left" w:pos="0" w:leader="none"/>
        </w:tabs>
        <w:rPr/>
      </w:pPr>
      <w:r>
        <w:rPr/>
        <w:t>VI.   Appendix</w:t>
      </w:r>
    </w:p>
    <w:p>
      <w:pPr>
        <w:pStyle w:val="Text"/>
        <w:rPr/>
      </w:pPr>
      <w:r>
        <w:rPr/>
        <w:t>Appendixes, if needed, appear before the acknowledgment.</w:t>
      </w:r>
    </w:p>
    <w:p>
      <w:pPr>
        <w:pStyle w:val="Text"/>
        <w:rPr/>
      </w:pPr>
      <w:r>
        <w:rPr/>
      </w:r>
    </w:p>
    <w:p>
      <w:pPr>
        <w:pStyle w:val="Text"/>
        <w:rPr/>
      </w:pPr>
      <w:r>
        <w:rPr/>
      </w:r>
    </w:p>
    <w:p>
      <w:pPr>
        <w:pStyle w:val="Heading1"/>
        <w:numPr>
          <w:ilvl w:val="0"/>
          <w:numId w:val="2"/>
        </w:numPr>
        <w:tabs>
          <w:tab w:val="left" w:pos="0" w:leader="none"/>
        </w:tabs>
        <w:rPr/>
      </w:pPr>
      <w:r>
        <w:rPr/>
        <w:t>VII.   Acknowledgment</w:t>
      </w:r>
    </w:p>
    <w:p>
      <w:pPr>
        <w:pStyle w:val="Text"/>
        <w:rPr/>
      </w:pPr>
      <w:r>
        <w:rP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Pr>
          <w:bCs/>
        </w:rPr>
        <w:t xml:space="preserve">Sponsor and financial support </w:t>
      </w:r>
      <w:r>
        <w:rPr/>
        <w:t>acknowledgments are placed in the unnumbered footnote on the first page.</w:t>
      </w:r>
    </w:p>
    <w:p>
      <w:pPr>
        <w:pStyle w:val="Text"/>
        <w:rPr/>
      </w:pPr>
      <w:r>
        <w:rPr/>
      </w:r>
    </w:p>
    <w:p>
      <w:pPr>
        <w:pStyle w:val="Heading1"/>
        <w:numPr>
          <w:ilvl w:val="0"/>
          <w:numId w:val="2"/>
        </w:numPr>
        <w:tabs>
          <w:tab w:val="left" w:pos="0" w:leader="none"/>
        </w:tabs>
        <w:rPr/>
      </w:pPr>
      <w:r>
        <w:rPr/>
        <w:t>References</w:t>
      </w:r>
    </w:p>
    <w:p>
      <w:pPr>
        <w:pStyle w:val="References"/>
        <w:numPr>
          <w:ilvl w:val="0"/>
          <w:numId w:val="3"/>
        </w:numPr>
        <w:tabs>
          <w:tab w:val="left" w:pos="360" w:leader="none"/>
        </w:tabs>
        <w:ind w:left="360" w:hanging="360"/>
        <w:rPr/>
      </w:pPr>
      <w:r>
        <w:rPr/>
        <w:t xml:space="preserve">G. O. Young, “Synthetic structure of industrial plastics (Book style with paper title and editor),” in </w:t>
      </w:r>
      <w:r>
        <w:rPr>
          <w:i/>
          <w:iCs/>
        </w:rPr>
        <w:t>Plastics</w:t>
      </w:r>
      <w:r>
        <w:rPr/>
        <w:t>, 2nd ed. vol. 3, J. Peters, Ed.  New York: McGraw-Hill, 1964, pp. 15–64.</w:t>
      </w:r>
    </w:p>
    <w:p>
      <w:pPr>
        <w:pStyle w:val="References"/>
        <w:numPr>
          <w:ilvl w:val="0"/>
          <w:numId w:val="3"/>
        </w:numPr>
        <w:tabs>
          <w:tab w:val="left" w:pos="360" w:leader="none"/>
        </w:tabs>
        <w:ind w:left="360" w:hanging="360"/>
        <w:rPr/>
      </w:pPr>
      <w:r>
        <w:rPr/>
        <w:t xml:space="preserve">W.-K. Chen, </w:t>
      </w:r>
      <w:r>
        <w:rPr>
          <w:i/>
          <w:iCs/>
        </w:rPr>
        <w:t>Linear Networks and Systems</w:t>
      </w:r>
      <w:r>
        <w:rPr/>
        <w:t xml:space="preserve"> (Book style)</w:t>
      </w:r>
      <w:r>
        <w:rPr>
          <w:i/>
          <w:iCs/>
        </w:rPr>
        <w:t xml:space="preserve">. </w:t>
      </w:r>
      <w:r>
        <w:rPr/>
        <w:t>Belmont, CA: Wadsworth, 1993, pp. 123–135.</w:t>
      </w:r>
    </w:p>
    <w:p>
      <w:pPr>
        <w:pStyle w:val="References"/>
        <w:numPr>
          <w:ilvl w:val="0"/>
          <w:numId w:val="3"/>
        </w:numPr>
        <w:tabs>
          <w:tab w:val="left" w:pos="360" w:leader="none"/>
        </w:tabs>
        <w:ind w:left="360" w:hanging="360"/>
        <w:rPr/>
      </w:pPr>
      <w:r>
        <w:rPr/>
        <w:t xml:space="preserve">H. Poor, </w:t>
      </w:r>
      <w:r>
        <w:rPr>
          <w:i/>
          <w:iCs/>
        </w:rPr>
        <w:t>An Introduction to Signal Detection and Estimation</w:t>
      </w:r>
      <w:r>
        <w:rPr/>
        <w:t>. New York: Springer-Verlag, 1985, ch. 4.</w:t>
      </w:r>
    </w:p>
    <w:p>
      <w:pPr>
        <w:pStyle w:val="References"/>
        <w:numPr>
          <w:ilvl w:val="0"/>
          <w:numId w:val="3"/>
        </w:numPr>
        <w:tabs>
          <w:tab w:val="left" w:pos="360" w:leader="none"/>
        </w:tabs>
        <w:ind w:left="360" w:hanging="360"/>
        <w:rPr/>
      </w:pPr>
      <w:r>
        <w:rPr/>
        <w:t>B. Smith, “An approach to graphs of linear forms (Unpublished work style),” unpublished.</w:t>
      </w:r>
    </w:p>
    <w:p>
      <w:pPr>
        <w:pStyle w:val="References"/>
        <w:numPr>
          <w:ilvl w:val="0"/>
          <w:numId w:val="3"/>
        </w:numPr>
        <w:tabs>
          <w:tab w:val="left" w:pos="360" w:leader="none"/>
        </w:tabs>
        <w:ind w:left="360" w:hanging="360"/>
        <w:rPr/>
      </w:pPr>
      <w:r>
        <w:rPr/>
        <w:t xml:space="preserve">E. H. Miller, “A note on reflector arrays (Periodical style—Accepted for publication),” </w:t>
      </w:r>
      <w:r>
        <w:rPr>
          <w:i/>
          <w:iCs/>
        </w:rPr>
        <w:t>IEEE Trans. Antennas Propagat.</w:t>
      </w:r>
      <w:r>
        <w:rPr/>
        <w:t>, to be published.</w:t>
      </w:r>
    </w:p>
    <w:p>
      <w:pPr>
        <w:pStyle w:val="References"/>
        <w:numPr>
          <w:ilvl w:val="0"/>
          <w:numId w:val="3"/>
        </w:numPr>
        <w:tabs>
          <w:tab w:val="left" w:pos="360" w:leader="none"/>
        </w:tabs>
        <w:ind w:left="360" w:hanging="360"/>
        <w:rPr/>
      </w:pPr>
      <w:r>
        <w:rPr/>
        <w:t xml:space="preserve">J. Wang, “Fundamentals of erbium-doped fiber amplifiers arrays (Periodical style—Submitted for publication),” </w:t>
      </w:r>
      <w:r>
        <w:rPr>
          <w:i/>
          <w:iCs/>
        </w:rPr>
        <w:t>IEEE J. Quantum Electron.</w:t>
      </w:r>
      <w:r>
        <w:rPr/>
        <w:t>, submitted for publication.</w:t>
      </w:r>
    </w:p>
    <w:p>
      <w:pPr>
        <w:pStyle w:val="References"/>
        <w:numPr>
          <w:ilvl w:val="0"/>
          <w:numId w:val="3"/>
        </w:numPr>
        <w:tabs>
          <w:tab w:val="left" w:pos="360" w:leader="none"/>
        </w:tabs>
        <w:ind w:left="360" w:hanging="360"/>
        <w:rPr/>
      </w:pPr>
      <w:r>
        <w:rPr/>
        <w:t>C. J. Kaufman, Rocky Mountain Research Lab., Boulder, CO, private communication, May 1995.</w:t>
      </w:r>
    </w:p>
    <w:p>
      <w:pPr>
        <w:pStyle w:val="Normal"/>
        <w:rPr/>
      </w:pPr>
      <w:r>
        <w:rPr/>
      </w:r>
    </w:p>
    <w:p>
      <w:pPr>
        <w:pStyle w:val="Heading1"/>
        <w:numPr>
          <w:ilvl w:val="0"/>
          <w:numId w:val="2"/>
        </w:numPr>
        <w:tabs>
          <w:tab w:val="left" w:pos="0" w:leader="none"/>
        </w:tabs>
        <w:rPr/>
      </w:pPr>
      <w:r>
        <w:rPr/>
      </w:r>
    </w:p>
    <w:p>
      <w:pPr>
        <w:pStyle w:val="Heading1"/>
        <w:numPr>
          <w:ilvl w:val="0"/>
          <w:numId w:val="2"/>
        </w:numPr>
        <w:tabs>
          <w:tab w:val="left" w:pos="0" w:leader="none"/>
        </w:tabs>
        <w:rPr/>
      </w:pPr>
      <w:r>
        <w:rPr/>
        <w:t>Pe</w:t>
      </w:r>
      <w:r>
        <w:rPr>
          <w:sz w:val="20"/>
          <w:szCs w:val="20"/>
        </w:rPr>
        <w:t>RNYATAAN</w:t>
      </w:r>
    </w:p>
    <w:p>
      <w:pPr>
        <w:pStyle w:val="Normal"/>
        <w:jc w:val="center"/>
        <w:rPr/>
      </w:pPr>
      <w:r>
        <w:rPr/>
        <w:t>Dengan ini saya menyatakan bahwa makalah yang saya tulis ini adalah tulisan saya sendiri, bukan saduran, atau terjemahan dari makalah orang lain, dan bukan plagiasi.</w:t>
      </w:r>
    </w:p>
    <w:p>
      <w:pPr>
        <w:pStyle w:val="Normal"/>
        <w:jc w:val="center"/>
        <w:rPr/>
      </w:pPr>
      <w:r>
        <w:rPr/>
      </w:r>
    </w:p>
    <w:p>
      <w:pPr>
        <w:pStyle w:val="Normal"/>
        <w:jc w:val="right"/>
        <w:rPr/>
      </w:pPr>
      <w:r>
        <w:rPr/>
        <w:t xml:space="preserve">Bandung, 3 Desember 2017   </w:t>
      </w:r>
    </w:p>
    <w:p>
      <w:pPr>
        <w:pStyle w:val="Normal"/>
        <w:jc w:val="right"/>
        <w:rPr/>
      </w:pPr>
      <w:r>
        <w:rPr/>
      </w:r>
    </w:p>
    <w:p>
      <w:pPr>
        <w:pStyle w:val="Normal"/>
        <w:jc w:val="right"/>
        <w:rPr/>
      </w:pPr>
      <w:r>
        <w:rPr/>
        <w:t>Ttd (scan atau foto ttd)</w:t>
      </w:r>
    </w:p>
    <w:p>
      <w:pPr>
        <w:pStyle w:val="Normal"/>
        <w:jc w:val="right"/>
        <w:rPr/>
      </w:pPr>
      <w:r>
        <w:rPr/>
      </w:r>
    </w:p>
    <w:p>
      <w:pPr>
        <w:pStyle w:val="Normal"/>
        <w:jc w:val="right"/>
        <w:rPr/>
      </w:pPr>
      <w:r>
        <w:rPr/>
      </w:r>
    </w:p>
    <w:p>
      <w:pPr>
        <w:pStyle w:val="Normal"/>
        <w:jc w:val="right"/>
        <w:rPr/>
      </w:pPr>
      <w:r>
        <w:rPr/>
        <w:t>Nama dan NIM</w:t>
      </w:r>
    </w:p>
    <w:sectPr>
      <w:footnotePr>
        <w:numFmt w:val="decimal"/>
      </w:footnotePr>
      <w:type w:val="continuous"/>
      <w:pgSz w:w="11906" w:h="16838"/>
      <w:pgMar w:left="734" w:right="734" w:header="0" w:top="1080" w:footer="720" w:bottom="1570" w:gutter="0"/>
      <w:cols w:num="2" w:space="284" w:equalWidth="true" w:sep="false"/>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Tahoma">
    <w:charset w:val="01"/>
    <w:family w:val="roman"/>
    <w:pitch w:val="variable"/>
  </w:font>
  <w:font w:name="Nimbus Sans L">
    <w:altName w:val="Arial"/>
    <w:charset w:val="01"/>
    <w:family w:val="roman"/>
    <w:pitch w:val="variable"/>
  </w:font>
  <w:font w:name="Times">
    <w:altName w:val="Times New Roman"/>
    <w:charset w:val="01"/>
    <w:family w:val="roman"/>
    <w:pitch w:val="variable"/>
  </w:font>
  <w:font w:name="Britannic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Makalah IF2120 Matematika Diskrit – Sem. I Tahun 2018/2019</w:t>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ind w:hanging="0"/>
        <w:rPr/>
      </w:pPr>
      <w:r>
        <w:rPr>
          <w:rStyle w:val="FootnoteCharacters"/>
        </w:rPr>
        <w:footnoteRef/>
      </w:r>
      <w:r>
        <w:rPr>
          <w:rStyle w:val="FootnoteCharacters"/>
        </w:rPr>
        <w:tab/>
      </w:r>
      <w:r>
        <w:rPr/>
        <w:tab/>
        <w:t>It is recommended that footnotes be avoided (except for the unnumbered footnote with the receipt date on the first page). Instead, try to integrate the footnote information into the text.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2"/>
  <w:embedSystemFonts/>
  <w:defaultTabStop w:val="720"/>
  <w:compat>
    <w:doNotExpandShiftReturn/>
  </w:compat>
  <w:autoHyphenation w:val="fals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pPr>
    <w:rPr>
      <w:rFonts w:eastAsia="MS Mincho" w:ascii="Times New Roman" w:hAnsi="Times New Roman" w:cs="Times New Roman"/>
      <w:color w:val="auto"/>
      <w:kern w:val="0"/>
      <w:sz w:val="20"/>
      <w:szCs w:val="20"/>
      <w:lang w:eastAsia="ar-SA" w:val="en-US" w:bidi="ar-SA"/>
    </w:rPr>
  </w:style>
  <w:style w:type="paragraph" w:styleId="Heading1">
    <w:name w:val="Heading 1"/>
    <w:basedOn w:val="Normal"/>
    <w:next w:val="Normal"/>
    <w:qFormat/>
    <w:pPr>
      <w:keepNext w:val="true"/>
      <w:numPr>
        <w:ilvl w:val="0"/>
        <w:numId w:val="1"/>
      </w:numPr>
      <w:spacing w:before="0" w:after="120"/>
      <w:jc w:val="center"/>
      <w:outlineLvl w:val="0"/>
    </w:pPr>
    <w:rPr>
      <w:smallCaps/>
      <w:kern w:val="2"/>
      <w:sz w:val="22"/>
      <w:szCs w:val="24"/>
    </w:rPr>
  </w:style>
  <w:style w:type="paragraph" w:styleId="Heading2">
    <w:name w:val="Heading 2"/>
    <w:basedOn w:val="Normal"/>
    <w:next w:val="Normal"/>
    <w:qFormat/>
    <w:pPr>
      <w:keepNext w:val="true"/>
      <w:numPr>
        <w:ilvl w:val="1"/>
        <w:numId w:val="1"/>
      </w:numPr>
      <w:tabs>
        <w:tab w:val="left" w:pos="1440" w:leader="none"/>
      </w:tabs>
      <w:spacing w:before="0" w:after="60"/>
      <w:ind w:left="142" w:hanging="0"/>
      <w:outlineLvl w:val="1"/>
    </w:pPr>
    <w:rPr>
      <w:i/>
      <w:sz w:val="22"/>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8Num5z0" w:customStyle="1">
    <w:name w:val="WW8Num5z0"/>
    <w:qFormat/>
    <w:rPr>
      <w:rFonts w:ascii="Symbol" w:hAnsi="Symbol"/>
    </w:rPr>
  </w:style>
  <w:style w:type="character" w:styleId="WW8Num6z0" w:customStyle="1">
    <w:name w:val="WW8Num6z0"/>
    <w:qFormat/>
    <w:rPr>
      <w:rFonts w:ascii="Symbol" w:hAnsi="Symbol"/>
    </w:rPr>
  </w:style>
  <w:style w:type="character" w:styleId="WW8Num7z0" w:customStyle="1">
    <w:name w:val="WW8Num7z0"/>
    <w:qFormat/>
    <w:rPr>
      <w:rFonts w:ascii="Symbol" w:hAnsi="Symbol"/>
    </w:rPr>
  </w:style>
  <w:style w:type="character" w:styleId="WW8Num8z0" w:customStyle="1">
    <w:name w:val="WW8Num8z0"/>
    <w:qFormat/>
    <w:rPr>
      <w:rFonts w:ascii="Symbol" w:hAnsi="Symbol"/>
    </w:rPr>
  </w:style>
  <w:style w:type="character" w:styleId="WW8Num10z0" w:customStyle="1">
    <w:name w:val="WW8Num10z0"/>
    <w:qFormat/>
    <w:rPr>
      <w:rFonts w:ascii="Symbol" w:hAnsi="Symbol"/>
    </w:rPr>
  </w:style>
  <w:style w:type="character" w:styleId="InternetLink">
    <w:name w:val="Internet Link"/>
    <w:rPr>
      <w:color w:val="0000FF"/>
      <w:u w:val="single"/>
    </w:rPr>
  </w:style>
  <w:style w:type="character" w:styleId="FootnoteCharacters">
    <w:name w:val="Footnote Characters"/>
    <w:semiHidden/>
    <w:qFormat/>
    <w:rPr>
      <w:vertAlign w:val="superscript"/>
    </w:rPr>
  </w:style>
  <w:style w:type="character" w:styleId="TextChar" w:customStyle="1">
    <w:name w:val="Text Char"/>
    <w:qFormat/>
    <w:rPr>
      <w:lang w:val="en-US" w:eastAsia="ar-SA" w:bidi="ar-SA"/>
    </w:rPr>
  </w:style>
  <w:style w:type="character" w:styleId="FootnoteAnchor">
    <w:name w:val="Footnote Anchor"/>
    <w:rPr>
      <w:vertAlign w:val="superscript"/>
    </w:rPr>
  </w:style>
  <w:style w:type="character" w:styleId="EndnoteCharacters">
    <w:name w:val="Endnote Characters"/>
    <w:semiHidden/>
    <w:qFormat/>
    <w:rPr>
      <w:vertAlign w:val="superscript"/>
    </w:rPr>
  </w:style>
  <w:style w:type="character" w:styleId="WWEndnoteCharacters" w:customStyle="1">
    <w:name w:val="WW-Endnote Characters"/>
    <w:qFormat/>
    <w:rPr/>
  </w:style>
  <w:style w:type="character" w:styleId="EndnoteAnchor">
    <w:name w:val="Endnote Anchor"/>
    <w:rPr>
      <w:vertAlign w:val="superscript"/>
    </w:rPr>
  </w:style>
  <w:style w:type="character" w:styleId="FooterChar" w:customStyle="1">
    <w:name w:val="Footer Char"/>
    <w:link w:val="Footer"/>
    <w:uiPriority w:val="99"/>
    <w:qFormat/>
    <w:rsid w:val="00981693"/>
    <w:rPr>
      <w:rFonts w:eastAsia="MS Mincho"/>
      <w:lang w:eastAsia="ar-SA"/>
    </w:rPr>
  </w:style>
  <w:style w:type="character" w:styleId="BalloonTextChar" w:customStyle="1">
    <w:name w:val="Balloon Text Char"/>
    <w:link w:val="BalloonText"/>
    <w:qFormat/>
    <w:rsid w:val="00981693"/>
    <w:rPr>
      <w:rFonts w:ascii="Tahoma" w:hAnsi="Tahoma" w:eastAsia="MS Mincho" w:cs="Tahoma"/>
      <w:sz w:val="16"/>
      <w:szCs w:val="16"/>
      <w:lang w:eastAsia="ar-SA"/>
    </w:rPr>
  </w:style>
  <w:style w:type="character" w:styleId="ListLabel1">
    <w:name w:val="ListLabel 1"/>
    <w:qFormat/>
    <w:rPr/>
  </w:style>
  <w:style w:type="paragraph" w:styleId="Heading" w:customStyle="1">
    <w:name w:val="Heading"/>
    <w:basedOn w:val="Normal"/>
    <w:next w:val="TextBody"/>
    <w:qFormat/>
    <w:pPr>
      <w:keepNext w:val="true"/>
      <w:spacing w:before="240" w:after="120"/>
    </w:pPr>
    <w:rPr>
      <w:rFonts w:ascii="Nimbus Sans L" w:hAnsi="Nimbus Sans L" w:eastAsia="DejaVu Sans" w:cs="DejaVu San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Ai1" w:customStyle="1">
    <w:name w:val="ai1"/>
    <w:basedOn w:val="Normal"/>
    <w:qFormat/>
    <w:pPr>
      <w:tabs>
        <w:tab w:val="right" w:pos="3960" w:leader="dot"/>
      </w:tabs>
    </w:pPr>
    <w:rPr/>
  </w:style>
  <w:style w:type="paragraph" w:styleId="Ai2" w:customStyle="1">
    <w:name w:val="ai2"/>
    <w:basedOn w:val="Normal"/>
    <w:qFormat/>
    <w:pPr>
      <w:tabs>
        <w:tab w:val="right" w:pos="3960" w:leader="dot"/>
      </w:tabs>
    </w:pPr>
    <w:rPr/>
  </w:style>
  <w:style w:type="paragraph" w:styleId="TextBodyIndent">
    <w:name w:val="Body Text Indent"/>
    <w:basedOn w:val="Normal"/>
    <w:pPr>
      <w:ind w:firstLine="245"/>
      <w:jc w:val="both"/>
    </w:pPr>
    <w:rPr/>
  </w:style>
  <w:style w:type="paragraph" w:styleId="BodyTextIndent2">
    <w:name w:val="Body Text Indent 2"/>
    <w:basedOn w:val="Normal"/>
    <w:qFormat/>
    <w:pPr>
      <w:ind w:firstLine="245"/>
      <w:jc w:val="both"/>
    </w:pPr>
    <w:rPr>
      <w:i/>
    </w:rPr>
  </w:style>
  <w:style w:type="paragraph" w:styleId="ArticleTitle" w:customStyle="1">
    <w:name w:val="Article Title"/>
    <w:basedOn w:val="Normal"/>
    <w:qFormat/>
    <w:pPr>
      <w:spacing w:before="60" w:after="0"/>
      <w:ind w:left="360" w:hanging="0"/>
    </w:pPr>
    <w:rPr>
      <w:sz w:val="21"/>
    </w:rPr>
  </w:style>
  <w:style w:type="paragraph" w:styleId="Author" w:customStyle="1">
    <w:name w:val="Author"/>
    <w:basedOn w:val="Normal"/>
    <w:qFormat/>
    <w:pPr>
      <w:tabs>
        <w:tab w:val="right" w:pos="9360" w:leader="dot"/>
      </w:tabs>
      <w:ind w:firstLine="720"/>
    </w:pPr>
    <w:rPr>
      <w:i/>
      <w:sz w:val="21"/>
    </w:rPr>
  </w:style>
  <w:style w:type="paragraph" w:styleId="Header">
    <w:name w:val="Header"/>
    <w:basedOn w:val="Normal"/>
    <w:pPr>
      <w:tabs>
        <w:tab w:val="center" w:pos="4320" w:leader="none"/>
        <w:tab w:val="right" w:pos="8640" w:leader="none"/>
      </w:tabs>
    </w:pPr>
    <w:rPr/>
  </w:style>
  <w:style w:type="paragraph" w:styleId="PageNumber1" w:customStyle="1">
    <w:name w:val="Page Number1"/>
    <w:basedOn w:val="Normal"/>
    <w:qFormat/>
    <w:pPr>
      <w:jc w:val="center"/>
    </w:pPr>
    <w:rPr>
      <w:rFonts w:ascii="Times" w:hAnsi="Times"/>
    </w:rPr>
  </w:style>
  <w:style w:type="paragraph" w:styleId="Title">
    <w:name w:val="Title"/>
    <w:basedOn w:val="Normal"/>
    <w:next w:val="Subtitle"/>
    <w:qFormat/>
    <w:pPr>
      <w:jc w:val="center"/>
    </w:pPr>
    <w:rPr>
      <w:rFonts w:ascii="Britannic Bold" w:hAnsi="Britannic Bold"/>
      <w:b/>
      <w:kern w:val="2"/>
      <w:sz w:val="36"/>
    </w:rPr>
  </w:style>
  <w:style w:type="paragraph" w:styleId="Subtitle">
    <w:name w:val="Subtitle"/>
    <w:basedOn w:val="Heading"/>
    <w:next w:val="TextBody"/>
    <w:qFormat/>
    <w:pPr>
      <w:jc w:val="center"/>
    </w:pPr>
    <w:rPr>
      <w:i/>
      <w:iCs/>
    </w:rPr>
  </w:style>
  <w:style w:type="paragraph" w:styleId="PaperTitle" w:customStyle="1">
    <w:name w:val="Paper Title"/>
    <w:basedOn w:val="Normal"/>
    <w:qFormat/>
    <w:pPr>
      <w:spacing w:before="240" w:after="0"/>
      <w:jc w:val="center"/>
    </w:pPr>
    <w:rPr>
      <w:rFonts w:eastAsia="Times New Roman"/>
      <w:bCs/>
      <w:sz w:val="40"/>
    </w:rPr>
  </w:style>
  <w:style w:type="paragraph" w:styleId="Authors" w:customStyle="1">
    <w:name w:val="Authors"/>
    <w:basedOn w:val="Normal"/>
    <w:qFormat/>
    <w:pPr>
      <w:jc w:val="center"/>
    </w:pPr>
    <w:rPr>
      <w:rFonts w:eastAsia="Times New Roman"/>
      <w:bCs/>
      <w:sz w:val="22"/>
    </w:rPr>
  </w:style>
  <w:style w:type="paragraph" w:styleId="Affiliations" w:customStyle="1">
    <w:name w:val="Affiliations"/>
    <w:basedOn w:val="Normal"/>
    <w:qFormat/>
    <w:pPr>
      <w:jc w:val="center"/>
    </w:pPr>
    <w:rPr>
      <w:rFonts w:eastAsia="Times New Roman"/>
      <w:i/>
      <w:iCs/>
      <w:sz w:val="22"/>
    </w:rPr>
  </w:style>
  <w:style w:type="paragraph" w:styleId="Abstract" w:customStyle="1">
    <w:name w:val="Abstract"/>
    <w:basedOn w:val="Normal"/>
    <w:next w:val="Normal"/>
    <w:qFormat/>
    <w:pPr>
      <w:spacing w:before="20" w:after="0"/>
      <w:ind w:firstLine="202"/>
      <w:jc w:val="both"/>
    </w:pPr>
    <w:rPr>
      <w:rFonts w:eastAsia="Times New Roman"/>
      <w:b/>
      <w:bCs/>
      <w:sz w:val="18"/>
      <w:szCs w:val="18"/>
    </w:rPr>
  </w:style>
  <w:style w:type="paragraph" w:styleId="IndexTerms" w:customStyle="1">
    <w:name w:val="IndexTerms"/>
    <w:basedOn w:val="Normal"/>
    <w:next w:val="Normal"/>
    <w:qFormat/>
    <w:pPr>
      <w:ind w:firstLine="202"/>
      <w:jc w:val="both"/>
    </w:pPr>
    <w:rPr>
      <w:rFonts w:eastAsia="Times New Roman"/>
      <w:b/>
      <w:bCs/>
      <w:sz w:val="18"/>
      <w:szCs w:val="18"/>
    </w:rPr>
  </w:style>
  <w:style w:type="paragraph" w:styleId="Text" w:customStyle="1">
    <w:name w:val="Text"/>
    <w:basedOn w:val="Normal"/>
    <w:qFormat/>
    <w:pPr>
      <w:widowControl w:val="false"/>
      <w:spacing w:lineRule="auto" w:line="252"/>
      <w:ind w:firstLine="202"/>
      <w:jc w:val="both"/>
    </w:pPr>
    <w:rPr>
      <w:rFonts w:eastAsia="Times New Roman"/>
    </w:rPr>
  </w:style>
  <w:style w:type="paragraph" w:styleId="Footnote">
    <w:name w:val="Footnote Text"/>
    <w:basedOn w:val="Normal"/>
    <w:semiHidden/>
    <w:pPr>
      <w:ind w:firstLine="202"/>
      <w:jc w:val="both"/>
    </w:pPr>
    <w:rPr>
      <w:rFonts w:eastAsia="Times New Roman"/>
      <w:sz w:val="16"/>
      <w:szCs w:val="16"/>
    </w:rPr>
  </w:style>
  <w:style w:type="paragraph" w:styleId="References" w:customStyle="1">
    <w:name w:val="References"/>
    <w:basedOn w:val="Normal"/>
    <w:qFormat/>
    <w:pPr>
      <w:ind w:left="0" w:hanging="0"/>
      <w:jc w:val="both"/>
    </w:pPr>
    <w:rPr>
      <w:rFonts w:eastAsia="Times New Roman"/>
      <w:sz w:val="16"/>
      <w:szCs w:val="16"/>
    </w:rPr>
  </w:style>
  <w:style w:type="paragraph" w:styleId="FigureCaption" w:customStyle="1">
    <w:name w:val="Figure Caption"/>
    <w:basedOn w:val="Normal"/>
    <w:qFormat/>
    <w:pPr>
      <w:jc w:val="both"/>
    </w:pPr>
    <w:rPr>
      <w:rFonts w:eastAsia="Times New Roman"/>
      <w:sz w:val="16"/>
      <w:szCs w:val="16"/>
    </w:rPr>
  </w:style>
  <w:style w:type="paragraph" w:styleId="ReferenceHead" w:customStyle="1">
    <w:name w:val="Reference Head"/>
    <w:basedOn w:val="Heading1"/>
    <w:qFormat/>
    <w:pPr>
      <w:numPr>
        <w:ilvl w:val="0"/>
        <w:numId w:val="0"/>
      </w:numPr>
      <w:spacing w:before="240" w:after="80"/>
    </w:pPr>
    <w:rPr>
      <w:rFonts w:eastAsia="Times New Roman"/>
      <w:sz w:val="20"/>
      <w:szCs w:val="20"/>
    </w:rPr>
  </w:style>
  <w:style w:type="paragraph" w:styleId="Equation" w:customStyle="1">
    <w:name w:val="Equation"/>
    <w:basedOn w:val="Normal"/>
    <w:next w:val="Normal"/>
    <w:qFormat/>
    <w:pPr>
      <w:widowControl w:val="false"/>
      <w:tabs>
        <w:tab w:val="right" w:pos="5040" w:leader="none"/>
      </w:tabs>
      <w:spacing w:lineRule="auto" w:line="252"/>
      <w:jc w:val="both"/>
    </w:pPr>
    <w:rPr>
      <w:rFonts w:eastAsia="Times New Roman"/>
    </w:rPr>
  </w:style>
  <w:style w:type="paragraph" w:styleId="DocumentMap">
    <w:name w:val="Document Map"/>
    <w:basedOn w:val="Normal"/>
    <w:qFormat/>
    <w:pPr>
      <w:shd w:val="clear" w:color="auto" w:fill="000080"/>
    </w:pPr>
    <w:rPr>
      <w:rFonts w:ascii="Tahoma" w:hAnsi="Tahoma" w:cs="Tahoma"/>
    </w:rPr>
  </w:style>
  <w:style w:type="paragraph" w:styleId="Footer">
    <w:name w:val="Footer"/>
    <w:basedOn w:val="Normal"/>
    <w:link w:val="FooterChar"/>
    <w:uiPriority w:val="99"/>
    <w:rsid w:val="00981693"/>
    <w:pPr>
      <w:tabs>
        <w:tab w:val="center" w:pos="4680" w:leader="none"/>
        <w:tab w:val="right" w:pos="9360" w:leader="none"/>
      </w:tabs>
    </w:pPr>
    <w:rPr/>
  </w:style>
  <w:style w:type="paragraph" w:styleId="BalloonText">
    <w:name w:val="Balloon Text"/>
    <w:basedOn w:val="Normal"/>
    <w:link w:val="BalloonTextChar"/>
    <w:qFormat/>
    <w:rsid w:val="00981693"/>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LibreOffice/6.0.6.2$Linux_X86_64 LibreOffice_project/00m0$Build-2</Application>
  <Pages>3</Pages>
  <Words>1906</Words>
  <Characters>9872</Characters>
  <CharactersWithSpaces>11732</CharactersWithSpaces>
  <Paragraphs>64</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2018-11-23T03:29:00Z</dcterms:created>
  <dc:creator>ITB Research Center on ICT</dc:creator>
  <dc:description/>
  <dc:language>en-US</dc:language>
  <cp:lastModifiedBy/>
  <cp:lastPrinted>1999-11-16T03:24:00Z</cp:lastPrinted>
  <dcterms:modified xsi:type="dcterms:W3CDTF">2018-12-08T16:08:49Z</dcterms:modified>
  <cp:revision>5</cp:revision>
  <dc:subject/>
  <dc:title>Preparation of Papers for r-ICT 2007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DocHome">
    <vt:i4>176530401</vt:i4>
  </property>
</Properties>
</file>