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4E5A" w14:textId="77777777" w:rsidR="00EC7088" w:rsidRDefault="003E1B92">
      <w:bookmarkStart w:id="0" w:name="_GoBack"/>
      <w:bookmarkEnd w:id="0"/>
      <w:r>
        <w:t xml:space="preserve">Inside version 3, we find that test_1.py in the </w:t>
      </w:r>
      <w:proofErr w:type="spellStart"/>
      <w:r>
        <w:t>ClintBestMassFragmentChooser</w:t>
      </w:r>
      <w:proofErr w:type="spellEnd"/>
      <w:r>
        <w:t xml:space="preserve"> directory gives the following calculated results, compared to the following (old) expected results:</w:t>
      </w:r>
    </w:p>
    <w:p w14:paraId="353FC830" w14:textId="77777777" w:rsidR="003E1B92" w:rsidRDefault="00DD1693">
      <w:r>
        <w:t xml:space="preserve">New </w:t>
      </w:r>
      <w:r w:rsidR="003E1B92">
        <w:t>Calculated Results:</w:t>
      </w:r>
    </w:p>
    <w:p w14:paraId="6AEF9CB9" w14:textId="77777777" w:rsidR="003E1B92" w:rsidRDefault="00EB0A3A">
      <w:r w:rsidRPr="00EB0A3A">
        <w:t>[(26.0, 43.0, 45.0), (26.0, 45.0, 46.0), (15.0, 26.0, 31.0), (25.0, 26.0, 31.0), (26.0, 27.0, 31.0), (26.0, 29.0, 31.0), (26.0, 30.0, 31.0), (26.0, 31.0, 43.0), (26.0, 31.0, 45.0), (26.0, 31.0, 46.0)]</w:t>
      </w:r>
    </w:p>
    <w:p w14:paraId="055C4365" w14:textId="77777777" w:rsidR="003E1B92" w:rsidRDefault="003E1B92">
      <w:r>
        <w:t>Old Expected Results:</w:t>
      </w:r>
    </w:p>
    <w:p w14:paraId="3F92399B" w14:textId="77777777" w:rsidR="003E1B92" w:rsidRDefault="00EB0A3A">
      <w:r w:rsidRPr="00EB0A3A">
        <w:t>[(26.0, 27.0, 28.0), (26.0, 27.0, 31.0), (26.0, 27.0, 45.0), (26.0, 27.0, 29.0), (26.0, 27.0, 46.0), (25.0, 26.0, 27.0), (26.0, 27.0, 43.0), (15.0, 26.0, 27.0), (26.0, 27.0, 30.0), (26.0, 28.0, 31.0)]</w:t>
      </w:r>
    </w:p>
    <w:p w14:paraId="67B8C6D3" w14:textId="77777777" w:rsidR="00EB0A3A" w:rsidRDefault="00C11194">
      <w:r>
        <w:t>they are different, so the 1</w:t>
      </w:r>
      <w:r w:rsidRPr="00C11194">
        <w:rPr>
          <w:vertAlign w:val="superscript"/>
        </w:rPr>
        <w:t>st</w:t>
      </w:r>
      <w:r>
        <w:t xml:space="preserve"> question is: are the new choices better? The answer to that question is yes. All of these solve for both molecules, but the old expected results</w:t>
      </w:r>
      <w:r w:rsidR="00FD6597">
        <w:t xml:space="preserve"> do not choose as unique fragments.  </w:t>
      </w:r>
      <w:r w:rsidR="0083386B" w:rsidRPr="005A4292">
        <w:rPr>
          <w:highlight w:val="yellow"/>
        </w:rPr>
        <w:t>Look at the file AcetaldehydeNISTRefMixed2someMassesHighlighted.xlsx</w:t>
      </w:r>
    </w:p>
    <w:p w14:paraId="36B06C7D" w14:textId="77777777" w:rsidR="0083386B" w:rsidRDefault="0083386B">
      <w:r>
        <w:t>we see that the choice of</w:t>
      </w:r>
      <w:r w:rsidR="00405D84">
        <w:t xml:space="preserve"> </w:t>
      </w:r>
      <w:r w:rsidR="00405D84" w:rsidRPr="00EB0A3A">
        <w:t>(26.0, 27.0, 28.0</w:t>
      </w:r>
      <w:proofErr w:type="gramStart"/>
      <w:r w:rsidR="00405D84" w:rsidRPr="00EB0A3A">
        <w:t>)</w:t>
      </w:r>
      <w:r w:rsidR="00405D84">
        <w:t xml:space="preserve">  does</w:t>
      </w:r>
      <w:proofErr w:type="gramEnd"/>
      <w:r w:rsidR="00405D84">
        <w:t xml:space="preserve"> not even give complete uniqueness, and that</w:t>
      </w:r>
      <w:r w:rsidR="002C6A9B">
        <w:t xml:space="preserve"> a bunch of these </w:t>
      </w:r>
      <w:r w:rsidR="00405D84">
        <w:t>choices do not even include mass 31, for example.</w:t>
      </w:r>
    </w:p>
    <w:p w14:paraId="293EB71A" w14:textId="77777777" w:rsidR="002C6A9B" w:rsidRDefault="00DD1693">
      <w:r>
        <w:t>With the new calculated results</w:t>
      </w:r>
      <w:r w:rsidR="00996728">
        <w:t xml:space="preserve">, we see a bunch of mass </w:t>
      </w:r>
      <w:proofErr w:type="gramStart"/>
      <w:r w:rsidR="00996728">
        <w:t>31</w:t>
      </w:r>
      <w:r w:rsidR="009C5C68">
        <w:t xml:space="preserve">  choices</w:t>
      </w:r>
      <w:proofErr w:type="gramEnd"/>
      <w:r w:rsidR="009C5C68">
        <w:t>.</w:t>
      </w:r>
    </w:p>
    <w:p w14:paraId="6603230E" w14:textId="77777777" w:rsidR="009C5C68" w:rsidRDefault="009C5C68">
      <w:r w:rsidRPr="005A4292">
        <w:rPr>
          <w:highlight w:val="yellow"/>
        </w:rPr>
        <w:t>However, there is still a problem, because we see 26, 27, 31.  And that is not a good choice relative to 26,28,</w:t>
      </w:r>
      <w:proofErr w:type="gramStart"/>
      <w:r w:rsidRPr="005A4292">
        <w:rPr>
          <w:highlight w:val="yellow"/>
        </w:rPr>
        <w:t>31  yet</w:t>
      </w:r>
      <w:proofErr w:type="gramEnd"/>
      <w:r w:rsidRPr="005A4292">
        <w:rPr>
          <w:highlight w:val="yellow"/>
        </w:rPr>
        <w:t xml:space="preserve"> no choice with 28 appears.</w:t>
      </w:r>
    </w:p>
    <w:p w14:paraId="2164BC49" w14:textId="77777777" w:rsidR="000B27B6" w:rsidRDefault="000B27B6">
      <w:r>
        <w:t>Printing out the summed significances, we get</w:t>
      </w:r>
      <w:r w:rsidR="005A4292">
        <w:t xml:space="preserve"> the following, which shows that 26,27,31 solves for both molecules and has a summed significance of 654.077, while 26,28,31 as a summed significance of </w:t>
      </w:r>
      <w:r w:rsidR="00E919AA">
        <w:t xml:space="preserve">148.0.  </w:t>
      </w:r>
      <w:r w:rsidR="00895559">
        <w:t xml:space="preserve">Clearly there’s </w:t>
      </w:r>
      <w:proofErr w:type="gramStart"/>
      <w:r w:rsidR="00895559">
        <w:t>some kind of problem</w:t>
      </w:r>
      <w:proofErr w:type="gramEnd"/>
      <w:r w:rsidR="00895559">
        <w:t xml:space="preserve">, </w:t>
      </w:r>
      <w:r w:rsidR="00E96FBC">
        <w:t>and we need to figure out why.</w:t>
      </w:r>
    </w:p>
    <w:p w14:paraId="3097FB16" w14:textId="77777777" w:rsidR="00EB0A3A" w:rsidRDefault="000B27B6">
      <w:r>
        <w:t xml:space="preserve"> </w:t>
      </w:r>
      <w:r>
        <w:rPr>
          <w:noProof/>
        </w:rPr>
        <w:drawing>
          <wp:inline distT="0" distB="0" distL="0" distR="0" wp14:anchorId="6922BF01" wp14:editId="750686F1">
            <wp:extent cx="3067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050" cy="3238500"/>
                    </a:xfrm>
                    <a:prstGeom prst="rect">
                      <a:avLst/>
                    </a:prstGeom>
                  </pic:spPr>
                </pic:pic>
              </a:graphicData>
            </a:graphic>
          </wp:inline>
        </w:drawing>
      </w:r>
    </w:p>
    <w:p w14:paraId="5188482B" w14:textId="77777777" w:rsidR="00794A0D" w:rsidRDefault="00794A0D"/>
    <w:p w14:paraId="744576E7" w14:textId="77777777" w:rsidR="00794A0D" w:rsidRDefault="00794A0D">
      <w:r>
        <w:lastRenderedPageBreak/>
        <w:t>Looking into the code, we see that</w:t>
      </w:r>
      <w:r w:rsidR="00731B16">
        <w:t xml:space="preserve"> </w:t>
      </w:r>
      <w:proofErr w:type="spellStart"/>
      <w:r w:rsidR="00FB6458">
        <w:t>summedSignificance</w:t>
      </w:r>
      <w:proofErr w:type="spellEnd"/>
      <w:r w:rsidR="00FB6458">
        <w:t xml:space="preserve"> is returned as a ZERO by </w:t>
      </w:r>
      <w:proofErr w:type="spellStart"/>
      <w:r w:rsidR="00FB6458" w:rsidRPr="00FB6458">
        <w:t>ExtentOfSLSUniqueSolvable</w:t>
      </w:r>
      <w:proofErr w:type="spellEnd"/>
      <w:r w:rsidR="00FB6458">
        <w:t xml:space="preserve"> if things are not further solvable, and that </w:t>
      </w:r>
      <w:r w:rsidR="00030659">
        <w:t>it is only returned as a non-zero when things are (at least) partially solvable.</w:t>
      </w:r>
    </w:p>
    <w:p w14:paraId="27EF8198" w14:textId="77777777" w:rsidR="007A7EA2" w:rsidRDefault="007A7EA2">
      <w:proofErr w:type="gramStart"/>
      <w:r>
        <w:t>So</w:t>
      </w:r>
      <w:proofErr w:type="gramEnd"/>
      <w:r>
        <w:t xml:space="preserve"> for example, with </w:t>
      </w:r>
      <w:r w:rsidR="00F354CB">
        <w:t>26</w:t>
      </w:r>
      <w:r>
        <w:t xml:space="preserve">, </w:t>
      </w:r>
      <w:r w:rsidR="00F354CB">
        <w:t>31</w:t>
      </w:r>
      <w:r>
        <w:t xml:space="preserve">, </w:t>
      </w:r>
      <w:r w:rsidR="00F354CB">
        <w:t>43</w:t>
      </w:r>
      <w:r>
        <w:t>, it looks like we get th</w:t>
      </w:r>
      <w:r w:rsidR="00F354CB">
        <w:t xml:space="preserve">e </w:t>
      </w:r>
      <w:proofErr w:type="spellStart"/>
      <w:r w:rsidR="00F354CB">
        <w:t>summedSignificance</w:t>
      </w:r>
      <w:proofErr w:type="spellEnd"/>
      <w:r w:rsidR="00F354CB">
        <w:t xml:space="preserve"> for 26,31, and that the </w:t>
      </w:r>
      <w:proofErr w:type="spellStart"/>
      <w:r w:rsidR="00F354CB">
        <w:t>summedSignificance</w:t>
      </w:r>
      <w:proofErr w:type="spellEnd"/>
      <w:r w:rsidR="00F354CB">
        <w:t xml:space="preserve"> is neglected when 43 comes along.  Which is why 26, 31, 46 and 26, 31, </w:t>
      </w:r>
      <w:proofErr w:type="gramStart"/>
      <w:r w:rsidR="00F354CB">
        <w:t>45,  have</w:t>
      </w:r>
      <w:proofErr w:type="gramEnd"/>
      <w:r w:rsidR="00F354CB">
        <w:t xml:space="preserve"> the exact same value of 654.077</w:t>
      </w:r>
    </w:p>
    <w:p w14:paraId="27B5163C" w14:textId="5C494FC8" w:rsidR="00B1249C" w:rsidRDefault="004806CA" w:rsidP="00E74CFF">
      <w:pPr>
        <w:pStyle w:val="NoSpacing"/>
      </w:pPr>
      <w:r>
        <w:t>So maybe I just need to add what is not yet solved to the else statement?</w:t>
      </w:r>
      <w:r w:rsidR="00C10DD4">
        <w:t xml:space="preserve"> … </w:t>
      </w:r>
      <w:proofErr w:type="gramStart"/>
      <w:r w:rsidR="008057EA">
        <w:t>so</w:t>
      </w:r>
      <w:proofErr w:type="gramEnd"/>
      <w:r w:rsidR="008057EA">
        <w:t xml:space="preserve"> extent solvable dominates, and the other ones are still accounted for? </w:t>
      </w:r>
      <w:r w:rsidR="00E40253">
        <w:t>No! That’s not the problem! The problem is</w:t>
      </w:r>
      <w:r w:rsidR="00155701">
        <w:t>… why does 26,27,31 appear over 26,28,31?</w:t>
      </w:r>
      <w:r w:rsidR="00741D35">
        <w:t xml:space="preserve"> Let’s look at the outputs…</w:t>
      </w:r>
      <w:r w:rsidR="00E74CFF">
        <w:t xml:space="preserve"> (changed buffers under properties and options of the command prompt, had to right click on the bar at top to do that, turned on quick edit so can copy out of it).</w:t>
      </w:r>
      <w:r w:rsidR="00E74CFF">
        <w:br/>
      </w:r>
    </w:p>
    <w:p w14:paraId="07A02F77" w14:textId="7290D919" w:rsidR="00741D35" w:rsidRDefault="00741D35" w:rsidP="00741D35">
      <w:pPr>
        <w:pStyle w:val="NoSpacing"/>
      </w:pPr>
      <w:r>
        <w:t>(26.0, 28.0, 31.0)</w:t>
      </w:r>
    </w:p>
    <w:p w14:paraId="27499244" w14:textId="77777777" w:rsidR="00741D35" w:rsidRDefault="00741D35" w:rsidP="00741D35">
      <w:pPr>
        <w:pStyle w:val="NoSpacing"/>
      </w:pPr>
      <w:r>
        <w:t>1 [1. 0.] 99.0 [28.0]</w:t>
      </w:r>
    </w:p>
    <w:p w14:paraId="4C7D10B8" w14:textId="77777777" w:rsidR="00741D35" w:rsidRDefault="00741D35" w:rsidP="00741D35">
      <w:pPr>
        <w:pStyle w:val="NoSpacing"/>
      </w:pPr>
      <w:r>
        <w:t>(26.0, 28.0, 31.0)</w:t>
      </w:r>
    </w:p>
    <w:p w14:paraId="74F750C3" w14:textId="77777777" w:rsidR="00741D35" w:rsidRDefault="00741D35" w:rsidP="00741D35">
      <w:pPr>
        <w:pStyle w:val="NoSpacing"/>
      </w:pPr>
      <w:r>
        <w:t>2 [1. 1.] 148.0 [28.0, 31.0]</w:t>
      </w:r>
    </w:p>
    <w:p w14:paraId="4EE23496" w14:textId="77777777" w:rsidR="00741D35" w:rsidRDefault="00741D35" w:rsidP="00741D35">
      <w:pPr>
        <w:pStyle w:val="NoSpacing"/>
      </w:pPr>
      <w:r>
        <w:t>2 [1. 1.] 148.0 [28.0, 31.0]</w:t>
      </w:r>
    </w:p>
    <w:p w14:paraId="4383D7FD" w14:textId="31642750" w:rsidR="00741D35" w:rsidRDefault="00741D35" w:rsidP="00741D35">
      <w:pPr>
        <w:pStyle w:val="NoSpacing"/>
      </w:pPr>
      <w:r>
        <w:t>(26.0, 28.0, 31.0) 2 148.0</w:t>
      </w:r>
    </w:p>
    <w:p w14:paraId="6A44F862" w14:textId="2376D410" w:rsidR="008218D4" w:rsidRDefault="008218D4" w:rsidP="00741D35">
      <w:pPr>
        <w:pStyle w:val="NoSpacing"/>
      </w:pPr>
    </w:p>
    <w:p w14:paraId="79F426C7" w14:textId="77777777" w:rsidR="007A14B2" w:rsidRDefault="007A14B2" w:rsidP="007A14B2">
      <w:pPr>
        <w:pStyle w:val="NoSpacing"/>
      </w:pPr>
      <w:r>
        <w:t>(26.0, 27.0, 31.0)</w:t>
      </w:r>
    </w:p>
    <w:p w14:paraId="26808932" w14:textId="77777777" w:rsidR="007A14B2" w:rsidRDefault="007A14B2" w:rsidP="007A14B2">
      <w:pPr>
        <w:pStyle w:val="NoSpacing"/>
      </w:pPr>
      <w:r>
        <w:t>1 [0. 1.] 49.0 [31.0]</w:t>
      </w:r>
    </w:p>
    <w:p w14:paraId="2C1C0208" w14:textId="77777777" w:rsidR="007A14B2" w:rsidRDefault="007A14B2" w:rsidP="007A14B2">
      <w:pPr>
        <w:pStyle w:val="NoSpacing"/>
      </w:pPr>
      <w:r>
        <w:t>(26.0, 27.0, 31.0)</w:t>
      </w:r>
    </w:p>
    <w:p w14:paraId="4986AF98" w14:textId="77777777" w:rsidR="007A14B2" w:rsidRDefault="007A14B2" w:rsidP="007A14B2">
      <w:pPr>
        <w:pStyle w:val="NoSpacing"/>
      </w:pPr>
      <w:r>
        <w:t>2 [1. 1.] 654.077003798031 [31.0, 26.0]</w:t>
      </w:r>
    </w:p>
    <w:p w14:paraId="4F0B2705" w14:textId="77777777" w:rsidR="007A14B2" w:rsidRDefault="007A14B2" w:rsidP="007A14B2">
      <w:pPr>
        <w:pStyle w:val="NoSpacing"/>
      </w:pPr>
      <w:r>
        <w:t>2 [1. 1.] 654.077003798031 [31.0, 26.0]</w:t>
      </w:r>
    </w:p>
    <w:p w14:paraId="20B23B90" w14:textId="59340E8A" w:rsidR="007A14B2" w:rsidRDefault="007A14B2" w:rsidP="007A14B2">
      <w:pPr>
        <w:pStyle w:val="NoSpacing"/>
      </w:pPr>
      <w:r>
        <w:t>(26.0, 27.0, 31.0) 2 654.077003798031</w:t>
      </w:r>
    </w:p>
    <w:p w14:paraId="3D1E9E89" w14:textId="5AB4BA32" w:rsidR="007C2EEC" w:rsidRDefault="007C2EEC" w:rsidP="007A14B2">
      <w:pPr>
        <w:pStyle w:val="NoSpacing"/>
      </w:pPr>
    </w:p>
    <w:p w14:paraId="6257F47E" w14:textId="0AB0C9D6" w:rsidR="007C2EEC" w:rsidRDefault="00B8144F" w:rsidP="007A14B2">
      <w:pPr>
        <w:pStyle w:val="NoSpacing"/>
      </w:pPr>
      <w:proofErr w:type="gramStart"/>
      <w:r>
        <w:t>Apparently</w:t>
      </w:r>
      <w:proofErr w:type="gramEnd"/>
      <w:r>
        <w:t xml:space="preserve"> the </w:t>
      </w:r>
      <w:r w:rsidR="007F03CD">
        <w:t xml:space="preserve">real </w:t>
      </w:r>
      <w:r>
        <w:t xml:space="preserve">difference is that </w:t>
      </w:r>
      <w:r w:rsidR="00FC4374">
        <w:t>31</w:t>
      </w:r>
      <w:r>
        <w:t xml:space="preserve"> got chosen in</w:t>
      </w:r>
      <w:r w:rsidR="00250BA7">
        <w:t>itially in</w:t>
      </w:r>
      <w:r>
        <w:t xml:space="preserve"> the second case, but not the first. Why not?</w:t>
      </w:r>
      <w:r w:rsidR="00D76C64">
        <w:t xml:space="preserve"> I think there’s a 5% filter on, so m28 may be considered unique and better. </w:t>
      </w:r>
      <w:r w:rsidR="009A0D51">
        <w:t xml:space="preserve"> Or more correctly, equal as a “unique” at 100</w:t>
      </w:r>
      <w:r w:rsidR="009D7382">
        <w:t>.</w:t>
      </w:r>
    </w:p>
    <w:p w14:paraId="71D50E21" w14:textId="77777777" w:rsidR="008218D4" w:rsidRDefault="008218D4" w:rsidP="00741D35">
      <w:pPr>
        <w:pStyle w:val="NoSpacing"/>
      </w:pPr>
    </w:p>
    <w:p w14:paraId="537E1EC0" w14:textId="36E2109D" w:rsidR="00741D35" w:rsidRDefault="00CC3FC5" w:rsidP="00741D35">
      <w:pPr>
        <w:pStyle w:val="NoSpacing"/>
      </w:pPr>
      <w:r>
        <w:t>Trying to print out the significance matrices also…</w:t>
      </w:r>
    </w:p>
    <w:p w14:paraId="31322937" w14:textId="77777777" w:rsidR="00152AFC" w:rsidRDefault="00152AFC" w:rsidP="00152AFC">
      <w:pPr>
        <w:pStyle w:val="NoSpacing"/>
      </w:pPr>
      <w:r>
        <w:t>significance matrix:</w:t>
      </w:r>
    </w:p>
    <w:p w14:paraId="6C63FE04" w14:textId="77777777" w:rsidR="00152AFC" w:rsidRDefault="00152AFC" w:rsidP="00152AFC">
      <w:pPr>
        <w:pStyle w:val="NoSpacing"/>
      </w:pPr>
      <w:r>
        <w:t xml:space="preserve"> [[605.0770038    4.72771444]</w:t>
      </w:r>
    </w:p>
    <w:p w14:paraId="5314D3E4" w14:textId="77777777" w:rsidR="00152AFC" w:rsidRDefault="00152AFC" w:rsidP="00152AFC">
      <w:pPr>
        <w:pStyle w:val="NoSpacing"/>
      </w:pPr>
      <w:r>
        <w:t xml:space="preserve"> [ 99.           0.      </w:t>
      </w:r>
      <w:proofErr w:type="gramStart"/>
      <w:r>
        <w:t xml:space="preserve">  ]</w:t>
      </w:r>
      <w:proofErr w:type="gramEnd"/>
    </w:p>
    <w:p w14:paraId="6111B628" w14:textId="77777777" w:rsidR="00152AFC" w:rsidRDefault="00152AFC" w:rsidP="00152AFC">
      <w:pPr>
        <w:pStyle w:val="NoSpacing"/>
      </w:pPr>
      <w:r>
        <w:t xml:space="preserve"> </w:t>
      </w:r>
      <w:proofErr w:type="gramStart"/>
      <w:r>
        <w:t>[  0</w:t>
      </w:r>
      <w:proofErr w:type="gramEnd"/>
      <w:r>
        <w:t xml:space="preserve">.          49.      </w:t>
      </w:r>
      <w:proofErr w:type="gramStart"/>
      <w:r>
        <w:t xml:space="preserve">  ]</w:t>
      </w:r>
      <w:proofErr w:type="gramEnd"/>
      <w:r>
        <w:t>]</w:t>
      </w:r>
    </w:p>
    <w:p w14:paraId="19A4329A" w14:textId="488421D9" w:rsidR="00152AFC" w:rsidRDefault="00152AFC" w:rsidP="00152AFC">
      <w:pPr>
        <w:pStyle w:val="NoSpacing"/>
      </w:pPr>
      <w:r>
        <w:t>(26.0, 28.0, 31.0) 2 148.0</w:t>
      </w:r>
    </w:p>
    <w:p w14:paraId="10134FE9" w14:textId="4FED5B76" w:rsidR="00AB5435" w:rsidRDefault="00AB5435" w:rsidP="00152AFC">
      <w:pPr>
        <w:pStyle w:val="NoSpacing"/>
      </w:pPr>
    </w:p>
    <w:p w14:paraId="5C0BFB74" w14:textId="77777777" w:rsidR="009C2C51" w:rsidRDefault="009C2C51" w:rsidP="009C2C51">
      <w:pPr>
        <w:pStyle w:val="NoSpacing"/>
      </w:pPr>
      <w:r>
        <w:t>significance matrix:</w:t>
      </w:r>
    </w:p>
    <w:p w14:paraId="52BA7099" w14:textId="77777777" w:rsidR="009C2C51" w:rsidRDefault="009C2C51" w:rsidP="009C2C51">
      <w:pPr>
        <w:pStyle w:val="NoSpacing"/>
      </w:pPr>
      <w:r>
        <w:t xml:space="preserve"> [[605.0770038    4.72771444]</w:t>
      </w:r>
    </w:p>
    <w:p w14:paraId="557E8728" w14:textId="77777777" w:rsidR="009C2C51" w:rsidRDefault="009C2C51" w:rsidP="009C2C51">
      <w:pPr>
        <w:pStyle w:val="NoSpacing"/>
      </w:pPr>
      <w:r>
        <w:t xml:space="preserve"> [</w:t>
      </w:r>
      <w:proofErr w:type="gramStart"/>
      <w:r>
        <w:t>394.19943829  12.93801213</w:t>
      </w:r>
      <w:proofErr w:type="gramEnd"/>
      <w:r>
        <w:t>]</w:t>
      </w:r>
    </w:p>
    <w:p w14:paraId="7213E0BF" w14:textId="77777777" w:rsidR="009C2C51" w:rsidRDefault="009C2C51" w:rsidP="009C2C51">
      <w:pPr>
        <w:pStyle w:val="NoSpacing"/>
      </w:pPr>
      <w:r>
        <w:t xml:space="preserve"> </w:t>
      </w:r>
      <w:proofErr w:type="gramStart"/>
      <w:r>
        <w:t>[  0</w:t>
      </w:r>
      <w:proofErr w:type="gramEnd"/>
      <w:r>
        <w:t xml:space="preserve">.          49.      </w:t>
      </w:r>
      <w:proofErr w:type="gramStart"/>
      <w:r>
        <w:t xml:space="preserve">  ]</w:t>
      </w:r>
      <w:proofErr w:type="gramEnd"/>
      <w:r>
        <w:t>]</w:t>
      </w:r>
    </w:p>
    <w:p w14:paraId="5FDA9216" w14:textId="04AC73E0" w:rsidR="00AB5435" w:rsidRDefault="009C2C51" w:rsidP="009C2C51">
      <w:pPr>
        <w:pStyle w:val="NoSpacing"/>
      </w:pPr>
      <w:r>
        <w:t>(26.0, 27.0, 31.0) 2 654.077003798031</w:t>
      </w:r>
    </w:p>
    <w:p w14:paraId="66E61105" w14:textId="2327D2F2" w:rsidR="00B749E8" w:rsidRDefault="00B749E8" w:rsidP="009C2C51">
      <w:pPr>
        <w:pStyle w:val="NoSpacing"/>
      </w:pPr>
    </w:p>
    <w:p w14:paraId="49D4577E" w14:textId="466D1FB1" w:rsidR="00B749E8" w:rsidRDefault="00C42EC4" w:rsidP="009C2C51">
      <w:pPr>
        <w:pStyle w:val="NoSpacing"/>
      </w:pPr>
      <w:r>
        <w:t>We see that 28 is indeed considered a unique mass.  Also, we see that for some reason the 26 value is more significant than the 28 value.  Need to figure out how this is calculated</w:t>
      </w:r>
      <w:r w:rsidR="00235391">
        <w:t>. Is it giving 0 for infinity?</w:t>
      </w:r>
    </w:p>
    <w:p w14:paraId="3914257F" w14:textId="77777777" w:rsidR="00CC3FC5" w:rsidRDefault="00CC3FC5" w:rsidP="00741D35">
      <w:pPr>
        <w:pStyle w:val="NoSpacing"/>
      </w:pPr>
    </w:p>
    <w:p w14:paraId="335B1FC7" w14:textId="7BEEE5D9" w:rsidR="00741D35" w:rsidRDefault="006C7FB3" w:rsidP="00741D35">
      <w:pPr>
        <w:pStyle w:val="NoSpacing"/>
      </w:pPr>
      <w:r>
        <w:lastRenderedPageBreak/>
        <w:t xml:space="preserve">This is apparently calculated in </w:t>
      </w:r>
      <w:proofErr w:type="spellStart"/>
      <w:r w:rsidRPr="006C7FB3">
        <w:t>generateSignificanceMatrix</w:t>
      </w:r>
      <w:proofErr w:type="spellEnd"/>
      <w:r>
        <w:t xml:space="preserve"> and is a function that Clint made inside </w:t>
      </w:r>
      <w:proofErr w:type="spellStart"/>
      <w:r w:rsidRPr="00FB6458">
        <w:t>ExtentOfSLSUniqueSolvable</w:t>
      </w:r>
      <w:proofErr w:type="spellEnd"/>
      <w:r>
        <w:t xml:space="preserve"> .</w:t>
      </w:r>
      <w:proofErr w:type="spellStart"/>
      <w:r>
        <w:t>py</w:t>
      </w:r>
      <w:proofErr w:type="spellEnd"/>
      <w:r>
        <w:t>.  It’s the function that I looked at knowing it needed to be tested!</w:t>
      </w:r>
    </w:p>
    <w:p w14:paraId="16F4BEE1" w14:textId="288C6DAD" w:rsidR="00081287" w:rsidRDefault="00081287" w:rsidP="00741D35">
      <w:pPr>
        <w:pStyle w:val="NoSpacing"/>
      </w:pPr>
      <w:r>
        <w:br/>
        <w:t xml:space="preserve">But it does use </w:t>
      </w:r>
      <w:proofErr w:type="spellStart"/>
      <w:r w:rsidRPr="00081287">
        <w:t>MSRESOLVE.ElemSignificanceCalculator</w:t>
      </w:r>
      <w:proofErr w:type="spellEnd"/>
    </w:p>
    <w:p w14:paraId="2E584204" w14:textId="0AE967D3" w:rsidR="008D11E9" w:rsidRDefault="008D11E9" w:rsidP="00741D35">
      <w:pPr>
        <w:pStyle w:val="NoSpacing"/>
      </w:pPr>
    </w:p>
    <w:p w14:paraId="5CF80884" w14:textId="418EECD9" w:rsidR="007026EC" w:rsidRDefault="008D11E9" w:rsidP="00741D35">
      <w:pPr>
        <w:pStyle w:val="NoSpacing"/>
      </w:pPr>
      <w:r>
        <w:t xml:space="preserve">After further thought and looking at things at home, I realized the problem is that we use a value of 0 for the significance when a value is 0.  </w:t>
      </w:r>
      <w:r w:rsidR="00E8610B">
        <w:t xml:space="preserve">The real issue is that the feature was not designed for cases when </w:t>
      </w:r>
      <w:proofErr w:type="spellStart"/>
      <w:r w:rsidR="00E8610B">
        <w:t>SLSUnique</w:t>
      </w:r>
      <w:proofErr w:type="spellEnd"/>
      <w:r w:rsidR="00E8610B">
        <w:t xml:space="preserve"> is already solved and we just want to find out what other masses to use.  </w:t>
      </w:r>
      <w:r w:rsidR="00E673A4">
        <w:t xml:space="preserve"> </w:t>
      </w:r>
      <w:r w:rsidR="00B4041D">
        <w:t>So now the plan is to give significances that are high (like 100, for example) for cases that are 0.</w:t>
      </w:r>
      <w:r w:rsidR="006C47F6">
        <w:t xml:space="preserve"> The way am going to implement this involves putting a “cap” on some of the terms inside the significance values at the element level.</w:t>
      </w:r>
    </w:p>
    <w:p w14:paraId="23211D38" w14:textId="486AC5C2" w:rsidR="006C47F6" w:rsidRDefault="006C47F6" w:rsidP="00741D35">
      <w:pPr>
        <w:pStyle w:val="NoSpacing"/>
      </w:pPr>
    </w:p>
    <w:p w14:paraId="43318A34" w14:textId="6872AA3E" w:rsidR="006C47F6" w:rsidRDefault="005B31E8" w:rsidP="00741D35">
      <w:pPr>
        <w:pStyle w:val="NoSpacing"/>
      </w:pPr>
      <w:r>
        <w:t>As described on Andrea’s poster</w:t>
      </w:r>
      <w:r w:rsidR="00D0575C">
        <w:t xml:space="preserve"> (and in </w:t>
      </w:r>
      <w:r w:rsidR="00D0575C" w:rsidRPr="00D0575C">
        <w:t>\2018WattCharlesHERESummer2018\MSRESOLVE Development</w:t>
      </w:r>
      <w:r w:rsidR="00D0575C">
        <w:t>\</w:t>
      </w:r>
      <w:r w:rsidR="00D0575C" w:rsidRPr="00D0575C">
        <w:t>0-ProcDoc.docx</w:t>
      </w:r>
      <w:r w:rsidR="00D0575C">
        <w:t>)</w:t>
      </w:r>
      <w:r>
        <w:t>:</w:t>
      </w:r>
    </w:p>
    <w:p w14:paraId="2A52B10B" w14:textId="77777777" w:rsidR="005B31E8" w:rsidRDefault="005B31E8" w:rsidP="005B31E8">
      <w:pPr>
        <w:pStyle w:val="NormalWeb"/>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56"/>
              <w:szCs w:val="56"/>
            </w:rPr>
            <m:t>sign</m:t>
          </m:r>
          <m:r>
            <m:rPr>
              <m:sty m:val="p"/>
            </m:rPr>
            <w:rPr>
              <w:rFonts w:ascii="Cambria Math" w:eastAsiaTheme="minorEastAsia" w:hAnsi="Cambria Math" w:cstheme="minorBidi"/>
              <w:color w:val="000000" w:themeColor="text1"/>
              <w:kern w:val="24"/>
              <w:sz w:val="56"/>
              <w:szCs w:val="56"/>
            </w:rPr>
            <m:t>.  = </m:t>
          </m:r>
          <m:sSub>
            <m:sSubPr>
              <m:ctrlPr>
                <w:rPr>
                  <w:rFonts w:ascii="Cambria Math" w:eastAsiaTheme="minorEastAsia" w:hAnsi="Cambria Math" w:cstheme="minorBidi"/>
                  <w:i/>
                  <w:iCs/>
                  <w:color w:val="000000" w:themeColor="text1"/>
                  <w:kern w:val="24"/>
                  <w:sz w:val="56"/>
                  <w:szCs w:val="56"/>
                </w:rPr>
              </m:ctrlPr>
            </m:sSubPr>
            <m:e>
              <m:r>
                <w:rPr>
                  <w:rFonts w:ascii="Cambria Math" w:eastAsiaTheme="minorEastAsia" w:hAnsi="Cambria Math" w:cstheme="minorBidi"/>
                  <w:color w:val="000000" w:themeColor="text1"/>
                  <w:kern w:val="24"/>
                  <w:sz w:val="56"/>
                  <w:szCs w:val="56"/>
                </w:rPr>
                <m:t>y</m:t>
              </m:r>
            </m:e>
            <m:sub>
              <m:r>
                <w:rPr>
                  <w:rFonts w:ascii="Cambria Math" w:eastAsiaTheme="minorEastAsia" w:hAnsi="Cambria Math" w:cstheme="minorBidi"/>
                  <w:color w:val="000000" w:themeColor="text1"/>
                  <w:kern w:val="24"/>
                  <w:sz w:val="56"/>
                  <w:szCs w:val="56"/>
                </w:rPr>
                <m:t>c</m:t>
              </m:r>
            </m:sub>
          </m:sSub>
          <m:r>
            <m:rPr>
              <m:sty m:val="p"/>
            </m:rPr>
            <w:rPr>
              <w:rFonts w:ascii="Cambria Math" w:eastAsiaTheme="minorEastAsia" w:hAnsi="Cambria Math" w:cstheme="minorBidi"/>
              <w:color w:val="000000" w:themeColor="text1"/>
              <w:kern w:val="24"/>
              <w:sz w:val="56"/>
              <w:szCs w:val="56"/>
            </w:rPr>
            <m:t>∙</m:t>
          </m:r>
          <m:nary>
            <m:naryPr>
              <m:chr m:val="∑"/>
              <m:limLoc m:val="undOvr"/>
              <m:ctrlPr>
                <w:rPr>
                  <w:rFonts w:ascii="Cambria Math" w:eastAsiaTheme="minorEastAsia" w:hAnsi="Cambria Math" w:cstheme="minorBidi"/>
                  <w:i/>
                  <w:iCs/>
                  <w:color w:val="000000" w:themeColor="text1"/>
                  <w:kern w:val="24"/>
                  <w:sz w:val="56"/>
                  <w:szCs w:val="56"/>
                </w:rPr>
              </m:ctrlPr>
            </m:naryPr>
            <m:sub>
              <m:r>
                <w:rPr>
                  <w:rFonts w:ascii="Cambria Math" w:eastAsiaTheme="minorEastAsia" w:hAnsi="Cambria Math" w:cstheme="minorBidi"/>
                  <w:color w:val="000000" w:themeColor="text1"/>
                  <w:kern w:val="24"/>
                  <w:sz w:val="56"/>
                  <w:szCs w:val="56"/>
                </w:rPr>
                <m:t>i</m:t>
              </m:r>
            </m:sub>
            <m:sup>
              <m:r>
                <w:rPr>
                  <w:rFonts w:ascii="Cambria Math" w:eastAsiaTheme="minorEastAsia" w:hAnsi="Cambria Math" w:cstheme="minorBidi"/>
                  <w:color w:val="000000" w:themeColor="text1"/>
                  <w:kern w:val="24"/>
                  <w:sz w:val="56"/>
                  <w:szCs w:val="56"/>
                </w:rPr>
                <m:t>Len</m:t>
              </m:r>
            </m:sup>
            <m:e>
              <m:d>
                <m:dPr>
                  <m:begChr m:val="|"/>
                  <m:endChr m:val="|"/>
                  <m:ctrlPr>
                    <w:rPr>
                      <w:rFonts w:ascii="Cambria Math" w:eastAsiaTheme="minorEastAsia" w:hAnsi="Cambria Math" w:cstheme="minorBidi"/>
                      <w:i/>
                      <w:iCs/>
                      <w:color w:val="000000" w:themeColor="text1"/>
                      <w:kern w:val="24"/>
                      <w:sz w:val="56"/>
                      <w:szCs w:val="56"/>
                    </w:rPr>
                  </m:ctrlPr>
                </m:dPr>
                <m:e>
                  <m:d>
                    <m:dPr>
                      <m:ctrlPr>
                        <w:rPr>
                          <w:rFonts w:ascii="Cambria Math" w:eastAsiaTheme="minorEastAsia" w:hAnsi="Cambria Math" w:cstheme="minorBidi"/>
                          <w:i/>
                          <w:iCs/>
                          <w:color w:val="000000" w:themeColor="text1"/>
                          <w:kern w:val="24"/>
                          <w:sz w:val="56"/>
                          <w:szCs w:val="56"/>
                        </w:rPr>
                      </m:ctrlPr>
                    </m:dPr>
                    <m:e>
                      <m:f>
                        <m:fPr>
                          <m:ctrlPr>
                            <w:rPr>
                              <w:rFonts w:ascii="Cambria Math" w:eastAsiaTheme="minorEastAsia" w:hAnsi="Cambria Math" w:cstheme="minorBidi"/>
                              <w:i/>
                              <w:iCs/>
                              <w:color w:val="000000" w:themeColor="text1"/>
                              <w:kern w:val="24"/>
                              <w:sz w:val="56"/>
                              <w:szCs w:val="56"/>
                            </w:rPr>
                          </m:ctrlPr>
                        </m:fPr>
                        <m:num>
                          <m:sSub>
                            <m:sSubPr>
                              <m:ctrlPr>
                                <w:rPr>
                                  <w:rFonts w:ascii="Cambria Math" w:eastAsiaTheme="minorEastAsia" w:hAnsi="Cambria Math" w:cstheme="minorBidi"/>
                                  <w:i/>
                                  <w:iCs/>
                                  <w:color w:val="000000" w:themeColor="text1"/>
                                  <w:kern w:val="24"/>
                                  <w:sz w:val="56"/>
                                  <w:szCs w:val="56"/>
                                </w:rPr>
                              </m:ctrlPr>
                            </m:sSubPr>
                            <m:e>
                              <m:r>
                                <w:rPr>
                                  <w:rFonts w:ascii="Cambria Math" w:eastAsiaTheme="minorEastAsia" w:hAnsi="Cambria Math" w:cstheme="minorBidi"/>
                                  <w:color w:val="000000" w:themeColor="text1"/>
                                  <w:kern w:val="24"/>
                                  <w:sz w:val="56"/>
                                  <w:szCs w:val="56"/>
                                </w:rPr>
                                <m:t>y</m:t>
                              </m:r>
                            </m:e>
                            <m:sub>
                              <m:r>
                                <w:rPr>
                                  <w:rFonts w:ascii="Cambria Math" w:eastAsiaTheme="minorEastAsia" w:hAnsi="Cambria Math" w:cstheme="minorBidi"/>
                                  <w:color w:val="000000" w:themeColor="text1"/>
                                  <w:kern w:val="24"/>
                                  <w:sz w:val="56"/>
                                  <w:szCs w:val="56"/>
                                </w:rPr>
                                <m:t>c</m:t>
                              </m:r>
                            </m:sub>
                          </m:sSub>
                        </m:num>
                        <m:den>
                          <m:sSub>
                            <m:sSubPr>
                              <m:ctrlPr>
                                <w:rPr>
                                  <w:rFonts w:ascii="Cambria Math" w:eastAsiaTheme="minorEastAsia" w:hAnsi="Cambria Math" w:cstheme="minorBidi"/>
                                  <w:i/>
                                  <w:iCs/>
                                  <w:color w:val="000000" w:themeColor="text1"/>
                                  <w:kern w:val="24"/>
                                  <w:sz w:val="56"/>
                                  <w:szCs w:val="56"/>
                                </w:rPr>
                              </m:ctrlPr>
                            </m:sSubPr>
                            <m:e>
                              <m:r>
                                <w:rPr>
                                  <w:rFonts w:ascii="Cambria Math" w:eastAsiaTheme="minorEastAsia" w:hAnsi="Cambria Math" w:cstheme="minorBidi"/>
                                  <w:color w:val="000000" w:themeColor="text1"/>
                                  <w:kern w:val="24"/>
                                  <w:sz w:val="56"/>
                                  <w:szCs w:val="56"/>
                                </w:rPr>
                                <m:t>y</m:t>
                              </m:r>
                            </m:e>
                            <m:sub>
                              <m:r>
                                <w:rPr>
                                  <w:rFonts w:ascii="Cambria Math" w:eastAsiaTheme="minorEastAsia" w:hAnsi="Cambria Math" w:cstheme="minorBidi"/>
                                  <w:color w:val="000000" w:themeColor="text1"/>
                                  <w:kern w:val="24"/>
                                  <w:sz w:val="56"/>
                                  <w:szCs w:val="56"/>
                                </w:rPr>
                                <m:t>i</m:t>
                              </m:r>
                            </m:sub>
                          </m:sSub>
                        </m:den>
                      </m:f>
                      <m:r>
                        <m:rPr>
                          <m:sty m:val="p"/>
                        </m:rPr>
                        <w:rPr>
                          <w:rFonts w:ascii="Cambria Math" w:eastAsiaTheme="minorEastAsia" w:hAnsi="Cambria Math" w:cstheme="minorBidi"/>
                          <w:color w:val="000000" w:themeColor="text1"/>
                          <w:kern w:val="24"/>
                          <w:sz w:val="56"/>
                          <w:szCs w:val="56"/>
                        </w:rPr>
                        <m:t>-1</m:t>
                      </m:r>
                    </m:e>
                  </m:d>
                </m:e>
              </m:d>
            </m:e>
          </m:nary>
        </m:oMath>
      </m:oMathPara>
    </w:p>
    <w:p w14:paraId="754CDE98" w14:textId="3580221D" w:rsidR="00FA1ED3" w:rsidRDefault="005B31E8" w:rsidP="00741D35">
      <w:pPr>
        <w:pStyle w:val="NoSpacing"/>
      </w:pPr>
      <w:r w:rsidRPr="005B31E8">
        <w:t>Equation 1. Equation used to calculate the significance of a given mass fragment (for a given molecule</w:t>
      </w:r>
      <w:r w:rsidR="0003079C">
        <w:t>, the c is</w:t>
      </w:r>
      <w:r w:rsidR="00D2232A">
        <w:t xml:space="preserve"> fixing the molecule</w:t>
      </w:r>
      <w:r w:rsidRPr="005B31E8">
        <w:t xml:space="preserve">). </w:t>
      </w:r>
      <w:proofErr w:type="spellStart"/>
      <w:r w:rsidRPr="005B31E8">
        <w:t>y</w:t>
      </w:r>
      <w:r w:rsidRPr="003B35F4">
        <w:rPr>
          <w:vertAlign w:val="subscript"/>
        </w:rPr>
        <w:t>c</w:t>
      </w:r>
      <w:proofErr w:type="spellEnd"/>
      <w:r w:rsidRPr="005B31E8">
        <w:t xml:space="preserve"> is the intensity of the</w:t>
      </w:r>
      <w:r w:rsidR="00D2232A">
        <w:t xml:space="preserve"> mass fragment for that</w:t>
      </w:r>
      <w:r w:rsidRPr="005B31E8">
        <w:t xml:space="preserve"> given molecule, </w:t>
      </w:r>
      <w:proofErr w:type="spellStart"/>
      <w:r w:rsidRPr="005B31E8">
        <w:t>y</w:t>
      </w:r>
      <w:r w:rsidRPr="00B82BA0">
        <w:rPr>
          <w:vertAlign w:val="subscript"/>
        </w:rPr>
        <w:t>i</w:t>
      </w:r>
      <w:proofErr w:type="spellEnd"/>
      <w:r w:rsidRPr="005B31E8">
        <w:t xml:space="preserve"> is the intensity of </w:t>
      </w:r>
      <w:r w:rsidR="00A90107">
        <w:t xml:space="preserve">that same </w:t>
      </w:r>
      <w:r w:rsidRPr="005B31E8">
        <w:t xml:space="preserve">mass fragment when looped across </w:t>
      </w:r>
      <w:r w:rsidR="000732ED">
        <w:t xml:space="preserve">all </w:t>
      </w:r>
      <w:r w:rsidRPr="005B31E8">
        <w:t>molecule</w:t>
      </w:r>
      <w:r w:rsidR="000732ED">
        <w:t>s</w:t>
      </w:r>
      <w:r w:rsidR="005152B9">
        <w:t xml:space="preserve"> (i is the molecule index)</w:t>
      </w:r>
      <w:r w:rsidRPr="005B31E8">
        <w:t xml:space="preserve">. The sum of the significance across all of the mass fragments </w:t>
      </w:r>
      <w:proofErr w:type="gramStart"/>
      <w:r w:rsidRPr="005B31E8">
        <w:t>served  significance</w:t>
      </w:r>
      <w:proofErr w:type="gramEnd"/>
      <w:r w:rsidRPr="005B31E8">
        <w:t xml:space="preserve"> pre-check.</w:t>
      </w:r>
    </w:p>
    <w:p w14:paraId="5181215D" w14:textId="77777777" w:rsidR="00B3227A" w:rsidRDefault="00FA1ED3" w:rsidP="00741D35">
      <w:pPr>
        <w:pStyle w:val="NoSpacing"/>
      </w:pPr>
      <w:r>
        <w:t xml:space="preserve">Note: I have added some clarity to the sentences above relative to what was on Andrea’s poster. </w:t>
      </w:r>
    </w:p>
    <w:p w14:paraId="60B21714" w14:textId="77777777" w:rsidR="00B3227A" w:rsidRDefault="00B3227A" w:rsidP="00741D35">
      <w:pPr>
        <w:pStyle w:val="NoSpacing"/>
      </w:pPr>
    </w:p>
    <w:p w14:paraId="1DB1E445" w14:textId="77777777" w:rsidR="00B12EE6" w:rsidRDefault="006F6105" w:rsidP="00741D35">
      <w:pPr>
        <w:pStyle w:val="NoSpacing"/>
      </w:pPr>
      <w:r>
        <w:t>Right now, if there is anything</w:t>
      </w:r>
      <w:r w:rsidR="002E066B">
        <w:t xml:space="preserve"> in the summation term</w:t>
      </w:r>
      <w:r>
        <w:t xml:space="preserve"> with a denominator of 0, </w:t>
      </w:r>
      <w:r w:rsidR="00532310">
        <w:t>we will</w:t>
      </w:r>
      <w:r w:rsidR="002E066B">
        <w:t xml:space="preserve"> remove that point entirely from the summation because we cannot have divided by infinity.</w:t>
      </w:r>
      <w:r w:rsidR="00B3227A">
        <w:t xml:space="preserve"> That occurs </w:t>
      </w:r>
      <w:r w:rsidR="00B12EE6">
        <w:t xml:space="preserve">inside </w:t>
      </w:r>
      <w:proofErr w:type="spellStart"/>
      <w:r w:rsidR="00B12EE6" w:rsidRPr="00B12EE6">
        <w:t>IndElemSignificanceCalculator</w:t>
      </w:r>
      <w:proofErr w:type="spellEnd"/>
      <w:r w:rsidR="00B12EE6">
        <w:t xml:space="preserve">, </w:t>
      </w:r>
      <w:r w:rsidR="00B12EE6" w:rsidRPr="00B12EE6">
        <w:t xml:space="preserve">if </w:t>
      </w:r>
      <w:proofErr w:type="spellStart"/>
      <w:r w:rsidR="00B12EE6" w:rsidRPr="00B12EE6">
        <w:t>rowDataArray</w:t>
      </w:r>
      <w:proofErr w:type="spellEnd"/>
      <w:r w:rsidR="00B12EE6" w:rsidRPr="00B12EE6">
        <w:t>[</w:t>
      </w:r>
      <w:proofErr w:type="spellStart"/>
      <w:r w:rsidR="00B12EE6" w:rsidRPr="00B12EE6">
        <w:t>moleculecounter</w:t>
      </w:r>
      <w:proofErr w:type="spellEnd"/>
      <w:proofErr w:type="gramStart"/>
      <w:r w:rsidR="00B12EE6" w:rsidRPr="00B12EE6">
        <w:t>] !</w:t>
      </w:r>
      <w:proofErr w:type="gramEnd"/>
      <w:r w:rsidR="00B12EE6" w:rsidRPr="00B12EE6">
        <w:t>= 0</w:t>
      </w:r>
      <w:r w:rsidR="00B12EE6">
        <w:t xml:space="preserve">  </w:t>
      </w:r>
    </w:p>
    <w:p w14:paraId="0FA97C58" w14:textId="463FFBCD" w:rsidR="00FA1ED3" w:rsidRDefault="00B12EE6" w:rsidP="00741D35">
      <w:pPr>
        <w:pStyle w:val="NoSpacing"/>
      </w:pPr>
      <w:r>
        <w:t>At present, the summation term simply does not add anything when the number is 0.</w:t>
      </w:r>
    </w:p>
    <w:p w14:paraId="1FABC0A4" w14:textId="7A1F31C7" w:rsidR="00B12EE6" w:rsidRDefault="00B12EE6" w:rsidP="00741D35">
      <w:pPr>
        <w:pStyle w:val="NoSpacing"/>
      </w:pPr>
    </w:p>
    <w:p w14:paraId="19C59190" w14:textId="77777777" w:rsidR="00CF2CAC" w:rsidRDefault="00CF2CAC" w:rsidP="00741D35">
      <w:pPr>
        <w:pStyle w:val="NoSpacing"/>
      </w:pPr>
    </w:p>
    <w:p w14:paraId="48F4C075" w14:textId="03222CC9" w:rsidR="00255737" w:rsidRDefault="002577A6" w:rsidP="00741D35">
      <w:pPr>
        <w:pStyle w:val="NoSpacing"/>
      </w:pPr>
      <w:r>
        <w:t xml:space="preserve">Inside version 5 I have fixed things </w:t>
      </w:r>
      <w:proofErr w:type="gramStart"/>
      <w:r w:rsidR="00255737">
        <w:t xml:space="preserve">inside  </w:t>
      </w:r>
      <w:proofErr w:type="spellStart"/>
      <w:r w:rsidR="00255737" w:rsidRPr="00255737">
        <w:t>IndElemSignificanceCalculator</w:t>
      </w:r>
      <w:proofErr w:type="spellEnd"/>
      <w:proofErr w:type="gramEnd"/>
      <w:r w:rsidR="00255737">
        <w:t xml:space="preserve"> </w:t>
      </w:r>
      <w:r>
        <w:t xml:space="preserve">so that there is now </w:t>
      </w:r>
    </w:p>
    <w:p w14:paraId="335507BA" w14:textId="77777777" w:rsidR="00255737" w:rsidRDefault="00255737" w:rsidP="00741D35">
      <w:pPr>
        <w:pStyle w:val="NoSpacing"/>
      </w:pPr>
    </w:p>
    <w:p w14:paraId="3CF86B94" w14:textId="2D7AB53A" w:rsidR="005B31E8" w:rsidRDefault="00255737" w:rsidP="00741D35">
      <w:pPr>
        <w:pStyle w:val="NoSpacing"/>
      </w:pPr>
      <w:proofErr w:type="spellStart"/>
      <w:r w:rsidRPr="00255737">
        <w:t>indSummationTermCap</w:t>
      </w:r>
      <w:proofErr w:type="spellEnd"/>
      <w:r w:rsidRPr="00255737">
        <w:t xml:space="preserve"> = </w:t>
      </w:r>
      <w:proofErr w:type="spellStart"/>
      <w:r w:rsidRPr="00255737">
        <w:t>maxIntensityPossible</w:t>
      </w:r>
      <w:proofErr w:type="spellEnd"/>
      <w:r w:rsidRPr="00255737">
        <w:t>/</w:t>
      </w:r>
      <w:proofErr w:type="spellStart"/>
      <w:r w:rsidRPr="00255737">
        <w:t>minThreshold</w:t>
      </w:r>
      <w:proofErr w:type="spellEnd"/>
      <w:r w:rsidRPr="00255737">
        <w:t xml:space="preserve"> </w:t>
      </w:r>
      <w:r>
        <w:t>–</w:t>
      </w:r>
      <w:r w:rsidRPr="00255737">
        <w:t xml:space="preserve"> 1</w:t>
      </w:r>
    </w:p>
    <w:p w14:paraId="5AFC5ADC" w14:textId="7194E7B2" w:rsidR="00255737" w:rsidRDefault="00255737" w:rsidP="00741D35">
      <w:pPr>
        <w:pStyle w:val="NoSpacing"/>
      </w:pPr>
      <w:r>
        <w:t xml:space="preserve">where </w:t>
      </w:r>
      <w:proofErr w:type="spellStart"/>
      <w:r w:rsidRPr="00255737">
        <w:t>maxIntensityPossible</w:t>
      </w:r>
      <w:proofErr w:type="spellEnd"/>
      <w:r>
        <w:t xml:space="preserve"> has a default of 1.</w:t>
      </w:r>
    </w:p>
    <w:p w14:paraId="78898475" w14:textId="4EAB72D1" w:rsidR="00A12BF4" w:rsidRDefault="00A12BF4" w:rsidP="00741D35">
      <w:pPr>
        <w:pStyle w:val="NoSpacing"/>
      </w:pPr>
    </w:p>
    <w:p w14:paraId="22608E93" w14:textId="22902AED" w:rsidR="00A12BF4" w:rsidRDefault="00FE0BA2" w:rsidP="00741D35">
      <w:pPr>
        <w:pStyle w:val="NoSpacing"/>
      </w:pPr>
      <w:r>
        <w:t xml:space="preserve">I then propagated these variables through bestMassFragChooser.py and ExtentOfSLSUniqueSolvabl.py in the </w:t>
      </w:r>
      <w:proofErr w:type="spellStart"/>
      <w:r>
        <w:t>ClintBestMassFragmentChooser</w:t>
      </w:r>
      <w:proofErr w:type="spellEnd"/>
      <w:r>
        <w:t xml:space="preserve"> directory.</w:t>
      </w:r>
    </w:p>
    <w:p w14:paraId="0FCB8F02" w14:textId="0F39E917" w:rsidR="001761D6" w:rsidRDefault="001761D6" w:rsidP="00741D35">
      <w:pPr>
        <w:pStyle w:val="NoSpacing"/>
      </w:pPr>
    </w:p>
    <w:p w14:paraId="3BAFD506" w14:textId="0B2420E4" w:rsidR="001761D6" w:rsidRDefault="002B5806" w:rsidP="00741D35">
      <w:pPr>
        <w:pStyle w:val="NoSpacing"/>
      </w:pPr>
      <w:r>
        <w:t>Now, the outputs are different:</w:t>
      </w:r>
    </w:p>
    <w:p w14:paraId="040E7757" w14:textId="1D68BCCA" w:rsidR="002B5806" w:rsidRDefault="002B5806" w:rsidP="00741D35">
      <w:pPr>
        <w:pStyle w:val="NoSpacing"/>
      </w:pPr>
    </w:p>
    <w:p w14:paraId="3DEBE414" w14:textId="77777777" w:rsidR="00B21D4C" w:rsidRDefault="00B21D4C" w:rsidP="00B21D4C">
      <w:pPr>
        <w:pStyle w:val="NoSpacing"/>
      </w:pPr>
      <w:r>
        <w:t>(26.0, 28.0, 31.0)</w:t>
      </w:r>
    </w:p>
    <w:p w14:paraId="1D99B6B3" w14:textId="77777777" w:rsidR="00B21D4C" w:rsidRDefault="00B21D4C" w:rsidP="00B21D4C">
      <w:pPr>
        <w:pStyle w:val="NoSpacing"/>
      </w:pPr>
      <w:r>
        <w:t>1 [1. 0.] 1998.9999999999998 [28.0]</w:t>
      </w:r>
    </w:p>
    <w:p w14:paraId="2D02A5EE" w14:textId="77777777" w:rsidR="00B21D4C" w:rsidRDefault="00B21D4C" w:rsidP="00B21D4C">
      <w:pPr>
        <w:pStyle w:val="NoSpacing"/>
      </w:pPr>
      <w:r>
        <w:t>(26.0, 28.0, 31.0)</w:t>
      </w:r>
    </w:p>
    <w:p w14:paraId="59A45814" w14:textId="77777777" w:rsidR="00B21D4C" w:rsidRDefault="00B21D4C" w:rsidP="00B21D4C">
      <w:pPr>
        <w:pStyle w:val="NoSpacing"/>
      </w:pPr>
      <w:r>
        <w:t>2 [1. 1.] 2998.0 [28.0, 31.0]</w:t>
      </w:r>
    </w:p>
    <w:p w14:paraId="10D3CF16" w14:textId="77777777" w:rsidR="00B21D4C" w:rsidRDefault="00B21D4C" w:rsidP="00B21D4C">
      <w:pPr>
        <w:pStyle w:val="NoSpacing"/>
      </w:pPr>
      <w:r>
        <w:t>2 [1. 1.] 2998.0 [28.0, 31.0]</w:t>
      </w:r>
    </w:p>
    <w:p w14:paraId="28BC2DF9" w14:textId="77777777" w:rsidR="00B21D4C" w:rsidRDefault="00B21D4C" w:rsidP="00B21D4C">
      <w:pPr>
        <w:pStyle w:val="NoSpacing"/>
      </w:pPr>
      <w:r>
        <w:lastRenderedPageBreak/>
        <w:t>significance matrix:</w:t>
      </w:r>
    </w:p>
    <w:p w14:paraId="563C7F06" w14:textId="77777777" w:rsidR="00B21D4C" w:rsidRDefault="00B21D4C" w:rsidP="00B21D4C">
      <w:pPr>
        <w:pStyle w:val="NoSpacing"/>
      </w:pPr>
      <w:r>
        <w:t xml:space="preserve"> [[ 605.0770038     4.72771444]</w:t>
      </w:r>
    </w:p>
    <w:p w14:paraId="69E1F3A7" w14:textId="77777777" w:rsidR="00B21D4C" w:rsidRDefault="00B21D4C" w:rsidP="00B21D4C">
      <w:pPr>
        <w:pStyle w:val="NoSpacing"/>
      </w:pPr>
      <w:r>
        <w:t xml:space="preserve"> [1999.            0.      </w:t>
      </w:r>
      <w:proofErr w:type="gramStart"/>
      <w:r>
        <w:t xml:space="preserve">  ]</w:t>
      </w:r>
      <w:proofErr w:type="gramEnd"/>
    </w:p>
    <w:p w14:paraId="1C4D2BC8" w14:textId="77777777" w:rsidR="00B21D4C" w:rsidRDefault="00B21D4C" w:rsidP="00B21D4C">
      <w:pPr>
        <w:pStyle w:val="NoSpacing"/>
      </w:pPr>
      <w:r>
        <w:t xml:space="preserve"> [   0.          999.      </w:t>
      </w:r>
      <w:proofErr w:type="gramStart"/>
      <w:r>
        <w:t xml:space="preserve">  ]</w:t>
      </w:r>
      <w:proofErr w:type="gramEnd"/>
      <w:r>
        <w:t>]</w:t>
      </w:r>
    </w:p>
    <w:p w14:paraId="561F5963" w14:textId="163F1FB7" w:rsidR="00B21D4C" w:rsidRDefault="00B21D4C" w:rsidP="00B21D4C">
      <w:pPr>
        <w:pStyle w:val="NoSpacing"/>
      </w:pPr>
      <w:r>
        <w:t>(26.0, 28.0, 31.0) 2 2998.0</w:t>
      </w:r>
    </w:p>
    <w:p w14:paraId="0EB06CB3" w14:textId="2146D1DE" w:rsidR="00B21D4C" w:rsidRDefault="00B21D4C" w:rsidP="00B21D4C">
      <w:pPr>
        <w:pStyle w:val="NoSpacing"/>
      </w:pPr>
    </w:p>
    <w:p w14:paraId="5D0982AE" w14:textId="77777777" w:rsidR="00B21D4C" w:rsidRDefault="00B21D4C" w:rsidP="00B21D4C">
      <w:pPr>
        <w:pStyle w:val="NoSpacing"/>
      </w:pPr>
      <w:r>
        <w:t>(26.0, 27.0, 31.0)</w:t>
      </w:r>
    </w:p>
    <w:p w14:paraId="50E727E0" w14:textId="77777777" w:rsidR="00B21D4C" w:rsidRDefault="00B21D4C" w:rsidP="00B21D4C">
      <w:pPr>
        <w:pStyle w:val="NoSpacing"/>
      </w:pPr>
      <w:r>
        <w:t>1 [0. 1.] 999.0 [31.0]</w:t>
      </w:r>
    </w:p>
    <w:p w14:paraId="4EF18DF9" w14:textId="77777777" w:rsidR="00B21D4C" w:rsidRDefault="00B21D4C" w:rsidP="00B21D4C">
      <w:pPr>
        <w:pStyle w:val="NoSpacing"/>
      </w:pPr>
      <w:r>
        <w:t>(26.0, 27.0, 31.0)</w:t>
      </w:r>
    </w:p>
    <w:p w14:paraId="23E05BE1" w14:textId="77777777" w:rsidR="00B21D4C" w:rsidRDefault="00B21D4C" w:rsidP="00B21D4C">
      <w:pPr>
        <w:pStyle w:val="NoSpacing"/>
      </w:pPr>
      <w:r>
        <w:t>2 [1. 1.] 1604.077003798031 [31.0, 26.0]</w:t>
      </w:r>
    </w:p>
    <w:p w14:paraId="71319915" w14:textId="77777777" w:rsidR="00B21D4C" w:rsidRDefault="00B21D4C" w:rsidP="00B21D4C">
      <w:pPr>
        <w:pStyle w:val="NoSpacing"/>
      </w:pPr>
      <w:r>
        <w:t>2 [1. 1.] 1604.077003798031 [31.0, 26.0]</w:t>
      </w:r>
    </w:p>
    <w:p w14:paraId="16CAAC5F" w14:textId="77777777" w:rsidR="00B21D4C" w:rsidRDefault="00B21D4C" w:rsidP="00B21D4C">
      <w:pPr>
        <w:pStyle w:val="NoSpacing"/>
      </w:pPr>
      <w:r>
        <w:t>significance matrix:</w:t>
      </w:r>
    </w:p>
    <w:p w14:paraId="78438828" w14:textId="77777777" w:rsidR="00B21D4C" w:rsidRDefault="00B21D4C" w:rsidP="00B21D4C">
      <w:pPr>
        <w:pStyle w:val="NoSpacing"/>
      </w:pPr>
      <w:r>
        <w:t xml:space="preserve"> [[605.0770038    4.72771444]</w:t>
      </w:r>
    </w:p>
    <w:p w14:paraId="51CB69F4" w14:textId="77777777" w:rsidR="00B21D4C" w:rsidRDefault="00B21D4C" w:rsidP="00B21D4C">
      <w:pPr>
        <w:pStyle w:val="NoSpacing"/>
      </w:pPr>
      <w:r>
        <w:t xml:space="preserve"> [</w:t>
      </w:r>
      <w:proofErr w:type="gramStart"/>
      <w:r>
        <w:t>394.19943829  12.93801213</w:t>
      </w:r>
      <w:proofErr w:type="gramEnd"/>
      <w:r>
        <w:t>]</w:t>
      </w:r>
    </w:p>
    <w:p w14:paraId="03ACA690" w14:textId="77777777" w:rsidR="00B21D4C" w:rsidRDefault="00B21D4C" w:rsidP="00B21D4C">
      <w:pPr>
        <w:pStyle w:val="NoSpacing"/>
      </w:pPr>
      <w:r>
        <w:t xml:space="preserve"> </w:t>
      </w:r>
      <w:proofErr w:type="gramStart"/>
      <w:r>
        <w:t>[  0</w:t>
      </w:r>
      <w:proofErr w:type="gramEnd"/>
      <w:r>
        <w:t xml:space="preserve">.         999.      </w:t>
      </w:r>
      <w:proofErr w:type="gramStart"/>
      <w:r>
        <w:t xml:space="preserve">  ]</w:t>
      </w:r>
      <w:proofErr w:type="gramEnd"/>
      <w:r>
        <w:t>]</w:t>
      </w:r>
    </w:p>
    <w:p w14:paraId="34EDE606" w14:textId="601F2AD4" w:rsidR="00B21D4C" w:rsidRDefault="00B21D4C" w:rsidP="00B21D4C">
      <w:pPr>
        <w:pStyle w:val="NoSpacing"/>
      </w:pPr>
      <w:r>
        <w:t>(26.0, 27.0, 31.0) 2 1604.077003798031</w:t>
      </w:r>
    </w:p>
    <w:p w14:paraId="26BAF3D0" w14:textId="6D284282" w:rsidR="0052591C" w:rsidRDefault="0052591C" w:rsidP="00B21D4C">
      <w:pPr>
        <w:pStyle w:val="NoSpacing"/>
      </w:pPr>
    </w:p>
    <w:p w14:paraId="3C8C6E29" w14:textId="2ED08415" w:rsidR="0052591C" w:rsidRDefault="0052591C" w:rsidP="00B21D4C">
      <w:pPr>
        <w:pStyle w:val="NoSpacing"/>
      </w:pPr>
      <w:r>
        <w:t>So now it does say that 26 28 31 is a good combination.</w:t>
      </w:r>
    </w:p>
    <w:p w14:paraId="1067F365" w14:textId="7EF13464" w:rsidR="00416468" w:rsidRDefault="00416468" w:rsidP="00B21D4C">
      <w:pPr>
        <w:pStyle w:val="NoSpacing"/>
      </w:pPr>
    </w:p>
    <w:p w14:paraId="0673E435" w14:textId="09333D19" w:rsidR="00416468" w:rsidRDefault="00416468" w:rsidP="00B21D4C">
      <w:pPr>
        <w:pStyle w:val="NoSpacing"/>
      </w:pPr>
      <w:r>
        <w:t>The calculated best ones are now:</w:t>
      </w:r>
    </w:p>
    <w:p w14:paraId="0DBBA9F3" w14:textId="737375CA" w:rsidR="00416468" w:rsidRDefault="00416468" w:rsidP="00B21D4C">
      <w:pPr>
        <w:pStyle w:val="NoSpacing"/>
      </w:pPr>
    </w:p>
    <w:p w14:paraId="2F7AAE29" w14:textId="5FDFCD27" w:rsidR="00416468" w:rsidRDefault="00393E57" w:rsidP="00B21D4C">
      <w:pPr>
        <w:pStyle w:val="NoSpacing"/>
      </w:pPr>
      <w:r w:rsidRPr="00393E57">
        <w:t>[(28.0, 45.0, 46.0), (15.0, 28.0, 31.0), (25.0, 28.0, 31.0), (26.0, 28.0, 31.0), (27.0, 28.0, 31.0), (28.0, 29.0, 31.0), (28.0, 30.0, 31.0), (28.0, 31.0, 43.0), (28.0, 31.0, 45.0), (28.0, 31.0, 46.0)]</w:t>
      </w:r>
    </w:p>
    <w:p w14:paraId="27CE4DB3" w14:textId="3087A186" w:rsidR="001B54F4" w:rsidRDefault="001B54F4" w:rsidP="00B21D4C">
      <w:pPr>
        <w:pStyle w:val="NoSpacing"/>
      </w:pPr>
    </w:p>
    <w:p w14:paraId="5E4C4ED2" w14:textId="4CA97764" w:rsidR="001B54F4" w:rsidRDefault="00782CB2" w:rsidP="00B21D4C">
      <w:pPr>
        <w:pStyle w:val="NoSpacing"/>
      </w:pPr>
      <w:r>
        <w:t>This seems like a very reasonable set! I think that the feature is now ready. In version 6 I will probably do a test with a bigger</w:t>
      </w:r>
    </w:p>
    <w:sectPr w:rsidR="001B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10C4D5F-C492-40D1-85EC-A9DDC5CAE7BA}"/>
    <w:docVar w:name="dgnword-eventsink" w:val="326648176"/>
  </w:docVars>
  <w:rsids>
    <w:rsidRoot w:val="00700069"/>
    <w:rsid w:val="00030659"/>
    <w:rsid w:val="0003079C"/>
    <w:rsid w:val="00040F37"/>
    <w:rsid w:val="000732ED"/>
    <w:rsid w:val="00081287"/>
    <w:rsid w:val="000B27B6"/>
    <w:rsid w:val="00152AFC"/>
    <w:rsid w:val="00155701"/>
    <w:rsid w:val="001761D6"/>
    <w:rsid w:val="001B54F4"/>
    <w:rsid w:val="001D1C78"/>
    <w:rsid w:val="00235391"/>
    <w:rsid w:val="00250BA7"/>
    <w:rsid w:val="00255737"/>
    <w:rsid w:val="002577A6"/>
    <w:rsid w:val="002B5806"/>
    <w:rsid w:val="002C6926"/>
    <w:rsid w:val="002C6A9B"/>
    <w:rsid w:val="002D0E4E"/>
    <w:rsid w:val="002E066B"/>
    <w:rsid w:val="002F0612"/>
    <w:rsid w:val="00346689"/>
    <w:rsid w:val="00393E57"/>
    <w:rsid w:val="003B35F4"/>
    <w:rsid w:val="003E1B92"/>
    <w:rsid w:val="00405D84"/>
    <w:rsid w:val="00416468"/>
    <w:rsid w:val="00453E5E"/>
    <w:rsid w:val="004806CA"/>
    <w:rsid w:val="005152B9"/>
    <w:rsid w:val="0052591C"/>
    <w:rsid w:val="00532310"/>
    <w:rsid w:val="005778FA"/>
    <w:rsid w:val="005A4292"/>
    <w:rsid w:val="005B31E8"/>
    <w:rsid w:val="006443F6"/>
    <w:rsid w:val="006C47F6"/>
    <w:rsid w:val="006C7FB3"/>
    <w:rsid w:val="006F6105"/>
    <w:rsid w:val="00700069"/>
    <w:rsid w:val="007026EC"/>
    <w:rsid w:val="00731B16"/>
    <w:rsid w:val="00741D35"/>
    <w:rsid w:val="00744184"/>
    <w:rsid w:val="00746990"/>
    <w:rsid w:val="00782CB2"/>
    <w:rsid w:val="00794A0D"/>
    <w:rsid w:val="007A14B2"/>
    <w:rsid w:val="007A7EA2"/>
    <w:rsid w:val="007C2EEC"/>
    <w:rsid w:val="007F03CD"/>
    <w:rsid w:val="008057EA"/>
    <w:rsid w:val="008218D4"/>
    <w:rsid w:val="0083386B"/>
    <w:rsid w:val="00895559"/>
    <w:rsid w:val="008A2DA9"/>
    <w:rsid w:val="008D11E9"/>
    <w:rsid w:val="009079CD"/>
    <w:rsid w:val="00996728"/>
    <w:rsid w:val="009A0D51"/>
    <w:rsid w:val="009C2C51"/>
    <w:rsid w:val="009C5C68"/>
    <w:rsid w:val="009D7382"/>
    <w:rsid w:val="009F194F"/>
    <w:rsid w:val="00A12BF4"/>
    <w:rsid w:val="00A90107"/>
    <w:rsid w:val="00AB5435"/>
    <w:rsid w:val="00B1249C"/>
    <w:rsid w:val="00B12EE6"/>
    <w:rsid w:val="00B21D4C"/>
    <w:rsid w:val="00B3227A"/>
    <w:rsid w:val="00B4041D"/>
    <w:rsid w:val="00B749E8"/>
    <w:rsid w:val="00B75A27"/>
    <w:rsid w:val="00B8144F"/>
    <w:rsid w:val="00B82BA0"/>
    <w:rsid w:val="00C10DD4"/>
    <w:rsid w:val="00C11194"/>
    <w:rsid w:val="00C42EC4"/>
    <w:rsid w:val="00C61DC5"/>
    <w:rsid w:val="00CC3FC5"/>
    <w:rsid w:val="00CD7F1E"/>
    <w:rsid w:val="00CF2CAC"/>
    <w:rsid w:val="00D0575C"/>
    <w:rsid w:val="00D2232A"/>
    <w:rsid w:val="00D43D8B"/>
    <w:rsid w:val="00D76C64"/>
    <w:rsid w:val="00DB2C0B"/>
    <w:rsid w:val="00DD1693"/>
    <w:rsid w:val="00E40253"/>
    <w:rsid w:val="00E673A4"/>
    <w:rsid w:val="00E74CFF"/>
    <w:rsid w:val="00E8610B"/>
    <w:rsid w:val="00E919AA"/>
    <w:rsid w:val="00E96FBC"/>
    <w:rsid w:val="00EA17A7"/>
    <w:rsid w:val="00EB0A3A"/>
    <w:rsid w:val="00EF45A8"/>
    <w:rsid w:val="00F354CB"/>
    <w:rsid w:val="00FA1ED3"/>
    <w:rsid w:val="00FB6458"/>
    <w:rsid w:val="00FC4374"/>
    <w:rsid w:val="00FD6597"/>
    <w:rsid w:val="00FE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229F"/>
  <w15:chartTrackingRefBased/>
  <w15:docId w15:val="{42ECC629-EB1C-467A-A6B2-91F365E0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8FA"/>
    <w:pPr>
      <w:spacing w:line="240" w:lineRule="auto"/>
    </w:pPr>
  </w:style>
  <w:style w:type="paragraph" w:styleId="Heading1">
    <w:name w:val="heading 1"/>
    <w:basedOn w:val="Normal"/>
    <w:next w:val="Normal"/>
    <w:link w:val="Heading1Char"/>
    <w:uiPriority w:val="9"/>
    <w:qFormat/>
    <w:rsid w:val="00DB2C0B"/>
    <w:pPr>
      <w:keepNext/>
      <w:keepLines/>
      <w:spacing w:before="240" w:after="0"/>
      <w:contextualSpacing/>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DB2C0B"/>
    <w:pPr>
      <w:keepNext/>
      <w:keepLines/>
      <w:spacing w:before="12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0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DB2C0B"/>
    <w:rPr>
      <w:rFonts w:asciiTheme="majorHAnsi" w:eastAsiaTheme="majorEastAsia" w:hAnsiTheme="majorHAnsi" w:cstheme="majorBidi"/>
      <w:b/>
      <w:sz w:val="26"/>
      <w:szCs w:val="26"/>
    </w:rPr>
  </w:style>
  <w:style w:type="paragraph" w:styleId="NoSpacing">
    <w:name w:val="No Spacing"/>
    <w:uiPriority w:val="1"/>
    <w:qFormat/>
    <w:rsid w:val="00741D35"/>
    <w:pPr>
      <w:spacing w:after="0" w:line="240" w:lineRule="auto"/>
    </w:pPr>
  </w:style>
  <w:style w:type="paragraph" w:styleId="NormalWeb">
    <w:name w:val="Normal (Web)"/>
    <w:basedOn w:val="Normal"/>
    <w:uiPriority w:val="99"/>
    <w:semiHidden/>
    <w:unhideWhenUsed/>
    <w:rsid w:val="005B31E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5268">
      <w:bodyDiv w:val="1"/>
      <w:marLeft w:val="0"/>
      <w:marRight w:val="0"/>
      <w:marTop w:val="0"/>
      <w:marBottom w:val="0"/>
      <w:divBdr>
        <w:top w:val="none" w:sz="0" w:space="0" w:color="auto"/>
        <w:left w:val="none" w:sz="0" w:space="0" w:color="auto"/>
        <w:bottom w:val="none" w:sz="0" w:space="0" w:color="auto"/>
        <w:right w:val="none" w:sz="0" w:space="0" w:color="auto"/>
      </w:divBdr>
    </w:div>
    <w:div w:id="21447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12</cp:revision>
  <dcterms:created xsi:type="dcterms:W3CDTF">2018-11-15T18:20:00Z</dcterms:created>
  <dcterms:modified xsi:type="dcterms:W3CDTF">2018-11-15T20:43:00Z</dcterms:modified>
</cp:coreProperties>
</file>