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TECHNICAL ARCHITECTURE OF BITCOIN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av10fl5jdb2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e8v5h7xp5aoi" w:id="1"/>
      <w:bookmarkEnd w:id="1"/>
      <w:r w:rsidDel="00000000" w:rsidR="00000000" w:rsidRPr="00000000">
        <w:rPr>
          <w:b w:val="1"/>
          <w:rtl w:val="0"/>
        </w:rPr>
        <w:t xml:space="preserve">1. Existing Monetary System vs. Bitcoin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</w:rPr>
      </w:pPr>
      <w:bookmarkStart w:colFirst="0" w:colLast="0" w:name="_lb8hde36hff5" w:id="2"/>
      <w:bookmarkEnd w:id="2"/>
      <w:r w:rsidDel="00000000" w:rsidR="00000000" w:rsidRPr="00000000">
        <w:rPr>
          <w:color w:val="000000"/>
          <w:rtl w:val="0"/>
        </w:rPr>
        <w:t xml:space="preserve">Existing Monetary System (Fiat Money)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Fiat currencies (such as the US Dollar, Euro, and Yen) are created and managed by governments.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Value is based on trust in the issuing authority.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Central authorities establish rules, policies, and enforce transaction settlement.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Hierarchical structure: Government &gt; Central Bank &gt; Banks &gt; Users.</w:t>
      </w:r>
    </w:p>
    <w:p w:rsidR="00000000" w:rsidDel="00000000" w:rsidP="00000000" w:rsidRDefault="00000000" w:rsidRPr="00000000" w14:paraId="0000000C">
      <w:pPr>
        <w:pStyle w:val="Heading4"/>
        <w:rPr>
          <w:color w:val="000000"/>
        </w:rPr>
      </w:pPr>
      <w:bookmarkStart w:colFirst="0" w:colLast="0" w:name="_2njykcjxh82i" w:id="3"/>
      <w:bookmarkEnd w:id="3"/>
      <w:r w:rsidDel="00000000" w:rsidR="00000000" w:rsidRPr="00000000">
        <w:rPr>
          <w:color w:val="000000"/>
          <w:rtl w:val="0"/>
        </w:rPr>
        <w:t xml:space="preserve">Bitcoin’s Unique Architecture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Decentralisation: Bitcoin operates without a central authority.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Trustless System: No need to trust any single entity.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Byzantine Generals Problem: Solving the challenge of decision-making in a distributed network.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Blockchain: A distributed public ledger that records all Bitcoin transactions.</w:t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q8qhbzlkkbme" w:id="4"/>
      <w:bookmarkEnd w:id="4"/>
      <w:r w:rsidDel="00000000" w:rsidR="00000000" w:rsidRPr="00000000">
        <w:rPr>
          <w:b w:val="1"/>
          <w:rtl w:val="0"/>
        </w:rPr>
        <w:t xml:space="preserve">2. Bitcoin’s Main Functions</w:t>
      </w:r>
    </w:p>
    <w:p w:rsidR="00000000" w:rsidDel="00000000" w:rsidP="00000000" w:rsidRDefault="00000000" w:rsidRPr="00000000" w14:paraId="00000012">
      <w:pPr>
        <w:pStyle w:val="Heading4"/>
        <w:rPr>
          <w:color w:val="000000"/>
        </w:rPr>
      </w:pPr>
      <w:bookmarkStart w:colFirst="0" w:colLast="0" w:name="_e3u56kfyaz7f" w:id="5"/>
      <w:bookmarkEnd w:id="5"/>
      <w:r w:rsidDel="00000000" w:rsidR="00000000" w:rsidRPr="00000000">
        <w:rPr>
          <w:color w:val="000000"/>
          <w:rtl w:val="0"/>
        </w:rPr>
        <w:t xml:space="preserve">a. Transaction Verification and Recording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New transactions are grouped into “blocks.”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Blocks are added sequentially to the blockchain.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Each block contains a set of verified transactions.</w:t>
      </w:r>
    </w:p>
    <w:p w:rsidR="00000000" w:rsidDel="00000000" w:rsidP="00000000" w:rsidRDefault="00000000" w:rsidRPr="00000000" w14:paraId="00000016">
      <w:pPr>
        <w:pStyle w:val="Heading4"/>
        <w:rPr>
          <w:color w:val="000000"/>
        </w:rPr>
      </w:pPr>
      <w:bookmarkStart w:colFirst="0" w:colLast="0" w:name="_yqv86wicfanp" w:id="6"/>
      <w:bookmarkEnd w:id="6"/>
      <w:r w:rsidDel="00000000" w:rsidR="00000000" w:rsidRPr="00000000">
        <w:rPr>
          <w:color w:val="000000"/>
          <w:rtl w:val="0"/>
        </w:rPr>
        <w:t xml:space="preserve">b. Consensus Mechanism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Miners compete to solve complex mathematical puzzles (Proof of Work).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first miner to solve it adds a new block to the blockchain.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Consensus ensures agreement on the state of the ledger.</w:t>
      </w:r>
    </w:p>
    <w:p w:rsidR="00000000" w:rsidDel="00000000" w:rsidP="00000000" w:rsidRDefault="00000000" w:rsidRPr="00000000" w14:paraId="0000001A">
      <w:pPr>
        <w:pStyle w:val="Heading4"/>
        <w:rPr>
          <w:color w:val="000000"/>
        </w:rPr>
      </w:pPr>
      <w:bookmarkStart w:colFirst="0" w:colLast="0" w:name="_6k272qe9947t" w:id="7"/>
      <w:bookmarkEnd w:id="7"/>
      <w:r w:rsidDel="00000000" w:rsidR="00000000" w:rsidRPr="00000000">
        <w:rPr>
          <w:color w:val="000000"/>
          <w:rtl w:val="0"/>
        </w:rPr>
        <w:t xml:space="preserve">c. Ownership Tracking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blockchain maintains a record of ownership for all bitcoins.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transaction references previous transactions (inputs) and creates new outputs.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Outputs have associated public keys (addresses).</w:t>
      </w:r>
    </w:p>
    <w:p w:rsidR="00000000" w:rsidDel="00000000" w:rsidP="00000000" w:rsidRDefault="00000000" w:rsidRPr="00000000" w14:paraId="0000001E">
      <w:pPr>
        <w:pStyle w:val="Heading3"/>
        <w:rPr>
          <w:b w:val="1"/>
        </w:rPr>
      </w:pPr>
      <w:bookmarkStart w:colFirst="0" w:colLast="0" w:name="_b8iir2yyaz2q" w:id="8"/>
      <w:bookmarkEnd w:id="8"/>
      <w:r w:rsidDel="00000000" w:rsidR="00000000" w:rsidRPr="00000000">
        <w:rPr>
          <w:b w:val="1"/>
          <w:rtl w:val="0"/>
        </w:rPr>
        <w:t xml:space="preserve">3. Participants in the Bitcoin Network</w:t>
      </w:r>
    </w:p>
    <w:p w:rsidR="00000000" w:rsidDel="00000000" w:rsidP="00000000" w:rsidRDefault="00000000" w:rsidRPr="00000000" w14:paraId="0000001F">
      <w:pPr>
        <w:pStyle w:val="Heading4"/>
        <w:rPr>
          <w:color w:val="000000"/>
        </w:rPr>
      </w:pPr>
      <w:bookmarkStart w:colFirst="0" w:colLast="0" w:name="_e3vf3lpvymu1" w:id="9"/>
      <w:bookmarkEnd w:id="9"/>
      <w:r w:rsidDel="00000000" w:rsidR="00000000" w:rsidRPr="00000000">
        <w:rPr>
          <w:color w:val="000000"/>
          <w:rtl w:val="0"/>
        </w:rPr>
        <w:t xml:space="preserve">a. Miners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Validate transactions and create new blocks.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Incentivized by block rewards (newly minted bitcoins) and transaction fees.</w:t>
      </w:r>
    </w:p>
    <w:p w:rsidR="00000000" w:rsidDel="00000000" w:rsidP="00000000" w:rsidRDefault="00000000" w:rsidRPr="00000000" w14:paraId="00000022">
      <w:pPr>
        <w:pStyle w:val="Heading4"/>
        <w:rPr>
          <w:color w:val="000000"/>
        </w:rPr>
      </w:pPr>
      <w:bookmarkStart w:colFirst="0" w:colLast="0" w:name="_q3z685szxny" w:id="10"/>
      <w:bookmarkEnd w:id="10"/>
      <w:r w:rsidDel="00000000" w:rsidR="00000000" w:rsidRPr="00000000">
        <w:rPr>
          <w:color w:val="000000"/>
          <w:rtl w:val="0"/>
        </w:rPr>
        <w:t xml:space="preserve">b. Nodes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Full nodes maintain a complete copy of the blockchain.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Verify transactions and enforce consensus rules.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Lightweight nodes rely on full nodes for verification.</w:t>
      </w:r>
    </w:p>
    <w:p w:rsidR="00000000" w:rsidDel="00000000" w:rsidP="00000000" w:rsidRDefault="00000000" w:rsidRPr="00000000" w14:paraId="00000026">
      <w:pPr>
        <w:pStyle w:val="Heading4"/>
        <w:rPr>
          <w:color w:val="000000"/>
        </w:rPr>
      </w:pPr>
      <w:bookmarkStart w:colFirst="0" w:colLast="0" w:name="_lf6qonk3x3rf" w:id="11"/>
      <w:bookmarkEnd w:id="11"/>
      <w:r w:rsidDel="00000000" w:rsidR="00000000" w:rsidRPr="00000000">
        <w:rPr>
          <w:color w:val="000000"/>
          <w:rtl w:val="0"/>
        </w:rPr>
        <w:t xml:space="preserve">c. Wallets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Store private keys (used to sign transactions).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Generate public keys (addresses) for receiving bitcoins.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Different types: software wallets, hardware wallets, paper wallets.</w:t>
      </w:r>
    </w:p>
    <w:p w:rsidR="00000000" w:rsidDel="00000000" w:rsidP="00000000" w:rsidRDefault="00000000" w:rsidRPr="00000000" w14:paraId="0000002A">
      <w:pPr>
        <w:pStyle w:val="Heading3"/>
        <w:rPr>
          <w:b w:val="1"/>
          <w:color w:val="000000"/>
        </w:rPr>
      </w:pPr>
      <w:bookmarkStart w:colFirst="0" w:colLast="0" w:name="_e9qu0fbqvx9n" w:id="12"/>
      <w:bookmarkEnd w:id="12"/>
      <w:r w:rsidDel="00000000" w:rsidR="00000000" w:rsidRPr="00000000">
        <w:rPr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Bitcoin’s technical architecture enables a trustless, decentralised monetary system. By understanding its functions and roles, developers can explore opportunities within this unique ecosystem or even create their own cryptocurrencies.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