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LLMs on Low-Power Edge Devices: Techniques, Algorithms, and RISC-V Optimizations</w:t>
      </w:r>
    </w:p>
    <w:p>
      <w:r>
        <w:t>Author: Generated by GPT-5</w:t>
      </w:r>
    </w:p>
    <w:p>
      <w:r>
        <w:t>Date: September 21, 2025</w:t>
      </w:r>
    </w:p>
    <w:p>
      <w:r>
        <w:br/>
        <w:t>Abstract: This document provides an in-depth, practical guide to deploying large language models (LLMs) on constrained edge devices, with a focus on techniques that reduce inference time, memory footprint, and power consumption. It covers model compression (quantization, pruning, distillation), efficient transformer variants, runtime/kernel optimizations, and concrete RISC-V-specific hardware and ISA strategies. Additionally, it discusses tooling, benchmarking, security, and a step-by-step implementation plan for engineers targeting IoT-class hardware.</w:t>
      </w:r>
    </w:p>
    <w:p>
      <w:r>
        <w:br w:type="page"/>
      </w:r>
    </w:p>
    <w:p>
      <w:pPr>
        <w:pStyle w:val="Heading1"/>
      </w:pPr>
      <w:r>
        <w:t>1. Introduction and problem statement</w:t>
      </w:r>
    </w:p>
    <w:p>
      <w:r>
        <w:br/>
        <w:t>Running state-of-the-art LLMs on cloud servers yields excellent performance but depends on network connectivity, latency, data privacy, and operational costs. For many applications — industrial sensors, wearable devices, remote monitoring, and privacy-sensitive workloads — on-device inference is desirable or required.</w:t>
        <w:br/>
        <w:t>Edge devices impose strict constraints: limited RAM, tight energy budgets, lower compute, and reduced storage. Achieving LLM-like capabilities under these constraints requires rethinking models, runtimes, and hardware support.</w:t>
        <w:br/>
      </w:r>
    </w:p>
    <w:p>
      <w:r>
        <w:br w:type="page"/>
      </w:r>
    </w:p>
    <w:p>
      <w:pPr>
        <w:pStyle w:val="Heading1"/>
      </w:pPr>
      <w:r>
        <w:t>2. Background — LLMs, architecture, and compute profile</w:t>
      </w:r>
    </w:p>
    <w:p>
      <w:r>
        <w:br/>
        <w:t>Large language models are built from transformer blocks: multi-head self-attention, feed-forward networks (FFNs), normalization layers, and embeddings. The dominant computational kernels are matrix multiplications (GEMM), softmax and layer normalization. These kernels are heavy in memory bandwidth and require efficient implementation for quantized data types.</w:t>
        <w:br/>
      </w:r>
    </w:p>
    <w:p>
      <w:r>
        <w:br w:type="page"/>
      </w:r>
    </w:p>
    <w:p>
      <w:pPr>
        <w:pStyle w:val="Heading1"/>
      </w:pPr>
      <w:r>
        <w:t>3. Model compression — pruning, quantization, and distillation</w:t>
      </w:r>
    </w:p>
    <w:p>
      <w:r>
        <w:br/>
        <w:t>Quantization reduces precision, pruning removes redundant parameters, and distillation transfers knowledge from large to smaller models. Combining them enables deploying LLMs on constrained devices.</w:t>
        <w:br/>
      </w:r>
    </w:p>
    <w:p>
      <w:r>
        <w:br w:type="page"/>
      </w:r>
    </w:p>
    <w:p>
      <w:pPr>
        <w:pStyle w:val="Heading1"/>
      </w:pPr>
      <w:r>
        <w:t>4. Efficient architectures and algorithmic changes</w:t>
      </w:r>
    </w:p>
    <w:p>
      <w:r>
        <w:br/>
        <w:t>Architectural redesign can reduce computational complexity. Examples include Linformer, Performer, Longformer, and Reformer. Low-rank factorization and token reduction further reduce compute.</w:t>
        <w:br/>
      </w:r>
    </w:p>
    <w:p>
      <w:r>
        <w:br w:type="page"/>
      </w:r>
    </w:p>
    <w:p>
      <w:pPr>
        <w:pStyle w:val="Heading1"/>
      </w:pPr>
      <w:r>
        <w:t>5. RISC-V specific optimizations and custom instructions</w:t>
      </w:r>
    </w:p>
    <w:p>
      <w:r>
        <w:br/>
        <w:t>RISC-V allows ISA extensions: RVV (vector extension), custom instructions, accelerators, scratchpads, integer arithmetic, and optimized memory hierarchy for GEMM and attention kernels.</w:t>
        <w:br/>
      </w:r>
    </w:p>
    <w:p>
      <w:r>
        <w:br w:type="page"/>
      </w:r>
    </w:p>
    <w:p>
      <w:pPr>
        <w:pStyle w:val="Heading1"/>
      </w:pPr>
      <w:r>
        <w:t>6. Runtime and kernel optimizations</w:t>
      </w:r>
    </w:p>
    <w:p>
      <w:r>
        <w:br/>
        <w:t>Memory planning, operator fusion, optimized int8/4 kernels, runtime adaptivity, and compiler autotuning (TVM, Glow, XLA) provide large speedups and efficiency gains.</w:t>
        <w:br/>
      </w:r>
    </w:p>
    <w:p>
      <w:r>
        <w:br w:type="page"/>
      </w:r>
    </w:p>
    <w:p>
      <w:pPr>
        <w:pStyle w:val="Heading1"/>
      </w:pPr>
      <w:r>
        <w:t>7. Retrieval, context management, and latency reduction</w:t>
      </w:r>
    </w:p>
    <w:p>
      <w:r>
        <w:br/>
        <w:t>Techniques include retrieval-augmented generation (RAG), compressed memory, early exit decoding, and key-value caching to cut latency and energy use.</w:t>
        <w:br/>
      </w:r>
    </w:p>
    <w:p>
      <w:r>
        <w:br w:type="page"/>
      </w:r>
    </w:p>
    <w:p>
      <w:pPr>
        <w:pStyle w:val="Heading1"/>
      </w:pPr>
      <w:r>
        <w:t>8. Benchmarking, metrics, and evaluation</w:t>
      </w:r>
    </w:p>
    <w:p>
      <w:r>
        <w:br/>
        <w:t>Metrics: latency, throughput, jitter, energy per inference, memory footprint, quality (perplexity, accuracy), and robustness. End-to-end benchmarks reflect real-world constraints.</w:t>
        <w:br/>
      </w:r>
    </w:p>
    <w:p>
      <w:r>
        <w:br w:type="page"/>
      </w:r>
    </w:p>
    <w:p>
      <w:pPr>
        <w:pStyle w:val="Heading1"/>
      </w:pPr>
      <w:r>
        <w:t>9. Security, privacy, and deployment considerations</w:t>
      </w:r>
    </w:p>
    <w:p>
      <w:r>
        <w:br/>
        <w:t>On-device inference improves privacy but introduces risks: model extraction, adversarial inputs, insecure updates. Mitigate with encryption, signed firmware, secure boot, and safe update strategies.</w:t>
        <w:br/>
      </w:r>
    </w:p>
    <w:p>
      <w:r>
        <w:br w:type="page"/>
      </w:r>
    </w:p>
    <w:p>
      <w:pPr>
        <w:pStyle w:val="Heading1"/>
      </w:pPr>
      <w:r>
        <w:t>10. Implementation guide, tools, and future directions</w:t>
      </w:r>
    </w:p>
    <w:p>
      <w:r>
        <w:br/>
        <w:t>Steps: choose compact models, quantize and distil, benchmark on hardware, optimize kernels with RVV, integrate runtime features, secure deployment. Future: ultra-low-bit quantization, co-designed hardware, federated distillation, and tiny accelerators.</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