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30"/>
        </w:rPr>
        <w:t>SHETH L.U.J. AND SIR M.V. COLLEGE</w:t>
        <w:br/>
      </w:r>
      <w:r>
        <w:rPr>
          <w:rFonts w:ascii="Arial" w:hAnsi="Arial"/>
          <w:b/>
          <w:color w:val="37557D"/>
          <w:sz w:val="22"/>
        </w:rPr>
        <w:t>DEPARTMENT OF COMPUTER SCIENCE</w:t>
        <w:br/>
        <w:t>ACADEMIC YEAR: 2026–2027</w:t>
        <w:br/>
      </w:r>
    </w:p>
    <w:p>
      <w:pPr>
        <w:spacing w:before="40" w:after="280"/>
      </w:pPr>
      <w:r>
        <w:rPr>
          <w:color w:val="37557D"/>
        </w:rPr>
        <w:t>――――――――――――――――――――――――――――――――――――――――――――――――――――――――――</w:t>
      </w:r>
    </w:p>
    <w:p>
      <w:pPr>
        <w:spacing w:before="80" w:after="120"/>
      </w:pPr>
      <w:r>
        <w:rPr>
          <w:rFonts w:ascii="Arial" w:hAnsi="Arial"/>
          <w:b/>
          <w:color w:val="1B365D"/>
          <w:sz w:val="36"/>
        </w:rPr>
        <w:t>CampusLive: Real-Time Lecture Monitoring and Verification for Colleges</w:t>
      </w:r>
    </w:p>
    <w:p>
      <w:pPr>
        <w:spacing w:after="320"/>
      </w:pPr>
      <w:r>
        <w:rPr>
          <w:rFonts w:ascii="Arial" w:hAnsi="Arial"/>
          <w:i/>
          <w:color w:val="282828"/>
          <w:sz w:val="22"/>
        </w:rPr>
        <w:t>A Real-Time Academic Activity Management, Supervision &amp; Attendance Verification Platform</w:t>
        <w:br/>
        <w:t>Field Project Documentation ― S.Y. B.Sc. Computer Science (Semester III)</w:t>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pPr>
              <w:spacing w:after="40"/>
            </w:pPr>
            <w:r>
              <w:rPr>
                <w:rFonts w:ascii="Arial" w:hAnsi="Arial"/>
                <w:b/>
                <w:color w:val="1B365D"/>
                <w:sz w:val="19"/>
              </w:rPr>
              <w:t>Student Name &amp; Roll No.</w:t>
            </w:r>
          </w:p>
        </w:tc>
        <w:tc>
          <w:tcPr>
            <w:tcW w:type="dxa" w:w="6192"/>
            <w:tcMar>
              <w:top w:w="60" w:type="dxa"/>
              <w:bottom w:w="60" w:type="dxa"/>
              <w:left w:w="100" w:type="dxa"/>
              <w:right w:w="100" w:type="dxa"/>
            </w:tcMar>
          </w:tcPr>
          <w:p>
            <w:pPr>
              <w:spacing w:after="40"/>
            </w:pPr>
            <w:r>
              <w:rPr>
                <w:rFonts w:ascii="Arial" w:hAnsi="Arial"/>
                <w:color w:val="282828"/>
                <w:sz w:val="19"/>
              </w:rPr>
              <w:t>Aditya Sudhir Rana  |  Roll Number: S105</w:t>
            </w:r>
          </w:p>
        </w:tc>
      </w:tr>
      <w:tr>
        <w:tc>
          <w:tcPr>
            <w:tcW w:type="dxa" w:w="3168"/>
            <w:shd w:fill="F0F4F8"/>
            <w:tcMar>
              <w:top w:w="60" w:type="dxa"/>
              <w:bottom w:w="60" w:type="dxa"/>
              <w:left w:w="100" w:type="dxa"/>
              <w:right w:w="100" w:type="dxa"/>
            </w:tcMar>
          </w:tcPr>
          <w:p>
            <w:pPr>
              <w:spacing w:after="40"/>
            </w:pPr>
            <w:r>
              <w:rPr>
                <w:rFonts w:ascii="Arial" w:hAnsi="Arial"/>
                <w:b/>
                <w:color w:val="1B365D"/>
                <w:sz w:val="19"/>
              </w:rPr>
              <w:t>Class &amp; Semester</w:t>
            </w:r>
          </w:p>
        </w:tc>
        <w:tc>
          <w:tcPr>
            <w:tcW w:type="dxa" w:w="6192"/>
            <w:tcMar>
              <w:top w:w="60" w:type="dxa"/>
              <w:bottom w:w="60" w:type="dxa"/>
              <w:left w:w="100" w:type="dxa"/>
              <w:right w:w="100" w:type="dxa"/>
            </w:tcMar>
          </w:tcPr>
          <w:p>
            <w:pPr>
              <w:spacing w:after="40"/>
            </w:pPr>
            <w:r>
              <w:rPr>
                <w:rFonts w:ascii="Arial" w:hAnsi="Arial"/>
                <w:color w:val="282828"/>
                <w:sz w:val="19"/>
              </w:rPr>
              <w:t>S.Y. B.Sc. Computer Science (Semester III)</w:t>
            </w:r>
          </w:p>
        </w:tc>
      </w:tr>
      <w:tr>
        <w:tc>
          <w:tcPr>
            <w:tcW w:type="dxa" w:w="3168"/>
            <w:shd w:fill="F0F4F8"/>
            <w:tcMar>
              <w:top w:w="60" w:type="dxa"/>
              <w:bottom w:w="60" w:type="dxa"/>
              <w:left w:w="100" w:type="dxa"/>
              <w:right w:w="100" w:type="dxa"/>
            </w:tcMar>
          </w:tcPr>
          <w:p>
            <w:pPr>
              <w:spacing w:after="40"/>
            </w:pPr>
            <w:r>
              <w:rPr>
                <w:rFonts w:ascii="Arial" w:hAnsi="Arial"/>
                <w:b/>
                <w:color w:val="1B365D"/>
                <w:sz w:val="19"/>
              </w:rPr>
              <w:t>Project Guide</w:t>
            </w:r>
          </w:p>
        </w:tc>
        <w:tc>
          <w:tcPr>
            <w:tcW w:type="dxa" w:w="6192"/>
            <w:tcMar>
              <w:top w:w="60" w:type="dxa"/>
              <w:bottom w:w="60" w:type="dxa"/>
              <w:left w:w="100" w:type="dxa"/>
              <w:right w:w="100" w:type="dxa"/>
            </w:tcMar>
          </w:tcPr>
          <w:p>
            <w:pPr>
              <w:spacing w:after="40"/>
            </w:pPr>
            <w:r>
              <w:rPr>
                <w:rFonts w:ascii="Arial" w:hAnsi="Arial"/>
                <w:color w:val="282828"/>
                <w:sz w:val="19"/>
              </w:rPr>
              <w:t>Mr. Rohit Kumar Sahu</w:t>
            </w:r>
          </w:p>
        </w:tc>
      </w:tr>
      <w:tr>
        <w:tc>
          <w:tcPr>
            <w:tcW w:type="dxa" w:w="3168"/>
            <w:shd w:fill="F0F4F8"/>
            <w:tcMar>
              <w:top w:w="60" w:type="dxa"/>
              <w:bottom w:w="60" w:type="dxa"/>
              <w:left w:w="100" w:type="dxa"/>
              <w:right w:w="100" w:type="dxa"/>
            </w:tcMar>
          </w:tcPr>
          <w:p>
            <w:pPr>
              <w:spacing w:after="40"/>
            </w:pPr>
            <w:r>
              <w:rPr>
                <w:rFonts w:ascii="Arial" w:hAnsi="Arial"/>
                <w:b/>
                <w:color w:val="1B365D"/>
                <w:sz w:val="19"/>
              </w:rPr>
              <w:t>Course Coordinators</w:t>
            </w:r>
          </w:p>
        </w:tc>
        <w:tc>
          <w:tcPr>
            <w:tcW w:type="dxa" w:w="6192"/>
            <w:tcMar>
              <w:top w:w="60" w:type="dxa"/>
              <w:bottom w:w="60" w:type="dxa"/>
              <w:left w:w="100" w:type="dxa"/>
              <w:right w:w="100" w:type="dxa"/>
            </w:tcMar>
          </w:tcPr>
          <w:p>
            <w:pPr>
              <w:spacing w:after="40"/>
            </w:pPr>
            <w:r>
              <w:rPr>
                <w:rFonts w:ascii="Arial" w:hAnsi="Arial"/>
                <w:color w:val="282828"/>
                <w:sz w:val="19"/>
              </w:rPr>
              <w:t>Ms. Jyoti Chauhan and Mr. Rohit Kumar Sahu</w:t>
            </w:r>
          </w:p>
        </w:tc>
      </w:tr>
      <w:tr>
        <w:tc>
          <w:tcPr>
            <w:tcW w:type="dxa" w:w="3168"/>
            <w:shd w:fill="F0F4F8"/>
            <w:tcMar>
              <w:top w:w="60" w:type="dxa"/>
              <w:bottom w:w="60" w:type="dxa"/>
              <w:left w:w="100" w:type="dxa"/>
              <w:right w:w="100" w:type="dxa"/>
            </w:tcMar>
          </w:tcPr>
          <w:p>
            <w:pPr>
              <w:spacing w:after="40"/>
            </w:pPr>
            <w:r>
              <w:rPr>
                <w:rFonts w:ascii="Arial" w:hAnsi="Arial"/>
                <w:b/>
                <w:color w:val="1B365D"/>
                <w:sz w:val="19"/>
              </w:rPr>
              <w:t>Official Student Email</w:t>
            </w:r>
          </w:p>
        </w:tc>
        <w:tc>
          <w:tcPr>
            <w:tcW w:type="dxa" w:w="6192"/>
            <w:tcMar>
              <w:top w:w="60" w:type="dxa"/>
              <w:bottom w:w="60" w:type="dxa"/>
              <w:left w:w="100" w:type="dxa"/>
              <w:right w:w="100" w:type="dxa"/>
            </w:tcMar>
          </w:tcPr>
          <w:p>
            <w:pPr>
              <w:spacing w:after="40"/>
            </w:pPr>
            <w:r>
              <w:rPr>
                <w:rFonts w:ascii="Arial" w:hAnsi="Arial"/>
                <w:color w:val="282828"/>
                <w:sz w:val="19"/>
              </w:rPr>
              <w:t>ranaadityacs252612@gmail.com</w:t>
            </w:r>
          </w:p>
        </w:tc>
      </w:tr>
    </w:tbl>
    <w:p>
      <w:pPr>
        <w:spacing w:after="240"/>
      </w:pPr>
    </w:p>
    <w:p>
      <w:pPr>
        <w:spacing w:before="320" w:after="120"/>
      </w:pPr>
      <w:r>
        <w:rPr>
          <w:rFonts w:ascii="Arial" w:hAnsi="Arial"/>
          <w:b/>
          <w:color w:val="1B365D"/>
          <w:sz w:val="26"/>
        </w:rPr>
        <w:t>1. Project Title &amp; Official Descriptions</w:t>
      </w:r>
    </w:p>
    <w:p>
      <w:pPr>
        <w:spacing w:after="100" w:line="276" w:lineRule="auto"/>
      </w:pPr>
      <w:r>
        <w:rPr>
          <w:rFonts w:ascii="Calibri" w:hAnsi="Calibri"/>
          <w:b/>
          <w:color w:val="282828"/>
          <w:sz w:val="21"/>
        </w:rPr>
        <w:t xml:space="preserve">Exact Project Title: </w:t>
      </w:r>
      <w:r>
        <w:rPr>
          <w:rFonts w:ascii="Calibri" w:hAnsi="Calibri"/>
          <w:i w:val="0"/>
          <w:color w:val="282828"/>
          <w:sz w:val="21"/>
        </w:rPr>
        <w:t>CampusLive: Real-Time Lecture Monitoring and Verification for Colleges</w:t>
      </w:r>
    </w:p>
    <w:p>
      <w:pPr>
        <w:spacing w:after="100" w:line="276" w:lineRule="auto"/>
      </w:pPr>
      <w:r>
        <w:rPr>
          <w:rFonts w:ascii="Calibri" w:hAnsi="Calibri"/>
          <w:b/>
          <w:color w:val="282828"/>
          <w:sz w:val="21"/>
        </w:rPr>
        <w:t xml:space="preserve">Main Description: </w:t>
      </w:r>
      <w:r>
        <w:rPr>
          <w:rFonts w:ascii="Calibri" w:hAnsi="Calibri"/>
          <w:i w:val="0"/>
          <w:color w:val="282828"/>
          <w:sz w:val="21"/>
        </w:rPr>
        <w:t>"CampusLive is a real-time academic monitoring platform where teachers make lectures officially live, students confirm they are present with a class code, and principals and HODs see which lectures are actually being held across the college as they happen. Timetables, substitutions, reports and activity logs run on the same platform."</w:t>
      </w:r>
    </w:p>
    <w:p>
      <w:pPr>
        <w:spacing w:after="100" w:line="276" w:lineRule="auto"/>
      </w:pPr>
      <w:r>
        <w:rPr>
          <w:rFonts w:ascii="Calibri" w:hAnsi="Calibri"/>
          <w:b/>
          <w:color w:val="282828"/>
          <w:sz w:val="21"/>
        </w:rPr>
        <w:t xml:space="preserve">Short Description: </w:t>
      </w:r>
      <w:r>
        <w:rPr>
          <w:rFonts w:ascii="Calibri" w:hAnsi="Calibri"/>
          <w:i w:val="0"/>
          <w:color w:val="282828"/>
          <w:sz w:val="21"/>
        </w:rPr>
        <w:t>"CampusLive is a real-time platform where teachers make lectures live, students verify them, and principals and HODs monitor what is actually being taught across the college."</w:t>
      </w:r>
    </w:p>
    <w:p>
      <w:pPr>
        <w:spacing w:before="320" w:after="120"/>
      </w:pPr>
      <w:r>
        <w:rPr>
          <w:rFonts w:ascii="Arial" w:hAnsi="Arial"/>
          <w:b/>
          <w:color w:val="1B365D"/>
          <w:sz w:val="26"/>
        </w:rPr>
        <w:t>2. Guide Interaction Diary</w:t>
      </w:r>
    </w:p>
    <w:p>
      <w:pPr>
        <w:spacing w:after="100" w:line="276" w:lineRule="auto"/>
      </w:pPr>
      <w:r>
        <w:rPr>
          <w:rFonts w:ascii="Calibri" w:hAnsi="Calibri"/>
          <w:i w:val="0"/>
          <w:color w:val="282828"/>
          <w:sz w:val="21"/>
        </w:rPr>
        <w:t>The following table records the periodic consultations and milestones completed with the Project Guide during the development lifecycle:</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80" w:type="dxa"/>
              <w:bottom w:w="80" w:type="dxa"/>
              <w:left w:w="100" w:type="dxa"/>
              <w:right w:w="100" w:type="dxa"/>
            </w:tcMar>
          </w:tcPr>
          <w:p>
            <w:r>
              <w:rPr>
                <w:rFonts w:ascii="Arial" w:hAnsi="Arial"/>
                <w:b/>
                <w:color w:val="FFFFFF"/>
                <w:sz w:val="19"/>
              </w:rPr>
              <w:t>Meeting Date</w:t>
            </w:r>
          </w:p>
        </w:tc>
        <w:tc>
          <w:tcPr>
            <w:tcW w:type="dxa" w:w="4320"/>
            <w:shd w:fill="1B365D"/>
            <w:tcMar>
              <w:top w:w="80" w:type="dxa"/>
              <w:bottom w:w="80" w:type="dxa"/>
              <w:left w:w="100" w:type="dxa"/>
              <w:right w:w="100" w:type="dxa"/>
            </w:tcMar>
          </w:tcPr>
          <w:p>
            <w:r>
              <w:rPr>
                <w:rFonts w:ascii="Arial" w:hAnsi="Arial"/>
                <w:b/>
                <w:color w:val="FFFFFF"/>
                <w:sz w:val="19"/>
              </w:rPr>
              <w:t>Progress / Agenda Discussed</w:t>
            </w:r>
          </w:p>
        </w:tc>
        <w:tc>
          <w:tcPr>
            <w:tcW w:type="dxa" w:w="3312"/>
            <w:shd w:fill="1B365D"/>
            <w:tcMar>
              <w:top w:w="80" w:type="dxa"/>
              <w:bottom w:w="80" w:type="dxa"/>
              <w:left w:w="100" w:type="dxa"/>
              <w:right w:w="100" w:type="dxa"/>
            </w:tcMar>
          </w:tcPr>
          <w:p>
            <w:r>
              <w:rPr>
                <w:rFonts w:ascii="Arial" w:hAnsi="Arial"/>
                <w:b/>
                <w:color w:val="FFFFFF"/>
                <w:sz w:val="19"/>
              </w:rPr>
              <w:t>Remarks / Guide's Feedback</w:t>
            </w:r>
          </w:p>
        </w:tc>
      </w:tr>
      <w:tr>
        <w:tc>
          <w:tcPr>
            <w:tcW w:type="dxa" w:w="1728"/>
            <w:tcMar>
              <w:top w:w="60" w:type="dxa"/>
              <w:bottom w:w="60" w:type="dxa"/>
              <w:left w:w="100" w:type="dxa"/>
              <w:right w:w="100" w:type="dxa"/>
            </w:tcMar>
          </w:tcPr>
          <w:p>
            <w:r>
              <w:rPr>
                <w:rFonts w:ascii="Calibri" w:hAnsi="Calibri"/>
                <w:color w:val="282828"/>
                <w:sz w:val="18"/>
              </w:rPr>
              <w:t>06-08-2026</w:t>
            </w:r>
          </w:p>
        </w:tc>
        <w:tc>
          <w:tcPr>
            <w:tcW w:type="dxa" w:w="4320"/>
            <w:tcMar>
              <w:top w:w="60" w:type="dxa"/>
              <w:bottom w:w="60" w:type="dxa"/>
              <w:left w:w="100" w:type="dxa"/>
              <w:right w:w="100" w:type="dxa"/>
            </w:tcMar>
          </w:tcPr>
          <w:p>
            <w:r>
              <w:rPr>
                <w:rFonts w:ascii="Calibri" w:hAnsi="Calibri"/>
                <w:color w:val="282828"/>
                <w:sz w:val="18"/>
              </w:rPr>
              <w:t>Initial project ideation: Identifying the need for real-time institutional visibility of ongoing lectures; project scope and objectives approval.</w:t>
            </w:r>
          </w:p>
        </w:tc>
        <w:tc>
          <w:tcPr>
            <w:tcW w:type="dxa" w:w="3312"/>
            <w:tcMar>
              <w:top w:w="60" w:type="dxa"/>
              <w:bottom w:w="60" w:type="dxa"/>
              <w:left w:w="100" w:type="dxa"/>
              <w:right w:w="100" w:type="dxa"/>
            </w:tcMar>
          </w:tcPr>
          <w:p>
            <w:r>
              <w:rPr>
                <w:rFonts w:ascii="Calibri" w:hAnsi="Calibri"/>
                <w:color w:val="282828"/>
                <w:sz w:val="18"/>
              </w:rPr>
              <w:t>Recommended focusing on administrative monitoring, departmental hierarchy, and student verification.</w:t>
            </w:r>
          </w:p>
        </w:tc>
      </w:tr>
      <w:tr>
        <w:tc>
          <w:tcPr>
            <w:tcW w:type="dxa" w:w="1728"/>
            <w:shd w:fill="F9FBFC"/>
            <w:tcMar>
              <w:top w:w="60" w:type="dxa"/>
              <w:bottom w:w="60" w:type="dxa"/>
              <w:left w:w="100" w:type="dxa"/>
              <w:right w:w="100" w:type="dxa"/>
            </w:tcMar>
          </w:tcPr>
          <w:p>
            <w:r>
              <w:rPr>
                <w:rFonts w:ascii="Calibri" w:hAnsi="Calibri"/>
                <w:color w:val="282828"/>
                <w:sz w:val="18"/>
              </w:rPr>
              <w:t>11-08-2026</w:t>
            </w:r>
          </w:p>
        </w:tc>
        <w:tc>
          <w:tcPr>
            <w:tcW w:type="dxa" w:w="4320"/>
            <w:shd w:fill="F9FBFC"/>
            <w:tcMar>
              <w:top w:w="60" w:type="dxa"/>
              <w:bottom w:w="60" w:type="dxa"/>
              <w:left w:w="100" w:type="dxa"/>
              <w:right w:w="100" w:type="dxa"/>
            </w:tcMar>
          </w:tcPr>
          <w:p>
            <w:r>
              <w:rPr>
                <w:rFonts w:ascii="Calibri" w:hAnsi="Calibri"/>
                <w:color w:val="282828"/>
                <w:sz w:val="18"/>
              </w:rPr>
              <w:t>Requirement specifications: Defining the 5-tier role structure (Root -&gt; Principal -&gt; HOD -&gt; Teacher -&gt; Student) and designing the relational database schema.</w:t>
            </w:r>
          </w:p>
        </w:tc>
        <w:tc>
          <w:tcPr>
            <w:tcW w:type="dxa" w:w="3312"/>
            <w:shd w:fill="F9FBFC"/>
            <w:tcMar>
              <w:top w:w="60" w:type="dxa"/>
              <w:bottom w:w="60" w:type="dxa"/>
              <w:left w:w="100" w:type="dxa"/>
              <w:right w:w="100" w:type="dxa"/>
            </w:tcMar>
          </w:tcPr>
          <w:p>
            <w:r>
              <w:rPr>
                <w:rFonts w:ascii="Calibri" w:hAnsi="Calibri"/>
                <w:color w:val="282828"/>
                <w:sz w:val="18"/>
              </w:rPr>
              <w:t>Approved database entities and recommended incorporating automated conflict checks for rooms and teachers.</w:t>
            </w:r>
          </w:p>
        </w:tc>
      </w:tr>
      <w:tr>
        <w:tc>
          <w:tcPr>
            <w:tcW w:type="dxa" w:w="1728"/>
            <w:tcMar>
              <w:top w:w="60" w:type="dxa"/>
              <w:bottom w:w="60" w:type="dxa"/>
              <w:left w:w="100" w:type="dxa"/>
              <w:right w:w="100" w:type="dxa"/>
            </w:tcMar>
          </w:tcPr>
          <w:p>
            <w:r>
              <w:rPr>
                <w:rFonts w:ascii="Calibri" w:hAnsi="Calibri"/>
                <w:color w:val="282828"/>
                <w:sz w:val="18"/>
              </w:rPr>
              <w:t>18-08-2026</w:t>
            </w:r>
          </w:p>
        </w:tc>
        <w:tc>
          <w:tcPr>
            <w:tcW w:type="dxa" w:w="4320"/>
            <w:tcMar>
              <w:top w:w="60" w:type="dxa"/>
              <w:bottom w:w="60" w:type="dxa"/>
              <w:left w:w="100" w:type="dxa"/>
              <w:right w:w="100" w:type="dxa"/>
            </w:tcMar>
          </w:tcPr>
          <w:p>
            <w:r>
              <w:rPr>
                <w:rFonts w:ascii="Calibri" w:hAnsi="Calibri"/>
                <w:color w:val="282828"/>
                <w:sz w:val="18"/>
              </w:rPr>
              <w:t>Backend REST API design in Flask: Implementation of session authentication, PBKDF2 password hashing, and SQLite schema with Write-Ahead Logging (WAL).</w:t>
            </w:r>
          </w:p>
        </w:tc>
        <w:tc>
          <w:tcPr>
            <w:tcW w:type="dxa" w:w="3312"/>
            <w:tcMar>
              <w:top w:w="60" w:type="dxa"/>
              <w:bottom w:w="60" w:type="dxa"/>
              <w:left w:w="100" w:type="dxa"/>
              <w:right w:w="100" w:type="dxa"/>
            </w:tcMar>
          </w:tcPr>
          <w:p>
            <w:r>
              <w:rPr>
                <w:rFonts w:ascii="Calibri" w:hAnsi="Calibri"/>
                <w:color w:val="282828"/>
                <w:sz w:val="18"/>
              </w:rPr>
              <w:t>Reviewed authentication security and classroom scheduling validation logic.</w:t>
            </w:r>
          </w:p>
        </w:tc>
      </w:tr>
      <w:tr>
        <w:tc>
          <w:tcPr>
            <w:tcW w:type="dxa" w:w="1728"/>
            <w:shd w:fill="F9FBFC"/>
            <w:tcMar>
              <w:top w:w="60" w:type="dxa"/>
              <w:bottom w:w="60" w:type="dxa"/>
              <w:left w:w="100" w:type="dxa"/>
              <w:right w:w="100" w:type="dxa"/>
            </w:tcMar>
          </w:tcPr>
          <w:p>
            <w:r>
              <w:rPr>
                <w:rFonts w:ascii="Calibri" w:hAnsi="Calibri"/>
                <w:color w:val="282828"/>
                <w:sz w:val="18"/>
              </w:rPr>
              <w:t>25-08-2026</w:t>
            </w:r>
          </w:p>
        </w:tc>
        <w:tc>
          <w:tcPr>
            <w:tcW w:type="dxa" w:w="4320"/>
            <w:shd w:fill="F9FBFC"/>
            <w:tcMar>
              <w:top w:w="60" w:type="dxa"/>
              <w:bottom w:w="60" w:type="dxa"/>
              <w:left w:w="100" w:type="dxa"/>
              <w:right w:w="100" w:type="dxa"/>
            </w:tcMar>
          </w:tcPr>
          <w:p>
            <w:r>
              <w:rPr>
                <w:rFonts w:ascii="Calibri" w:hAnsi="Calibri"/>
                <w:color w:val="282828"/>
                <w:sz w:val="18"/>
              </w:rPr>
              <w:t>Integration of Server-Sent Events (SSE) for push synchronization and development of the background sweeper daemon for automated lecture lifecycle tracking.</w:t>
            </w:r>
          </w:p>
        </w:tc>
        <w:tc>
          <w:tcPr>
            <w:tcW w:type="dxa" w:w="3312"/>
            <w:shd w:fill="F9FBFC"/>
            <w:tcMar>
              <w:top w:w="60" w:type="dxa"/>
              <w:bottom w:w="60" w:type="dxa"/>
              <w:left w:w="100" w:type="dxa"/>
              <w:right w:w="100" w:type="dxa"/>
            </w:tcMar>
          </w:tcPr>
          <w:p>
            <w:r>
              <w:rPr>
                <w:rFonts w:ascii="Calibri" w:hAnsi="Calibri"/>
                <w:color w:val="282828"/>
                <w:sz w:val="18"/>
              </w:rPr>
              <w:t>Verified real-time event distribution and background state transitions.</w:t>
            </w:r>
          </w:p>
        </w:tc>
      </w:tr>
      <w:tr>
        <w:tc>
          <w:tcPr>
            <w:tcW w:type="dxa" w:w="1728"/>
            <w:tcMar>
              <w:top w:w="60" w:type="dxa"/>
              <w:bottom w:w="60" w:type="dxa"/>
              <w:left w:w="100" w:type="dxa"/>
              <w:right w:w="100" w:type="dxa"/>
            </w:tcMar>
          </w:tcPr>
          <w:p>
            <w:r>
              <w:rPr>
                <w:rFonts w:ascii="Calibri" w:hAnsi="Calibri"/>
                <w:color w:val="282828"/>
                <w:sz w:val="18"/>
              </w:rPr>
              <w:t>01-09-2026</w:t>
            </w:r>
          </w:p>
        </w:tc>
        <w:tc>
          <w:tcPr>
            <w:tcW w:type="dxa" w:w="4320"/>
            <w:tcMar>
              <w:top w:w="60" w:type="dxa"/>
              <w:bottom w:w="60" w:type="dxa"/>
              <w:left w:w="100" w:type="dxa"/>
              <w:right w:w="100" w:type="dxa"/>
            </w:tcMar>
          </w:tcPr>
          <w:p>
            <w:r>
              <w:rPr>
                <w:rFonts w:ascii="Calibri" w:hAnsi="Calibri"/>
                <w:color w:val="282828"/>
                <w:sz w:val="18"/>
              </w:rPr>
              <w:t>Frontend single-page application (SPA) design: Implementing the live departures-style board, modal dialog registry, and the 4-digit student verification check-in.</w:t>
            </w:r>
          </w:p>
        </w:tc>
        <w:tc>
          <w:tcPr>
            <w:tcW w:type="dxa" w:w="3312"/>
            <w:tcMar>
              <w:top w:w="60" w:type="dxa"/>
              <w:bottom w:w="60" w:type="dxa"/>
              <w:left w:w="100" w:type="dxa"/>
              <w:right w:w="100" w:type="dxa"/>
            </w:tcMar>
          </w:tcPr>
          <w:p>
            <w:r>
              <w:rPr>
                <w:rFonts w:ascii="Calibri" w:hAnsi="Calibri"/>
                <w:color w:val="282828"/>
                <w:sz w:val="18"/>
              </w:rPr>
              <w:t>Approved the student verification model and recommended keeping aggregate attendance statistics accessible to staff only.</w:t>
            </w:r>
          </w:p>
        </w:tc>
      </w:tr>
      <w:tr>
        <w:tc>
          <w:tcPr>
            <w:tcW w:type="dxa" w:w="1728"/>
            <w:shd w:fill="F9FBFC"/>
            <w:tcMar>
              <w:top w:w="60" w:type="dxa"/>
              <w:bottom w:w="60" w:type="dxa"/>
              <w:left w:w="100" w:type="dxa"/>
              <w:right w:w="100" w:type="dxa"/>
            </w:tcMar>
          </w:tcPr>
          <w:p>
            <w:r>
              <w:rPr>
                <w:rFonts w:ascii="Calibri" w:hAnsi="Calibri"/>
                <w:color w:val="282828"/>
                <w:sz w:val="18"/>
              </w:rPr>
              <w:t>08-09-2026</w:t>
            </w:r>
          </w:p>
        </w:tc>
        <w:tc>
          <w:tcPr>
            <w:tcW w:type="dxa" w:w="4320"/>
            <w:shd w:fill="F9FBFC"/>
            <w:tcMar>
              <w:top w:w="60" w:type="dxa"/>
              <w:bottom w:w="60" w:type="dxa"/>
              <w:left w:w="100" w:type="dxa"/>
              <w:right w:w="100" w:type="dxa"/>
            </w:tcMar>
          </w:tcPr>
          <w:p>
            <w:r>
              <w:rPr>
                <w:rFonts w:ascii="Calibri" w:hAnsi="Calibri"/>
                <w:color w:val="282828"/>
                <w:sz w:val="18"/>
              </w:rPr>
              <w:t>Implementation of the multi-week recurring timetable generator, HOD substitution workflow, dynamic room reallocation, and CSV reports.</w:t>
            </w:r>
          </w:p>
        </w:tc>
        <w:tc>
          <w:tcPr>
            <w:tcW w:type="dxa" w:w="3312"/>
            <w:shd w:fill="F9FBFC"/>
            <w:tcMar>
              <w:top w:w="60" w:type="dxa"/>
              <w:bottom w:w="60" w:type="dxa"/>
              <w:left w:w="100" w:type="dxa"/>
              <w:right w:w="100" w:type="dxa"/>
            </w:tcMar>
          </w:tcPr>
          <w:p>
            <w:r>
              <w:rPr>
                <w:rFonts w:ascii="Calibri" w:hAnsi="Calibri"/>
                <w:color w:val="282828"/>
                <w:sz w:val="18"/>
              </w:rPr>
              <w:t>Advised verifying clash resolution logic across multi-week recurring slots.</w:t>
            </w:r>
          </w:p>
        </w:tc>
      </w:tr>
      <w:tr>
        <w:tc>
          <w:tcPr>
            <w:tcW w:type="dxa" w:w="1728"/>
            <w:tcMar>
              <w:top w:w="60" w:type="dxa"/>
              <w:bottom w:w="60" w:type="dxa"/>
              <w:left w:w="100" w:type="dxa"/>
              <w:right w:w="100" w:type="dxa"/>
            </w:tcMar>
          </w:tcPr>
          <w:p>
            <w:r>
              <w:rPr>
                <w:rFonts w:ascii="Calibri" w:hAnsi="Calibri"/>
                <w:color w:val="282828"/>
                <w:sz w:val="18"/>
              </w:rPr>
              <w:t>05-10-2026</w:t>
            </w:r>
          </w:p>
        </w:tc>
        <w:tc>
          <w:tcPr>
            <w:tcW w:type="dxa" w:w="4320"/>
            <w:tcMar>
              <w:top w:w="60" w:type="dxa"/>
              <w:bottom w:w="60" w:type="dxa"/>
              <w:left w:w="100" w:type="dxa"/>
              <w:right w:w="100" w:type="dxa"/>
            </w:tcMar>
          </w:tcPr>
          <w:p>
            <w:r>
              <w:rPr>
                <w:rFonts w:ascii="Calibri" w:hAnsi="Calibri"/>
                <w:color w:val="282828"/>
                <w:sz w:val="18"/>
              </w:rPr>
              <w:t>End-to-end integration testing (tests/test_flow.py), field feedback review, edge-case fixes, and preparation of final documentation.</w:t>
            </w:r>
          </w:p>
        </w:tc>
        <w:tc>
          <w:tcPr>
            <w:tcW w:type="dxa" w:w="3312"/>
            <w:tcMar>
              <w:top w:w="60" w:type="dxa"/>
              <w:bottom w:w="60" w:type="dxa"/>
              <w:left w:w="100" w:type="dxa"/>
              <w:right w:w="100" w:type="dxa"/>
            </w:tcMar>
          </w:tcPr>
          <w:p>
            <w:r>
              <w:rPr>
                <w:rFonts w:ascii="Calibri" w:hAnsi="Calibri"/>
                <w:color w:val="282828"/>
                <w:sz w:val="18"/>
              </w:rPr>
              <w:t>Approved the system and results for final documentation and academic submission.</w:t>
            </w:r>
          </w:p>
        </w:tc>
      </w:tr>
    </w:tbl>
    <w:p>
      <w:pPr>
        <w:spacing w:before="320" w:after="120"/>
      </w:pPr>
      <w:r>
        <w:rPr>
          <w:rFonts w:ascii="Arial" w:hAnsi="Arial"/>
          <w:b/>
          <w:color w:val="1B365D"/>
          <w:sz w:val="26"/>
        </w:rPr>
        <w:t>3. The Project Itself &amp; Problem Statement</w:t>
      </w:r>
    </w:p>
    <w:p>
      <w:pPr>
        <w:spacing w:before="200" w:after="80"/>
      </w:pPr>
      <w:r>
        <w:rPr>
          <w:rFonts w:ascii="Arial" w:hAnsi="Arial"/>
          <w:b/>
          <w:color w:val="37557D"/>
          <w:sz w:val="22"/>
        </w:rPr>
        <w:t>Overview &amp; Problem Solved</w:t>
      </w:r>
    </w:p>
    <w:p>
      <w:pPr>
        <w:spacing w:after="100" w:line="276" w:lineRule="auto"/>
      </w:pPr>
      <w:r>
        <w:rPr>
          <w:rFonts w:ascii="Calibri" w:hAnsi="Calibri"/>
          <w:i w:val="0"/>
          <w:color w:val="282828"/>
          <w:sz w:val="21"/>
        </w:rPr>
        <w:t>CampusLive is a real-time academic activity management and operational visibility platform designed specifically for collegiate institutions. In conventional college management, institutional leadership (Principals and HODs) lacks immediate operational visibility into daily lecture conduction without conducting physical floor rounds or manual inquiries. Furthermore, traditional paper registers consume valuable instructional time and require significant manual transcription.</w:t>
      </w:r>
    </w:p>
    <w:p>
      <w:pPr>
        <w:spacing w:after="100" w:line="276" w:lineRule="auto"/>
      </w:pPr>
      <w:r>
        <w:rPr>
          <w:rFonts w:ascii="Calibri" w:hAnsi="Calibri"/>
          <w:i w:val="0"/>
          <w:color w:val="282828"/>
          <w:sz w:val="21"/>
        </w:rPr>
        <w:t>CampusLive bridges this gap by transforming static timetables into an active, verifiable digital operational environment:</w:t>
      </w:r>
    </w:p>
    <w:p>
      <w:pPr>
        <w:pStyle w:val="ListBullet"/>
        <w:spacing w:after="60" w:line="276" w:lineRule="auto"/>
      </w:pPr>
      <w:r>
        <w:rPr>
          <w:rFonts w:ascii="Calibri" w:hAnsi="Calibri"/>
          <w:b/>
          <w:color w:val="282828"/>
          <w:sz w:val="20"/>
        </w:rPr>
        <w:t xml:space="preserve">Live Institutional Visibility: </w:t>
      </w:r>
      <w:r>
        <w:rPr>
          <w:rFonts w:ascii="Calibri" w:hAnsi="Calibri"/>
          <w:color w:val="282828"/>
          <w:sz w:val="20"/>
        </w:rPr>
        <w:t>Provides institutional leadership with a live, consolidated departures-style board displaying active lectures, occupied classrooms, and start punctuality across all departments.</w:t>
      </w:r>
    </w:p>
    <w:p>
      <w:pPr>
        <w:pStyle w:val="ListBullet"/>
        <w:spacing w:after="60" w:line="276" w:lineRule="auto"/>
      </w:pPr>
      <w:r>
        <w:rPr>
          <w:rFonts w:ascii="Calibri" w:hAnsi="Calibri"/>
          <w:b/>
          <w:color w:val="282828"/>
          <w:sz w:val="20"/>
        </w:rPr>
        <w:t xml:space="preserve">Attendance and Student Verification of Lectures: </w:t>
      </w:r>
      <w:r>
        <w:rPr>
          <w:rFonts w:ascii="Calibri" w:hAnsi="Calibri"/>
          <w:color w:val="282828"/>
          <w:sz w:val="20"/>
        </w:rPr>
        <w:t>Starting a lecture generates an ephemeral 4-digit class code on the teacher's screen. Students in class confirm their presence using this code, transitioning the lecture status to 'Verified by students' once 2 or more check-ins occur.</w:t>
      </w:r>
    </w:p>
    <w:p>
      <w:pPr>
        <w:pStyle w:val="ListBullet"/>
        <w:spacing w:after="60" w:line="276" w:lineRule="auto"/>
      </w:pPr>
      <w:r>
        <w:rPr>
          <w:rFonts w:ascii="Calibri" w:hAnsi="Calibri"/>
          <w:b/>
          <w:color w:val="282828"/>
          <w:sz w:val="20"/>
        </w:rPr>
        <w:t xml:space="preserve">Automated Conflict Resolution: </w:t>
      </w:r>
      <w:r>
        <w:rPr>
          <w:rFonts w:ascii="Calibri" w:hAnsi="Calibri"/>
          <w:color w:val="282828"/>
          <w:sz w:val="20"/>
        </w:rPr>
        <w:t>Automatically verifies room and faculty availability during both single-lecture scheduling and multi-week recurring timetable creation, avoiding scheduling overlaps.</w:t>
      </w:r>
    </w:p>
    <w:p>
      <w:pPr>
        <w:pStyle w:val="ListBullet"/>
        <w:spacing w:after="60" w:line="276" w:lineRule="auto"/>
      </w:pPr>
      <w:r>
        <w:rPr>
          <w:rFonts w:ascii="Calibri" w:hAnsi="Calibri"/>
          <w:b/>
          <w:color w:val="282828"/>
          <w:sz w:val="20"/>
        </w:rPr>
        <w:t xml:space="preserve">Automated Lifecycle Closure: </w:t>
      </w:r>
      <w:r>
        <w:rPr>
          <w:rFonts w:ascii="Calibri" w:hAnsi="Calibri"/>
          <w:color w:val="282828"/>
          <w:sz w:val="20"/>
        </w:rPr>
        <w:t>A background sweeper thread auto-closes forgotten live lectures after a 15-minute grace period and updates unstarted lectures to 'MISSED', maintaining accurate historical records.</w:t>
      </w:r>
    </w:p>
    <w:p>
      <w:pPr>
        <w:pStyle w:val="ListBullet"/>
        <w:spacing w:after="60" w:line="276" w:lineRule="auto"/>
      </w:pPr>
      <w:r>
        <w:rPr>
          <w:rFonts w:ascii="Calibri" w:hAnsi="Calibri"/>
          <w:b/>
          <w:color w:val="282828"/>
          <w:sz w:val="20"/>
        </w:rPr>
        <w:t xml:space="preserve">Reports and Analytics: </w:t>
      </w:r>
      <w:r>
        <w:rPr>
          <w:rFonts w:ascii="Calibri" w:hAnsi="Calibri"/>
          <w:color w:val="282828"/>
          <w:sz w:val="20"/>
        </w:rPr>
        <w:t>Generates data-driven metrics including Held Rate (%), Average Start Delay (minutes), and Student Attendance (%) with one-click CSV export.</w:t>
      </w:r>
    </w:p>
    <w:p>
      <w:pPr>
        <w:spacing w:before="200" w:after="80"/>
      </w:pPr>
      <w:r>
        <w:rPr>
          <w:rFonts w:ascii="Arial" w:hAnsi="Arial"/>
          <w:b/>
          <w:color w:val="37557D"/>
          <w:sz w:val="22"/>
        </w:rPr>
        <w:t>Users and Beneficiaries</w:t>
      </w:r>
    </w:p>
    <w:p>
      <w:pPr>
        <w:spacing w:after="100" w:line="276" w:lineRule="auto"/>
      </w:pPr>
      <w:r>
        <w:rPr>
          <w:rFonts w:ascii="Calibri" w:hAnsi="Calibri"/>
          <w:i w:val="0"/>
          <w:color w:val="282828"/>
          <w:sz w:val="21"/>
        </w:rPr>
        <w:t>The primary beneficiary of CampusLive is the College Administration (Principal, Vice-Principals, and Heads of Departments) for centralized governance and quality assurance, alongside faculty and students:</w:t>
      </w:r>
    </w:p>
    <w:p>
      <w:pPr>
        <w:pStyle w:val="ListBullet"/>
        <w:spacing w:after="60" w:line="276" w:lineRule="auto"/>
      </w:pPr>
      <w:r>
        <w:rPr>
          <w:rFonts w:ascii="Calibri" w:hAnsi="Calibri"/>
          <w:b/>
          <w:color w:val="282828"/>
          <w:sz w:val="20"/>
        </w:rPr>
        <w:t xml:space="preserve">Principal (College Administrator): </w:t>
      </w:r>
      <w:r>
        <w:rPr>
          <w:rFonts w:ascii="Calibri" w:hAnsi="Calibri"/>
          <w:color w:val="282828"/>
          <w:sz w:val="20"/>
        </w:rPr>
        <w:t>Maintains a bird's-eye view of all academic activity, active classrooms, faculty schedules, and college-wide analytics.</w:t>
      </w:r>
    </w:p>
    <w:p>
      <w:pPr>
        <w:pStyle w:val="ListBullet"/>
        <w:spacing w:after="60" w:line="276" w:lineRule="auto"/>
      </w:pPr>
      <w:r>
        <w:rPr>
          <w:rFonts w:ascii="Calibri" w:hAnsi="Calibri"/>
          <w:b/>
          <w:color w:val="282828"/>
          <w:sz w:val="20"/>
        </w:rPr>
        <w:t xml:space="preserve">Heads of Department (HODs): </w:t>
      </w:r>
      <w:r>
        <w:rPr>
          <w:rFonts w:ascii="Calibri" w:hAnsi="Calibri"/>
          <w:color w:val="282828"/>
          <w:sz w:val="20"/>
        </w:rPr>
        <w:t>Supervises departmental operations, assigns substitute teachers for pending lectures, reallocates rooms dynamically, and monitors departmental workload. Head of Department: Asst. Prof. Pradnya Kharade.</w:t>
      </w:r>
    </w:p>
    <w:p>
      <w:pPr>
        <w:pStyle w:val="ListBullet"/>
        <w:spacing w:after="60" w:line="276" w:lineRule="auto"/>
      </w:pPr>
      <w:r>
        <w:rPr>
          <w:rFonts w:ascii="Calibri" w:hAnsi="Calibri"/>
          <w:b/>
          <w:color w:val="282828"/>
          <w:sz w:val="20"/>
        </w:rPr>
        <w:t xml:space="preserve">Teachers / Faculty: </w:t>
      </w:r>
      <w:r>
        <w:rPr>
          <w:rFonts w:ascii="Calibri" w:hAnsi="Calibri"/>
          <w:color w:val="282828"/>
          <w:sz w:val="20"/>
        </w:rPr>
        <w:t>Schedules lectures, activates live sessions, presents the verification PIN, monitors check-ins, and manages recurring weekly timetables. Core Department Faculty: Asst. Prof. Rohit Sahu (Project Guide) and Asst. Prof. Jyoti Chauhan (Course Coordinator).</w:t>
      </w:r>
    </w:p>
    <w:p>
      <w:pPr>
        <w:pStyle w:val="ListBullet"/>
        <w:spacing w:after="60" w:line="276" w:lineRule="auto"/>
      </w:pPr>
      <w:r>
        <w:rPr>
          <w:rFonts w:ascii="Calibri" w:hAnsi="Calibri"/>
          <w:b/>
          <w:color w:val="282828"/>
          <w:sz w:val="20"/>
        </w:rPr>
        <w:t xml:space="preserve">Students: </w:t>
      </w:r>
      <w:r>
        <w:rPr>
          <w:rFonts w:ascii="Calibri" w:hAnsi="Calibri"/>
          <w:color w:val="282828"/>
          <w:sz w:val="20"/>
        </w:rPr>
        <w:t>Views active lectures for their class, enters the 4-digit code to confirm attendance, and views their personal timetable and attendance records. Registered Student Cohort: Aditya Rana (S105), Mohi Pathan, Suraj, Dhruv Choubey, and Akshat Halwai.</w:t>
      </w:r>
    </w:p>
    <w:p>
      <w:pPr>
        <w:pStyle w:val="ListBullet"/>
        <w:spacing w:after="60" w:line="276" w:lineRule="auto"/>
      </w:pPr>
      <w:r>
        <w:rPr>
          <w:rFonts w:ascii="Calibri" w:hAnsi="Calibri"/>
          <w:b/>
          <w:color w:val="282828"/>
          <w:sz w:val="20"/>
        </w:rPr>
        <w:t xml:space="preserve">Root Administrator: </w:t>
      </w:r>
      <w:r>
        <w:rPr>
          <w:rFonts w:ascii="Calibri" w:hAnsi="Calibri"/>
          <w:color w:val="282828"/>
          <w:sz w:val="20"/>
        </w:rPr>
        <w:t>Platform administrator responsible for provisioning institutions and initial college administrator accounts.</w:t>
      </w:r>
    </w:p>
    <w:p>
      <w:pPr>
        <w:spacing w:before="320" w:after="120"/>
      </w:pPr>
      <w:r>
        <w:rPr>
          <w:rFonts w:ascii="Arial" w:hAnsi="Arial"/>
          <w:b/>
          <w:color w:val="1B365D"/>
          <w:sz w:val="26"/>
        </w:rPr>
        <w:t>4. Key Objectives, Modules &amp; Technical Architecture</w:t>
      </w:r>
    </w:p>
    <w:p>
      <w:pPr>
        <w:spacing w:before="200" w:after="80"/>
      </w:pPr>
      <w:r>
        <w:rPr>
          <w:rFonts w:ascii="Arial" w:hAnsi="Arial"/>
          <w:b/>
          <w:color w:val="37557D"/>
          <w:sz w:val="22"/>
        </w:rPr>
        <w:t>Core Modules and Features</w:t>
      </w:r>
    </w:p>
    <w:p>
      <w:pPr>
        <w:pStyle w:val="ListBullet"/>
        <w:spacing w:after="60" w:line="276" w:lineRule="auto"/>
      </w:pPr>
      <w:r>
        <w:rPr>
          <w:rFonts w:ascii="Calibri" w:hAnsi="Calibri"/>
          <w:b/>
          <w:color w:val="282828"/>
          <w:sz w:val="20"/>
        </w:rPr>
        <w:t xml:space="preserve">1. Live Campus Monitoring Board: </w:t>
      </w:r>
      <w:r>
        <w:rPr>
          <w:rFonts w:ascii="Calibri" w:hAnsi="Calibri"/>
          <w:color w:val="282828"/>
          <w:sz w:val="20"/>
        </w:rPr>
        <w:t>Centralized dashboard grouping running lectures by department, displaying elapsed timers, occupied rooms, active faculty, and 'Due but not started' punctuality indicators.</w:t>
      </w:r>
    </w:p>
    <w:p>
      <w:pPr>
        <w:pStyle w:val="ListBullet"/>
        <w:spacing w:after="60" w:line="276" w:lineRule="auto"/>
      </w:pPr>
      <w:r>
        <w:rPr>
          <w:rFonts w:ascii="Calibri" w:hAnsi="Calibri"/>
          <w:b/>
          <w:color w:val="282828"/>
          <w:sz w:val="20"/>
        </w:rPr>
        <w:t xml:space="preserve">2. Attendance and Student Verification of Lectures: </w:t>
      </w:r>
      <w:r>
        <w:rPr>
          <w:rFonts w:ascii="Calibri" w:hAnsi="Calibri"/>
          <w:color w:val="282828"/>
          <w:sz w:val="20"/>
        </w:rPr>
        <w:t>Dynamic 4-digit class code generated on lecture start; verified status triggered at &gt;= 2 check-ins; student privacy enforced by reserving aggregated counts for staff only.</w:t>
      </w:r>
    </w:p>
    <w:p>
      <w:pPr>
        <w:pStyle w:val="ListBullet"/>
        <w:spacing w:after="60" w:line="276" w:lineRule="auto"/>
      </w:pPr>
      <w:r>
        <w:rPr>
          <w:rFonts w:ascii="Calibri" w:hAnsi="Calibri"/>
          <w:b/>
          <w:color w:val="282828"/>
          <w:sz w:val="20"/>
        </w:rPr>
        <w:t xml:space="preserve">3. Reports and Analytics: </w:t>
      </w:r>
      <w:r>
        <w:rPr>
          <w:rFonts w:ascii="Calibri" w:hAnsi="Calibri"/>
          <w:color w:val="282828"/>
          <w:sz w:val="20"/>
        </w:rPr>
        <w:t>Institutional performance metrics tracking Total, Held, Missed, and Cancelled lectures, Held Rate (%), Average Start Delay (minutes), and Average Attendance (%) with CSV export.</w:t>
      </w:r>
    </w:p>
    <w:p>
      <w:pPr>
        <w:pStyle w:val="ListBullet"/>
        <w:spacing w:after="60" w:line="276" w:lineRule="auto"/>
      </w:pPr>
      <w:r>
        <w:rPr>
          <w:rFonts w:ascii="Calibri" w:hAnsi="Calibri"/>
          <w:b/>
          <w:color w:val="282828"/>
          <w:sz w:val="20"/>
        </w:rPr>
        <w:t xml:space="preserve">4. Lecture State Machine &amp; Sweeper Daemon: </w:t>
      </w:r>
      <w:r>
        <w:rPr>
          <w:rFonts w:ascii="Calibri" w:hAnsi="Calibri"/>
          <w:color w:val="282828"/>
          <w:sz w:val="20"/>
        </w:rPr>
        <w:t>Finite state machine (SCHEDULED -&gt; LIVE -&gt; COMPLETED / CANCELLED / MISSED) supported by a 30-second interval daemon sweeping expired sessions with a 15-minute grace window.</w:t>
      </w:r>
    </w:p>
    <w:p>
      <w:pPr>
        <w:pStyle w:val="ListBullet"/>
        <w:spacing w:after="60" w:line="276" w:lineRule="auto"/>
      </w:pPr>
      <w:r>
        <w:rPr>
          <w:rFonts w:ascii="Calibri" w:hAnsi="Calibri"/>
          <w:b/>
          <w:color w:val="282828"/>
          <w:sz w:val="20"/>
        </w:rPr>
        <w:t xml:space="preserve">5. Weekly Timetable &amp; Clash Resolution Engine: </w:t>
      </w:r>
      <w:r>
        <w:rPr>
          <w:rFonts w:ascii="Calibri" w:hAnsi="Calibri"/>
          <w:color w:val="282828"/>
          <w:sz w:val="20"/>
        </w:rPr>
        <w:t>Generates up to 12 weeks of recurring timetable slots with automated conflict detection skipping room and teacher clashes.</w:t>
      </w:r>
    </w:p>
    <w:p>
      <w:pPr>
        <w:pStyle w:val="ListBullet"/>
        <w:spacing w:after="60" w:line="276" w:lineRule="auto"/>
      </w:pPr>
      <w:r>
        <w:rPr>
          <w:rFonts w:ascii="Calibri" w:hAnsi="Calibri"/>
          <w:b/>
          <w:color w:val="282828"/>
          <w:sz w:val="20"/>
        </w:rPr>
        <w:t xml:space="preserve">6. Academic Administration &amp; Substitution: </w:t>
      </w:r>
      <w:r>
        <w:rPr>
          <w:rFonts w:ascii="Calibri" w:hAnsi="Calibri"/>
          <w:color w:val="282828"/>
          <w:sz w:val="20"/>
        </w:rPr>
        <w:t>Enables HODs to substitute teachers on unstarted lectures (tracked via covering_for) and reallocate classrooms in real time.</w:t>
      </w:r>
    </w:p>
    <w:p>
      <w:pPr>
        <w:pStyle w:val="ListBullet"/>
        <w:spacing w:after="60" w:line="276" w:lineRule="auto"/>
      </w:pPr>
      <w:r>
        <w:rPr>
          <w:rFonts w:ascii="Calibri" w:hAnsi="Calibri"/>
          <w:b/>
          <w:color w:val="282828"/>
          <w:sz w:val="20"/>
        </w:rPr>
        <w:t xml:space="preserve">7. Security, Multi-Tenant RBAC &amp; Central Activity Logging: </w:t>
      </w:r>
      <w:r>
        <w:rPr>
          <w:rFonts w:ascii="Calibri" w:hAnsi="Calibri"/>
          <w:color w:val="282828"/>
          <w:sz w:val="20"/>
        </w:rPr>
        <w:t>Session-based authentication with PBKDF2 password hashing, 5-tier role enforcement, account deactivation toggles, and immutable chronological audit logs.</w:t>
      </w:r>
    </w:p>
    <w:p>
      <w:pPr>
        <w:spacing w:before="200" w:after="80"/>
      </w:pPr>
      <w:r>
        <w:rPr>
          <w:rFonts w:ascii="Arial" w:hAnsi="Arial"/>
          <w:b/>
          <w:color w:val="37557D"/>
          <w:sz w:val="22"/>
        </w:rPr>
        <w:t>Technologies, Languages &amp; Tools</w:t>
      </w:r>
    </w:p>
    <w:p>
      <w:pPr>
        <w:pStyle w:val="ListBullet"/>
        <w:spacing w:after="60" w:line="276" w:lineRule="auto"/>
      </w:pPr>
      <w:r>
        <w:rPr>
          <w:rFonts w:ascii="Calibri" w:hAnsi="Calibri"/>
          <w:b/>
          <w:color w:val="282828"/>
          <w:sz w:val="20"/>
        </w:rPr>
        <w:t xml:space="preserve">Languages: </w:t>
      </w:r>
      <w:r>
        <w:rPr>
          <w:rFonts w:ascii="Calibri" w:hAnsi="Calibri"/>
          <w:color w:val="282828"/>
          <w:sz w:val="20"/>
        </w:rPr>
        <w:t>Python 3.13 / 3.x, Modern JavaScript (ES6+), HTML5, CSS3.</w:t>
      </w:r>
    </w:p>
    <w:p>
      <w:pPr>
        <w:pStyle w:val="ListBullet"/>
        <w:spacing w:after="60" w:line="276" w:lineRule="auto"/>
      </w:pPr>
      <w:r>
        <w:rPr>
          <w:rFonts w:ascii="Calibri" w:hAnsi="Calibri"/>
          <w:b/>
          <w:color w:val="282828"/>
          <w:sz w:val="20"/>
        </w:rPr>
        <w:t xml:space="preserve">Backend Framework: </w:t>
      </w:r>
      <w:r>
        <w:rPr>
          <w:rFonts w:ascii="Calibri" w:hAnsi="Calibri"/>
          <w:color w:val="282828"/>
          <w:sz w:val="20"/>
        </w:rPr>
        <w:t>Flask 3.x WSGI microframework, Werkzeug Security (PBKDF2-SHA256).</w:t>
      </w:r>
    </w:p>
    <w:p>
      <w:pPr>
        <w:pStyle w:val="ListBullet"/>
        <w:spacing w:after="60" w:line="276" w:lineRule="auto"/>
      </w:pPr>
      <w:r>
        <w:rPr>
          <w:rFonts w:ascii="Calibri" w:hAnsi="Calibri"/>
          <w:b/>
          <w:color w:val="282828"/>
          <w:sz w:val="20"/>
        </w:rPr>
        <w:t xml:space="preserve">Real-Time Push Distribution: </w:t>
      </w:r>
      <w:r>
        <w:rPr>
          <w:rFonts w:ascii="Calibri" w:hAnsi="Calibri"/>
          <w:color w:val="282828"/>
          <w:sz w:val="20"/>
        </w:rPr>
        <w:t>Server-Sent Events (SSE) utilizing Python queue.Queue, threading.Lock, and browser EventSource.</w:t>
      </w:r>
    </w:p>
    <w:p>
      <w:pPr>
        <w:pStyle w:val="ListBullet"/>
        <w:spacing w:after="60" w:line="276" w:lineRule="auto"/>
      </w:pPr>
      <w:r>
        <w:rPr>
          <w:rFonts w:ascii="Calibri" w:hAnsi="Calibri"/>
          <w:b/>
          <w:color w:val="282828"/>
          <w:sz w:val="20"/>
        </w:rPr>
        <w:t xml:space="preserve">Database Engine: </w:t>
      </w:r>
      <w:r>
        <w:rPr>
          <w:rFonts w:ascii="Calibri" w:hAnsi="Calibri"/>
          <w:color w:val="282828"/>
          <w:sz w:val="20"/>
        </w:rPr>
        <w:t>SQLite 3 with Write-Ahead Logging (PRAGMA journal_mode=WAL) and automatic migration helpers.</w:t>
      </w:r>
    </w:p>
    <w:p>
      <w:pPr>
        <w:pStyle w:val="ListBullet"/>
        <w:spacing w:after="60" w:line="276" w:lineRule="auto"/>
      </w:pPr>
      <w:r>
        <w:rPr>
          <w:rFonts w:ascii="Calibri" w:hAnsi="Calibri"/>
          <w:b/>
          <w:color w:val="282828"/>
          <w:sz w:val="20"/>
        </w:rPr>
        <w:t xml:space="preserve">Frontend Architecture: </w:t>
      </w:r>
      <w:r>
        <w:rPr>
          <w:rFonts w:ascii="Calibri" w:hAnsi="Calibri"/>
          <w:color w:val="282828"/>
          <w:sz w:val="20"/>
        </w:rPr>
        <w:t>Vanilla JavaScript Single-Page Application (SPA) architecture with declarative rendering, centralized modals, and tab hydration.</w:t>
      </w:r>
    </w:p>
    <w:p>
      <w:pPr>
        <w:pStyle w:val="ListBullet"/>
        <w:spacing w:after="60" w:line="276" w:lineRule="auto"/>
      </w:pPr>
      <w:r>
        <w:rPr>
          <w:rFonts w:ascii="Calibri" w:hAnsi="Calibri"/>
          <w:b/>
          <w:color w:val="282828"/>
          <w:sz w:val="20"/>
        </w:rPr>
        <w:t xml:space="preserve">Environment &amp; Testing: </w:t>
      </w:r>
      <w:r>
        <w:rPr>
          <w:rFonts w:ascii="Calibri" w:hAnsi="Calibri"/>
          <w:color w:val="282828"/>
          <w:sz w:val="20"/>
        </w:rPr>
        <w:t>Python development server with auto-port fallback (run.py), Windows OS, and automated test suite (tests/test_flow.py).</w:t>
      </w:r>
    </w:p>
    <w:p>
      <w:pPr>
        <w:spacing w:before="200" w:after="80"/>
      </w:pPr>
      <w:r>
        <w:rPr>
          <w:rFonts w:ascii="Arial" w:hAnsi="Arial"/>
          <w:b/>
          <w:color w:val="37557D"/>
          <w:sz w:val="22"/>
        </w:rPr>
        <w:t>Scope Limitations</w:t>
      </w:r>
    </w:p>
    <w:p>
      <w:pPr>
        <w:spacing w:after="100" w:line="276" w:lineRule="auto"/>
      </w:pPr>
      <w:r>
        <w:rPr>
          <w:rFonts w:ascii="Calibri" w:hAnsi="Calibri"/>
          <w:i w:val="0"/>
          <w:color w:val="282828"/>
          <w:sz w:val="21"/>
        </w:rPr>
        <w:t>The current implementation intentionally focuses on on-campus physical/hybrid lecture activity monitoring. Remote video streaming (e.g. Zoom/Meet), biometric turnstiles, student fee accounting, and native mobile store wrappers are considered outside the functional scope of this project.</w:t>
      </w:r>
    </w:p>
    <w:p>
      <w:pPr>
        <w:spacing w:before="320" w:after="120"/>
      </w:pPr>
      <w:r>
        <w:rPr>
          <w:rFonts w:ascii="Arial" w:hAnsi="Arial"/>
          <w:b/>
          <w:color w:val="1B365D"/>
          <w:sz w:val="26"/>
        </w:rPr>
        <w:t>5. Field Work, Methodology &amp; Testing</w:t>
      </w:r>
    </w:p>
    <w:p>
      <w:pPr>
        <w:spacing w:before="200" w:after="80"/>
      </w:pPr>
      <w:r>
        <w:rPr>
          <w:rFonts w:ascii="Arial" w:hAnsi="Arial"/>
          <w:b/>
          <w:color w:val="37557D"/>
          <w:sz w:val="22"/>
        </w:rPr>
        <w:t>Requirements Gathering &amp; Field Consultation</w:t>
      </w:r>
    </w:p>
    <w:p>
      <w:pPr>
        <w:spacing w:after="100" w:line="276" w:lineRule="auto"/>
      </w:pPr>
      <w:r>
        <w:rPr>
          <w:rFonts w:ascii="Calibri" w:hAnsi="Calibri"/>
          <w:i w:val="0"/>
          <w:color w:val="282828"/>
          <w:sz w:val="21"/>
        </w:rPr>
        <w:t>The field study for CampusLive was conducted during August 2026 at Sheth L.U.J. and Sir M.V. College, structured around faculty consultations and direct operational observation:</w:t>
      </w:r>
    </w:p>
    <w:p>
      <w:pPr>
        <w:pStyle w:val="ListBullet"/>
        <w:spacing w:after="60" w:line="276" w:lineRule="auto"/>
      </w:pPr>
      <w:r>
        <w:rPr>
          <w:rFonts w:ascii="Calibri" w:hAnsi="Calibri"/>
          <w:b/>
          <w:color w:val="282828"/>
          <w:sz w:val="20"/>
        </w:rPr>
        <w:t xml:space="preserve">Faculty and Departmental Interviews: </w:t>
      </w:r>
      <w:r>
        <w:rPr>
          <w:rFonts w:ascii="Calibri" w:hAnsi="Calibri"/>
          <w:color w:val="282828"/>
          <w:sz w:val="20"/>
        </w:rPr>
        <w:t>Conducted focused interviews with 2 faculty members (1 Head of Department and 1 teaching faculty). Discussions highlighted the need for immediate operational visibility between classrooms and administrative offices, as well as the benefit of automating manual paper attendance.</w:t>
      </w:r>
    </w:p>
    <w:p>
      <w:pPr>
        <w:pStyle w:val="ListBullet"/>
        <w:spacing w:after="60" w:line="276" w:lineRule="auto"/>
      </w:pPr>
      <w:r>
        <w:rPr>
          <w:rFonts w:ascii="Calibri" w:hAnsi="Calibri"/>
          <w:b/>
          <w:color w:val="282828"/>
          <w:sz w:val="20"/>
        </w:rPr>
        <w:t xml:space="preserve">Classroom Workflow Observation: </w:t>
      </w:r>
      <w:r>
        <w:rPr>
          <w:rFonts w:ascii="Calibri" w:hAnsi="Calibri"/>
          <w:color w:val="282828"/>
          <w:sz w:val="20"/>
        </w:rPr>
        <w:t>Directly observed the standard roll-call routine in undergraduate classrooms, noting that calling out names manually takes significant lecture time. This validated the requirement for a rapid digital check-in mechanism that can be completed within 15 seconds.</w:t>
      </w:r>
    </w:p>
    <w:p>
      <w:pPr>
        <w:pStyle w:val="ListBullet"/>
        <w:spacing w:after="60" w:line="276" w:lineRule="auto"/>
      </w:pPr>
      <w:r>
        <w:rPr>
          <w:rFonts w:ascii="Calibri" w:hAnsi="Calibri"/>
          <w:b/>
          <w:color w:val="282828"/>
          <w:sz w:val="20"/>
        </w:rPr>
        <w:t xml:space="preserve">Administrative Metric Definition: </w:t>
      </w:r>
      <w:r>
        <w:rPr>
          <w:rFonts w:ascii="Calibri" w:hAnsi="Calibri"/>
          <w:color w:val="282828"/>
          <w:sz w:val="20"/>
        </w:rPr>
        <w:t>Consultations with the project guide and coordinators helped determine the key daily tracking metrics: verifying that scheduled lectures occur as planned, tracking start punctuality, and generating structured attendance records.</w:t>
      </w:r>
    </w:p>
    <w:p>
      <w:pPr>
        <w:spacing w:before="200" w:after="80"/>
      </w:pPr>
      <w:r>
        <w:rPr>
          <w:rFonts w:ascii="Arial" w:hAnsi="Arial"/>
          <w:b/>
          <w:color w:val="37557D"/>
          <w:sz w:val="22"/>
        </w:rPr>
        <w:t>Build and Testing Methodology</w:t>
      </w:r>
    </w:p>
    <w:p>
      <w:pPr>
        <w:spacing w:after="100" w:line="276" w:lineRule="auto"/>
      </w:pPr>
      <w:r>
        <w:rPr>
          <w:rFonts w:ascii="Calibri" w:hAnsi="Calibri"/>
          <w:i w:val="0"/>
          <w:color w:val="282828"/>
          <w:sz w:val="21"/>
        </w:rPr>
        <w:t>The project followed an iterative prototyping model, first establishing the database schema and conflict algorithms, followed by real-time SSE streaming, the sweeper daemon, and the responsive user interface.</w:t>
      </w:r>
    </w:p>
    <w:p>
      <w:pPr>
        <w:spacing w:after="100" w:line="276" w:lineRule="auto"/>
      </w:pPr>
      <w:r>
        <w:rPr>
          <w:rFonts w:ascii="Calibri" w:hAnsi="Calibri"/>
          <w:i w:val="0"/>
          <w:color w:val="282828"/>
          <w:sz w:val="21"/>
        </w:rPr>
        <w:t>The system was validated using an automated end-to-end integration test suite (tests/test_flow.py), which verified 13 distinct workflow steps: tenant onboarding, departmental provisioning, conflict-free scheduling, live session activation, 4-digit code check-in, verification threshold update (&gt;= 2 check-ins), HOD substitution, sweeper auto-completion, and CSV report export. All automated test checks passed successfully.</w:t>
      </w:r>
    </w:p>
    <w:p>
      <w:pPr>
        <w:spacing w:before="200" w:after="80"/>
      </w:pPr>
      <w:r>
        <w:rPr>
          <w:rFonts w:ascii="Arial" w:hAnsi="Arial"/>
          <w:b/>
          <w:color w:val="37557D"/>
          <w:sz w:val="22"/>
        </w:rPr>
        <w:t>Future Improvements &amp; Recommendations</w:t>
      </w:r>
    </w:p>
    <w:p>
      <w:pPr>
        <w:pStyle w:val="ListBullet"/>
        <w:spacing w:after="60" w:line="276" w:lineRule="auto"/>
      </w:pPr>
      <w:r>
        <w:rPr>
          <w:rFonts w:ascii="Calibri" w:hAnsi="Calibri"/>
          <w:b/>
          <w:color w:val="282828"/>
          <w:sz w:val="20"/>
        </w:rPr>
        <w:t xml:space="preserve">1. Dynamic Rotating QR Codes: </w:t>
      </w:r>
      <w:r>
        <w:rPr>
          <w:rFonts w:ascii="Calibri" w:hAnsi="Calibri"/>
          <w:color w:val="282828"/>
          <w:sz w:val="20"/>
        </w:rPr>
        <w:t>Introducing time-limited QR codes refreshing every 20 seconds for student check-in.</w:t>
      </w:r>
    </w:p>
    <w:p>
      <w:pPr>
        <w:pStyle w:val="ListBullet"/>
        <w:spacing w:after="60" w:line="276" w:lineRule="auto"/>
      </w:pPr>
      <w:r>
        <w:rPr>
          <w:rFonts w:ascii="Calibri" w:hAnsi="Calibri"/>
          <w:b/>
          <w:color w:val="282828"/>
          <w:sz w:val="20"/>
        </w:rPr>
        <w:t xml:space="preserve">2. Automated Push Notifications: </w:t>
      </w:r>
      <w:r>
        <w:rPr>
          <w:rFonts w:ascii="Calibri" w:hAnsi="Calibri"/>
          <w:color w:val="282828"/>
          <w:sz w:val="20"/>
        </w:rPr>
        <w:t>Integrating browser Web Push or email alerts for last-minute room adjustments and substitutions.</w:t>
      </w:r>
    </w:p>
    <w:p>
      <w:pPr>
        <w:pStyle w:val="ListBullet"/>
        <w:spacing w:after="60" w:line="276" w:lineRule="auto"/>
      </w:pPr>
      <w:r>
        <w:rPr>
          <w:rFonts w:ascii="Calibri" w:hAnsi="Calibri"/>
          <w:b/>
          <w:color w:val="282828"/>
          <w:sz w:val="20"/>
        </w:rPr>
        <w:t xml:space="preserve">3. Interactive Visual Charts: </w:t>
      </w:r>
      <w:r>
        <w:rPr>
          <w:rFonts w:ascii="Calibri" w:hAnsi="Calibri"/>
          <w:color w:val="282828"/>
          <w:sz w:val="20"/>
        </w:rPr>
        <w:t>Adding visual chart components (e.g. Chart.js) to the Reports and Analytics module for semester-long trend visualization.</w:t>
      </w:r>
    </w:p>
    <w:p>
      <w:pPr>
        <w:pStyle w:val="ListBullet"/>
        <w:spacing w:after="60" w:line="276" w:lineRule="auto"/>
      </w:pPr>
      <w:r>
        <w:rPr>
          <w:rFonts w:ascii="Calibri" w:hAnsi="Calibri"/>
          <w:b/>
          <w:color w:val="282828"/>
          <w:sz w:val="20"/>
        </w:rPr>
        <w:t xml:space="preserve">4. Enterprise Scalability: </w:t>
      </w:r>
      <w:r>
        <w:rPr>
          <w:rFonts w:ascii="Calibri" w:hAnsi="Calibri"/>
          <w:color w:val="282828"/>
          <w:sz w:val="20"/>
        </w:rPr>
        <w:t>Providing deployment profiles for PostgreSQL and Gunicorn containerization for multi-campus university deployments.</w:t>
      </w:r>
    </w:p>
    <w:p>
      <w:pPr>
        <w:spacing w:before="320" w:after="120"/>
      </w:pPr>
      <w:r>
        <w:rPr>
          <w:rFonts w:ascii="Arial" w:hAnsi="Arial"/>
          <w:b/>
          <w:color w:val="1B365D"/>
          <w:sz w:val="26"/>
        </w:rPr>
        <w:t>6. Evidence, Database &amp; API Specifications</w:t>
      </w:r>
    </w:p>
    <w:p>
      <w:pPr>
        <w:spacing w:before="200" w:after="80"/>
      </w:pPr>
      <w:r>
        <w:rPr>
          <w:rFonts w:ascii="Arial" w:hAnsi="Arial"/>
          <w:b/>
          <w:color w:val="37557D"/>
          <w:sz w:val="22"/>
        </w:rPr>
        <w:t>List of Documentation Figures</w:t>
      </w:r>
    </w:p>
    <w:tbl>
      <w:tblPr>
        <w:tblW w:type="auto" w:w="0"/>
        <w:jc w:val="center"/>
        <w:tblLook w:firstColumn="1" w:firstRow="1" w:lastColumn="0" w:lastRow="0" w:noHBand="0" w:noVBand="1" w:val="04A0"/>
      </w:tblPr>
      <w:tblGrid>
        <w:gridCol w:w="3120"/>
        <w:gridCol w:w="3120"/>
        <w:gridCol w:w="3120"/>
      </w:tblGrid>
      <w:tr>
        <w:tc>
          <w:tcPr>
            <w:tcW w:type="dxa" w:w="1584"/>
            <w:shd w:fill="1B365D"/>
            <w:tcMar>
              <w:top w:w="80" w:type="dxa"/>
              <w:bottom w:w="80" w:type="dxa"/>
              <w:left w:w="100" w:type="dxa"/>
              <w:right w:w="100" w:type="dxa"/>
            </w:tcMar>
          </w:tcPr>
          <w:p>
            <w:r>
              <w:rPr>
                <w:rFonts w:ascii="Arial" w:hAnsi="Arial"/>
                <w:b/>
                <w:color w:val="FFFFFF"/>
                <w:sz w:val="19"/>
              </w:rPr>
              <w:t>Figure No.</w:t>
            </w:r>
          </w:p>
        </w:tc>
        <w:tc>
          <w:tcPr>
            <w:tcW w:type="dxa" w:w="3456"/>
            <w:shd w:fill="1B365D"/>
            <w:tcMar>
              <w:top w:w="80" w:type="dxa"/>
              <w:bottom w:w="80" w:type="dxa"/>
              <w:left w:w="100" w:type="dxa"/>
              <w:right w:w="100" w:type="dxa"/>
            </w:tcMar>
          </w:tcPr>
          <w:p>
            <w:r>
              <w:rPr>
                <w:rFonts w:ascii="Arial" w:hAnsi="Arial"/>
                <w:b/>
                <w:color w:val="FFFFFF"/>
                <w:sz w:val="19"/>
              </w:rPr>
              <w:t>Screen / View Title</w:t>
            </w:r>
          </w:p>
        </w:tc>
        <w:tc>
          <w:tcPr>
            <w:tcW w:type="dxa" w:w="4320"/>
            <w:shd w:fill="1B365D"/>
            <w:tcMar>
              <w:top w:w="80" w:type="dxa"/>
              <w:bottom w:w="80" w:type="dxa"/>
              <w:left w:w="100" w:type="dxa"/>
              <w:right w:w="100" w:type="dxa"/>
            </w:tcMar>
          </w:tcPr>
          <w:p>
            <w:r>
              <w:rPr>
                <w:rFonts w:ascii="Arial" w:hAnsi="Arial"/>
                <w:b/>
                <w:color w:val="FFFFFF"/>
                <w:sz w:val="19"/>
              </w:rPr>
              <w:t>Description &amp; Caption</w:t>
            </w:r>
          </w:p>
        </w:tc>
      </w:tr>
      <w:tr>
        <w:tc>
          <w:tcPr>
            <w:tcW w:type="dxa" w:w="1584"/>
            <w:tcMar>
              <w:top w:w="50" w:type="dxa"/>
              <w:bottom w:w="50" w:type="dxa"/>
              <w:left w:w="100" w:type="dxa"/>
              <w:right w:w="100" w:type="dxa"/>
            </w:tcMar>
          </w:tcPr>
          <w:p>
            <w:r>
              <w:rPr>
                <w:rFonts w:ascii="Calibri" w:hAnsi="Calibri"/>
                <w:color w:val="282828"/>
                <w:sz w:val="18"/>
              </w:rPr>
              <w:t>Figure 1</w:t>
            </w:r>
          </w:p>
        </w:tc>
        <w:tc>
          <w:tcPr>
            <w:tcW w:type="dxa" w:w="3456"/>
            <w:tcMar>
              <w:top w:w="50" w:type="dxa"/>
              <w:bottom w:w="50" w:type="dxa"/>
              <w:left w:w="100" w:type="dxa"/>
              <w:right w:w="100" w:type="dxa"/>
            </w:tcMar>
          </w:tcPr>
          <w:p>
            <w:r>
              <w:rPr>
                <w:rFonts w:ascii="Calibri" w:hAnsi="Calibri"/>
                <w:color w:val="282828"/>
                <w:sz w:val="18"/>
              </w:rPr>
              <w:t>Public Landing Page</w:t>
            </w:r>
          </w:p>
        </w:tc>
        <w:tc>
          <w:tcPr>
            <w:tcW w:type="dxa" w:w="4320"/>
            <w:tcMar>
              <w:top w:w="50" w:type="dxa"/>
              <w:bottom w:w="50" w:type="dxa"/>
              <w:left w:w="100" w:type="dxa"/>
              <w:right w:w="100" w:type="dxa"/>
            </w:tcMar>
          </w:tcPr>
          <w:p>
            <w:r>
              <w:rPr>
                <w:rFonts w:ascii="Calibri" w:hAnsi="Calibri"/>
                <w:color w:val="282828"/>
                <w:sz w:val="18"/>
              </w:rPr>
              <w:t>Overview of CampusLive, feature showcases, and public navigation.</w:t>
            </w:r>
          </w:p>
        </w:tc>
      </w:tr>
      <w:tr>
        <w:tc>
          <w:tcPr>
            <w:tcW w:type="dxa" w:w="1584"/>
            <w:shd w:fill="F9FBFC"/>
            <w:tcMar>
              <w:top w:w="50" w:type="dxa"/>
              <w:bottom w:w="50" w:type="dxa"/>
              <w:left w:w="100" w:type="dxa"/>
              <w:right w:w="100" w:type="dxa"/>
            </w:tcMar>
          </w:tcPr>
          <w:p>
            <w:r>
              <w:rPr>
                <w:rFonts w:ascii="Calibri" w:hAnsi="Calibri"/>
                <w:color w:val="282828"/>
                <w:sz w:val="18"/>
              </w:rPr>
              <w:t>Figure 2</w:t>
            </w:r>
          </w:p>
        </w:tc>
        <w:tc>
          <w:tcPr>
            <w:tcW w:type="dxa" w:w="3456"/>
            <w:shd w:fill="F9FBFC"/>
            <w:tcMar>
              <w:top w:w="50" w:type="dxa"/>
              <w:bottom w:w="50" w:type="dxa"/>
              <w:left w:w="100" w:type="dxa"/>
              <w:right w:w="100" w:type="dxa"/>
            </w:tcMar>
          </w:tcPr>
          <w:p>
            <w:r>
              <w:rPr>
                <w:rFonts w:ascii="Calibri" w:hAnsi="Calibri"/>
                <w:color w:val="282828"/>
                <w:sz w:val="18"/>
              </w:rPr>
              <w:t>Student Self-Registration Modal</w:t>
            </w:r>
          </w:p>
        </w:tc>
        <w:tc>
          <w:tcPr>
            <w:tcW w:type="dxa" w:w="4320"/>
            <w:shd w:fill="F9FBFC"/>
            <w:tcMar>
              <w:top w:w="50" w:type="dxa"/>
              <w:bottom w:w="50" w:type="dxa"/>
              <w:left w:w="100" w:type="dxa"/>
              <w:right w:w="100" w:type="dxa"/>
            </w:tcMar>
          </w:tcPr>
          <w:p>
            <w:r>
              <w:rPr>
                <w:rFonts w:ascii="Calibri" w:hAnsi="Calibri"/>
                <w:color w:val="282828"/>
                <w:sz w:val="18"/>
              </w:rPr>
              <w:t>Student registration form with dynamic class selection based on college code.</w:t>
            </w:r>
          </w:p>
        </w:tc>
      </w:tr>
      <w:tr>
        <w:tc>
          <w:tcPr>
            <w:tcW w:type="dxa" w:w="1584"/>
            <w:tcMar>
              <w:top w:w="50" w:type="dxa"/>
              <w:bottom w:w="50" w:type="dxa"/>
              <w:left w:w="100" w:type="dxa"/>
              <w:right w:w="100" w:type="dxa"/>
            </w:tcMar>
          </w:tcPr>
          <w:p>
            <w:r>
              <w:rPr>
                <w:rFonts w:ascii="Calibri" w:hAnsi="Calibri"/>
                <w:color w:val="282828"/>
                <w:sz w:val="18"/>
              </w:rPr>
              <w:t>Figure 3</w:t>
            </w:r>
          </w:p>
        </w:tc>
        <w:tc>
          <w:tcPr>
            <w:tcW w:type="dxa" w:w="3456"/>
            <w:tcMar>
              <w:top w:w="50" w:type="dxa"/>
              <w:bottom w:w="50" w:type="dxa"/>
              <w:left w:w="100" w:type="dxa"/>
              <w:right w:w="100" w:type="dxa"/>
            </w:tcMar>
          </w:tcPr>
          <w:p>
            <w:r>
              <w:rPr>
                <w:rFonts w:ascii="Calibri" w:hAnsi="Calibri"/>
                <w:color w:val="282828"/>
                <w:sz w:val="18"/>
              </w:rPr>
              <w:t>Principal Live Campus Monitoring Dashboard</w:t>
            </w:r>
          </w:p>
        </w:tc>
        <w:tc>
          <w:tcPr>
            <w:tcW w:type="dxa" w:w="4320"/>
            <w:tcMar>
              <w:top w:w="50" w:type="dxa"/>
              <w:bottom w:w="50" w:type="dxa"/>
              <w:left w:w="100" w:type="dxa"/>
              <w:right w:w="100" w:type="dxa"/>
            </w:tcMar>
          </w:tcPr>
          <w:p>
            <w:r>
              <w:rPr>
                <w:rFonts w:ascii="Calibri" w:hAnsi="Calibri"/>
                <w:color w:val="282828"/>
                <w:sz w:val="18"/>
              </w:rPr>
              <w:t>Departures-style live monitoring board showing running lectures, elapsed timers, and student verification status.</w:t>
            </w:r>
          </w:p>
        </w:tc>
      </w:tr>
      <w:tr>
        <w:tc>
          <w:tcPr>
            <w:tcW w:type="dxa" w:w="1584"/>
            <w:shd w:fill="F9FBFC"/>
            <w:tcMar>
              <w:top w:w="50" w:type="dxa"/>
              <w:bottom w:w="50" w:type="dxa"/>
              <w:left w:w="100" w:type="dxa"/>
              <w:right w:w="100" w:type="dxa"/>
            </w:tcMar>
          </w:tcPr>
          <w:p>
            <w:r>
              <w:rPr>
                <w:rFonts w:ascii="Calibri" w:hAnsi="Calibri"/>
                <w:color w:val="282828"/>
                <w:sz w:val="18"/>
              </w:rPr>
              <w:t>Figure 4</w:t>
            </w:r>
          </w:p>
        </w:tc>
        <w:tc>
          <w:tcPr>
            <w:tcW w:type="dxa" w:w="3456"/>
            <w:shd w:fill="F9FBFC"/>
            <w:tcMar>
              <w:top w:w="50" w:type="dxa"/>
              <w:bottom w:w="50" w:type="dxa"/>
              <w:left w:w="100" w:type="dxa"/>
              <w:right w:w="100" w:type="dxa"/>
            </w:tcMar>
          </w:tcPr>
          <w:p>
            <w:r>
              <w:rPr>
                <w:rFonts w:ascii="Calibri" w:hAnsi="Calibri"/>
                <w:color w:val="282828"/>
                <w:sz w:val="18"/>
              </w:rPr>
              <w:t>Lecture Detail &amp; Timeline Modal</w:t>
            </w:r>
          </w:p>
        </w:tc>
        <w:tc>
          <w:tcPr>
            <w:tcW w:type="dxa" w:w="4320"/>
            <w:shd w:fill="F9FBFC"/>
            <w:tcMar>
              <w:top w:w="50" w:type="dxa"/>
              <w:bottom w:w="50" w:type="dxa"/>
              <w:left w:w="100" w:type="dxa"/>
              <w:right w:w="100" w:type="dxa"/>
            </w:tcMar>
          </w:tcPr>
          <w:p>
            <w:r>
              <w:rPr>
                <w:rFonts w:ascii="Calibri" w:hAnsi="Calibri"/>
                <w:color w:val="282828"/>
                <w:sz w:val="18"/>
              </w:rPr>
              <w:t>Comprehensive lecture audit drill-down showing exact timestamps, lifecycle events, and verified attendee roster.</w:t>
            </w:r>
          </w:p>
        </w:tc>
      </w:tr>
      <w:tr>
        <w:tc>
          <w:tcPr>
            <w:tcW w:type="dxa" w:w="1584"/>
            <w:tcMar>
              <w:top w:w="50" w:type="dxa"/>
              <w:bottom w:w="50" w:type="dxa"/>
              <w:left w:w="100" w:type="dxa"/>
              <w:right w:w="100" w:type="dxa"/>
            </w:tcMar>
          </w:tcPr>
          <w:p>
            <w:r>
              <w:rPr>
                <w:rFonts w:ascii="Calibri" w:hAnsi="Calibri"/>
                <w:color w:val="282828"/>
                <w:sz w:val="18"/>
              </w:rPr>
              <w:t>Figure 5</w:t>
            </w:r>
          </w:p>
        </w:tc>
        <w:tc>
          <w:tcPr>
            <w:tcW w:type="dxa" w:w="3456"/>
            <w:tcMar>
              <w:top w:w="50" w:type="dxa"/>
              <w:bottom w:w="50" w:type="dxa"/>
              <w:left w:w="100" w:type="dxa"/>
              <w:right w:w="100" w:type="dxa"/>
            </w:tcMar>
          </w:tcPr>
          <w:p>
            <w:r>
              <w:rPr>
                <w:rFonts w:ascii="Calibri" w:hAnsi="Calibri"/>
                <w:color w:val="282828"/>
                <w:sz w:val="18"/>
              </w:rPr>
              <w:t>Department &amp; HOD Management (Admin)</w:t>
            </w:r>
          </w:p>
        </w:tc>
        <w:tc>
          <w:tcPr>
            <w:tcW w:type="dxa" w:w="4320"/>
            <w:tcMar>
              <w:top w:w="50" w:type="dxa"/>
              <w:bottom w:w="50" w:type="dxa"/>
              <w:left w:w="100" w:type="dxa"/>
              <w:right w:w="100" w:type="dxa"/>
            </w:tcMar>
          </w:tcPr>
          <w:p>
            <w:r>
              <w:rPr>
                <w:rFonts w:ascii="Calibri" w:hAnsi="Calibri"/>
                <w:color w:val="282828"/>
                <w:sz w:val="18"/>
              </w:rPr>
              <w:t>Administrator screen for provisioning departments, assigning HOD credentials, and viewing department live status.</w:t>
            </w:r>
          </w:p>
        </w:tc>
      </w:tr>
      <w:tr>
        <w:tc>
          <w:tcPr>
            <w:tcW w:type="dxa" w:w="1584"/>
            <w:shd w:fill="F9FBFC"/>
            <w:tcMar>
              <w:top w:w="50" w:type="dxa"/>
              <w:bottom w:w="50" w:type="dxa"/>
              <w:left w:w="100" w:type="dxa"/>
              <w:right w:w="100" w:type="dxa"/>
            </w:tcMar>
          </w:tcPr>
          <w:p>
            <w:r>
              <w:rPr>
                <w:rFonts w:ascii="Calibri" w:hAnsi="Calibri"/>
                <w:color w:val="282828"/>
                <w:sz w:val="18"/>
              </w:rPr>
              <w:t>Figure 6</w:t>
            </w:r>
          </w:p>
        </w:tc>
        <w:tc>
          <w:tcPr>
            <w:tcW w:type="dxa" w:w="3456"/>
            <w:shd w:fill="F9FBFC"/>
            <w:tcMar>
              <w:top w:w="50" w:type="dxa"/>
              <w:bottom w:w="50" w:type="dxa"/>
              <w:left w:w="100" w:type="dxa"/>
              <w:right w:w="100" w:type="dxa"/>
            </w:tcMar>
          </w:tcPr>
          <w:p>
            <w:r>
              <w:rPr>
                <w:rFonts w:ascii="Calibri" w:hAnsi="Calibri"/>
                <w:color w:val="282828"/>
                <w:sz w:val="18"/>
              </w:rPr>
              <w:t>Faculty Directory &amp; Live Status</w:t>
            </w:r>
          </w:p>
        </w:tc>
        <w:tc>
          <w:tcPr>
            <w:tcW w:type="dxa" w:w="4320"/>
            <w:shd w:fill="F9FBFC"/>
            <w:tcMar>
              <w:top w:w="50" w:type="dxa"/>
              <w:bottom w:w="50" w:type="dxa"/>
              <w:left w:w="100" w:type="dxa"/>
              <w:right w:w="100" w:type="dxa"/>
            </w:tcMar>
          </w:tcPr>
          <w:p>
            <w:r>
              <w:rPr>
                <w:rFonts w:ascii="Calibri" w:hAnsi="Calibri"/>
                <w:color w:val="282828"/>
                <w:sz w:val="18"/>
              </w:rPr>
              <w:t>Teacher management table with real-time 'Teaching Right Now' indicators, contact info, and account control menu.</w:t>
            </w:r>
          </w:p>
        </w:tc>
      </w:tr>
      <w:tr>
        <w:tc>
          <w:tcPr>
            <w:tcW w:type="dxa" w:w="1584"/>
            <w:tcMar>
              <w:top w:w="50" w:type="dxa"/>
              <w:bottom w:w="50" w:type="dxa"/>
              <w:left w:w="100" w:type="dxa"/>
              <w:right w:w="100" w:type="dxa"/>
            </w:tcMar>
          </w:tcPr>
          <w:p>
            <w:r>
              <w:rPr>
                <w:rFonts w:ascii="Calibri" w:hAnsi="Calibri"/>
                <w:color w:val="282828"/>
                <w:sz w:val="18"/>
              </w:rPr>
              <w:t>Figure 7</w:t>
            </w:r>
          </w:p>
        </w:tc>
        <w:tc>
          <w:tcPr>
            <w:tcW w:type="dxa" w:w="3456"/>
            <w:tcMar>
              <w:top w:w="50" w:type="dxa"/>
              <w:bottom w:w="50" w:type="dxa"/>
              <w:left w:w="100" w:type="dxa"/>
              <w:right w:w="100" w:type="dxa"/>
            </w:tcMar>
          </w:tcPr>
          <w:p>
            <w:r>
              <w:rPr>
                <w:rFonts w:ascii="Calibri" w:hAnsi="Calibri"/>
                <w:color w:val="282828"/>
                <w:sz w:val="18"/>
              </w:rPr>
              <w:t>Lecture Scheduling Modal</w:t>
            </w:r>
          </w:p>
        </w:tc>
        <w:tc>
          <w:tcPr>
            <w:tcW w:type="dxa" w:w="4320"/>
            <w:tcMar>
              <w:top w:w="50" w:type="dxa"/>
              <w:bottom w:w="50" w:type="dxa"/>
              <w:left w:w="100" w:type="dxa"/>
              <w:right w:w="100" w:type="dxa"/>
            </w:tcMar>
          </w:tcPr>
          <w:p>
            <w:r>
              <w:rPr>
                <w:rFonts w:ascii="Calibri" w:hAnsi="Calibri"/>
                <w:color w:val="282828"/>
                <w:sz w:val="18"/>
              </w:rPr>
              <w:t>Teacher lecture creation form featuring classroom selection, date, time, and automatic conflict detection.</w:t>
            </w:r>
          </w:p>
        </w:tc>
      </w:tr>
      <w:tr>
        <w:tc>
          <w:tcPr>
            <w:tcW w:type="dxa" w:w="1584"/>
            <w:shd w:fill="F9FBFC"/>
            <w:tcMar>
              <w:top w:w="50" w:type="dxa"/>
              <w:bottom w:w="50" w:type="dxa"/>
              <w:left w:w="100" w:type="dxa"/>
              <w:right w:w="100" w:type="dxa"/>
            </w:tcMar>
          </w:tcPr>
          <w:p>
            <w:r>
              <w:rPr>
                <w:rFonts w:ascii="Calibri" w:hAnsi="Calibri"/>
                <w:color w:val="282828"/>
                <w:sz w:val="18"/>
              </w:rPr>
              <w:t>Figure 8</w:t>
            </w:r>
          </w:p>
        </w:tc>
        <w:tc>
          <w:tcPr>
            <w:tcW w:type="dxa" w:w="3456"/>
            <w:shd w:fill="F9FBFC"/>
            <w:tcMar>
              <w:top w:w="50" w:type="dxa"/>
              <w:bottom w:w="50" w:type="dxa"/>
              <w:left w:w="100" w:type="dxa"/>
              <w:right w:w="100" w:type="dxa"/>
            </w:tcMar>
          </w:tcPr>
          <w:p>
            <w:r>
              <w:rPr>
                <w:rFonts w:ascii="Calibri" w:hAnsi="Calibri"/>
                <w:color w:val="282828"/>
                <w:sz w:val="18"/>
              </w:rPr>
              <w:t>Weekly Timetable Slot Manager</w:t>
            </w:r>
          </w:p>
        </w:tc>
        <w:tc>
          <w:tcPr>
            <w:tcW w:type="dxa" w:w="4320"/>
            <w:shd w:fill="F9FBFC"/>
            <w:tcMar>
              <w:top w:w="50" w:type="dxa"/>
              <w:bottom w:w="50" w:type="dxa"/>
              <w:left w:w="100" w:type="dxa"/>
              <w:right w:w="100" w:type="dxa"/>
            </w:tcMar>
          </w:tcPr>
          <w:p>
            <w:r>
              <w:rPr>
                <w:rFonts w:ascii="Calibri" w:hAnsi="Calibri"/>
                <w:color w:val="282828"/>
                <w:sz w:val="18"/>
              </w:rPr>
              <w:t>Multi-week recurring schedule generator with conflict skipping and active slot removal.</w:t>
            </w:r>
          </w:p>
        </w:tc>
      </w:tr>
      <w:tr>
        <w:tc>
          <w:tcPr>
            <w:tcW w:type="dxa" w:w="1584"/>
            <w:tcMar>
              <w:top w:w="50" w:type="dxa"/>
              <w:bottom w:w="50" w:type="dxa"/>
              <w:left w:w="100" w:type="dxa"/>
              <w:right w:w="100" w:type="dxa"/>
            </w:tcMar>
          </w:tcPr>
          <w:p>
            <w:r>
              <w:rPr>
                <w:rFonts w:ascii="Calibri" w:hAnsi="Calibri"/>
                <w:color w:val="282828"/>
                <w:sz w:val="18"/>
              </w:rPr>
              <w:t>Figure 9</w:t>
            </w:r>
          </w:p>
        </w:tc>
        <w:tc>
          <w:tcPr>
            <w:tcW w:type="dxa" w:w="3456"/>
            <w:tcMar>
              <w:top w:w="50" w:type="dxa"/>
              <w:bottom w:w="50" w:type="dxa"/>
              <w:left w:w="100" w:type="dxa"/>
              <w:right w:w="100" w:type="dxa"/>
            </w:tcMar>
          </w:tcPr>
          <w:p>
            <w:r>
              <w:rPr>
                <w:rFonts w:ascii="Calibri" w:hAnsi="Calibri"/>
                <w:color w:val="282828"/>
                <w:sz w:val="18"/>
              </w:rPr>
              <w:t>Teacher Active Lecture Controller</w:t>
            </w:r>
          </w:p>
        </w:tc>
        <w:tc>
          <w:tcPr>
            <w:tcW w:type="dxa" w:w="4320"/>
            <w:tcMar>
              <w:top w:w="50" w:type="dxa"/>
              <w:bottom w:w="50" w:type="dxa"/>
              <w:left w:w="100" w:type="dxa"/>
              <w:right w:w="100" w:type="dxa"/>
            </w:tcMar>
          </w:tcPr>
          <w:p>
            <w:r>
              <w:rPr>
                <w:rFonts w:ascii="Calibri" w:hAnsi="Calibri"/>
                <w:color w:val="282828"/>
                <w:sz w:val="18"/>
              </w:rPr>
              <w:t>Teacher's live lecture interface showing the generated 4-digit class code, live timer, and 'End Lecture' button.</w:t>
            </w:r>
          </w:p>
        </w:tc>
      </w:tr>
      <w:tr>
        <w:tc>
          <w:tcPr>
            <w:tcW w:type="dxa" w:w="1584"/>
            <w:shd w:fill="F9FBFC"/>
            <w:tcMar>
              <w:top w:w="50" w:type="dxa"/>
              <w:bottom w:w="50" w:type="dxa"/>
              <w:left w:w="100" w:type="dxa"/>
              <w:right w:w="100" w:type="dxa"/>
            </w:tcMar>
          </w:tcPr>
          <w:p>
            <w:r>
              <w:rPr>
                <w:rFonts w:ascii="Calibri" w:hAnsi="Calibri"/>
                <w:color w:val="282828"/>
                <w:sz w:val="18"/>
              </w:rPr>
              <w:t>Figure 10</w:t>
            </w:r>
          </w:p>
        </w:tc>
        <w:tc>
          <w:tcPr>
            <w:tcW w:type="dxa" w:w="3456"/>
            <w:shd w:fill="F9FBFC"/>
            <w:tcMar>
              <w:top w:w="50" w:type="dxa"/>
              <w:bottom w:w="50" w:type="dxa"/>
              <w:left w:w="100" w:type="dxa"/>
              <w:right w:w="100" w:type="dxa"/>
            </w:tcMar>
          </w:tcPr>
          <w:p>
            <w:r>
              <w:rPr>
                <w:rFonts w:ascii="Calibri" w:hAnsi="Calibri"/>
                <w:color w:val="282828"/>
                <w:sz w:val="18"/>
              </w:rPr>
              <w:t>Student Live Board &amp; PIN Check-in</w:t>
            </w:r>
          </w:p>
        </w:tc>
        <w:tc>
          <w:tcPr>
            <w:tcW w:type="dxa" w:w="4320"/>
            <w:shd w:fill="F9FBFC"/>
            <w:tcMar>
              <w:top w:w="50" w:type="dxa"/>
              <w:bottom w:w="50" w:type="dxa"/>
              <w:left w:w="100" w:type="dxa"/>
              <w:right w:w="100" w:type="dxa"/>
            </w:tcMar>
          </w:tcPr>
          <w:p>
            <w:r>
              <w:rPr>
                <w:rFonts w:ascii="Calibri" w:hAnsi="Calibri"/>
                <w:color w:val="282828"/>
                <w:sz w:val="18"/>
              </w:rPr>
              <w:t>Student live screen showing current class lecture and the 4-digit code entry form to record attendance.</w:t>
            </w:r>
          </w:p>
        </w:tc>
      </w:tr>
      <w:tr>
        <w:tc>
          <w:tcPr>
            <w:tcW w:type="dxa" w:w="1584"/>
            <w:tcMar>
              <w:top w:w="50" w:type="dxa"/>
              <w:bottom w:w="50" w:type="dxa"/>
              <w:left w:w="100" w:type="dxa"/>
              <w:right w:w="100" w:type="dxa"/>
            </w:tcMar>
          </w:tcPr>
          <w:p>
            <w:r>
              <w:rPr>
                <w:rFonts w:ascii="Calibri" w:hAnsi="Calibri"/>
                <w:color w:val="282828"/>
                <w:sz w:val="18"/>
              </w:rPr>
              <w:t>Figure 11</w:t>
            </w:r>
          </w:p>
        </w:tc>
        <w:tc>
          <w:tcPr>
            <w:tcW w:type="dxa" w:w="3456"/>
            <w:tcMar>
              <w:top w:w="50" w:type="dxa"/>
              <w:bottom w:w="50" w:type="dxa"/>
              <w:left w:w="100" w:type="dxa"/>
              <w:right w:w="100" w:type="dxa"/>
            </w:tcMar>
          </w:tcPr>
          <w:p>
            <w:r>
              <w:rPr>
                <w:rFonts w:ascii="Calibri" w:hAnsi="Calibri"/>
                <w:color w:val="282828"/>
                <w:sz w:val="18"/>
              </w:rPr>
              <w:t>HOD Substitution &amp; Room Reallocation</w:t>
            </w:r>
          </w:p>
        </w:tc>
        <w:tc>
          <w:tcPr>
            <w:tcW w:type="dxa" w:w="4320"/>
            <w:tcMar>
              <w:top w:w="50" w:type="dxa"/>
              <w:bottom w:w="50" w:type="dxa"/>
              <w:left w:w="100" w:type="dxa"/>
              <w:right w:w="100" w:type="dxa"/>
            </w:tcMar>
          </w:tcPr>
          <w:p>
            <w:r>
              <w:rPr>
                <w:rFonts w:ascii="Calibri" w:hAnsi="Calibri"/>
                <w:color w:val="282828"/>
                <w:sz w:val="18"/>
              </w:rPr>
              <w:t>Head of Department modal for reassigning active teachers to pending lectures and changing classrooms.</w:t>
            </w:r>
          </w:p>
        </w:tc>
      </w:tr>
      <w:tr>
        <w:tc>
          <w:tcPr>
            <w:tcW w:type="dxa" w:w="1584"/>
            <w:shd w:fill="F9FBFC"/>
            <w:tcMar>
              <w:top w:w="50" w:type="dxa"/>
              <w:bottom w:w="50" w:type="dxa"/>
              <w:left w:w="100" w:type="dxa"/>
              <w:right w:w="100" w:type="dxa"/>
            </w:tcMar>
          </w:tcPr>
          <w:p>
            <w:r>
              <w:rPr>
                <w:rFonts w:ascii="Calibri" w:hAnsi="Calibri"/>
                <w:color w:val="282828"/>
                <w:sz w:val="18"/>
              </w:rPr>
              <w:t>Figure 12</w:t>
            </w:r>
          </w:p>
        </w:tc>
        <w:tc>
          <w:tcPr>
            <w:tcW w:type="dxa" w:w="3456"/>
            <w:shd w:fill="F9FBFC"/>
            <w:tcMar>
              <w:top w:w="50" w:type="dxa"/>
              <w:bottom w:w="50" w:type="dxa"/>
              <w:left w:w="100" w:type="dxa"/>
              <w:right w:w="100" w:type="dxa"/>
            </w:tcMar>
          </w:tcPr>
          <w:p>
            <w:r>
              <w:rPr>
                <w:rFonts w:ascii="Calibri" w:hAnsi="Calibri"/>
                <w:color w:val="282828"/>
                <w:sz w:val="18"/>
              </w:rPr>
              <w:t>Central Activity Audit Log</w:t>
            </w:r>
          </w:p>
        </w:tc>
        <w:tc>
          <w:tcPr>
            <w:tcW w:type="dxa" w:w="4320"/>
            <w:shd w:fill="F9FBFC"/>
            <w:tcMar>
              <w:top w:w="50" w:type="dxa"/>
              <w:bottom w:w="50" w:type="dxa"/>
              <w:left w:w="100" w:type="dxa"/>
              <w:right w:w="100" w:type="dxa"/>
            </w:tcMar>
          </w:tcPr>
          <w:p>
            <w:r>
              <w:rPr>
                <w:rFonts w:ascii="Calibri" w:hAnsi="Calibri"/>
                <w:color w:val="282828"/>
                <w:sz w:val="18"/>
              </w:rPr>
              <w:t>Searchable log table displaying chronological events with actor attribution.</w:t>
            </w:r>
          </w:p>
        </w:tc>
      </w:tr>
      <w:tr>
        <w:tc>
          <w:tcPr>
            <w:tcW w:type="dxa" w:w="1584"/>
            <w:tcMar>
              <w:top w:w="50" w:type="dxa"/>
              <w:bottom w:w="50" w:type="dxa"/>
              <w:left w:w="100" w:type="dxa"/>
              <w:right w:w="100" w:type="dxa"/>
            </w:tcMar>
          </w:tcPr>
          <w:p>
            <w:r>
              <w:rPr>
                <w:rFonts w:ascii="Calibri" w:hAnsi="Calibri"/>
                <w:color w:val="282828"/>
                <w:sz w:val="18"/>
              </w:rPr>
              <w:t>Figure 13</w:t>
            </w:r>
          </w:p>
        </w:tc>
        <w:tc>
          <w:tcPr>
            <w:tcW w:type="dxa" w:w="3456"/>
            <w:tcMar>
              <w:top w:w="50" w:type="dxa"/>
              <w:bottom w:w="50" w:type="dxa"/>
              <w:left w:w="100" w:type="dxa"/>
              <w:right w:w="100" w:type="dxa"/>
            </w:tcMar>
          </w:tcPr>
          <w:p>
            <w:r>
              <w:rPr>
                <w:rFonts w:ascii="Calibri" w:hAnsi="Calibri"/>
                <w:color w:val="282828"/>
                <w:sz w:val="18"/>
              </w:rPr>
              <w:t>Academic Compliance &amp; Punctuality Report</w:t>
            </w:r>
          </w:p>
        </w:tc>
        <w:tc>
          <w:tcPr>
            <w:tcW w:type="dxa" w:w="4320"/>
            <w:tcMar>
              <w:top w:w="50" w:type="dxa"/>
              <w:bottom w:w="50" w:type="dxa"/>
              <w:left w:w="100" w:type="dxa"/>
              <w:right w:w="100" w:type="dxa"/>
            </w:tcMar>
          </w:tcPr>
          <w:p>
            <w:r>
              <w:rPr>
                <w:rFonts w:ascii="Calibri" w:hAnsi="Calibri"/>
                <w:color w:val="282828"/>
                <w:sz w:val="18"/>
              </w:rPr>
              <w:t>Faculty performance table displaying Held Rates, Start Delay (minutes), Attendance (%), and CSV download trigger.</w:t>
            </w:r>
          </w:p>
        </w:tc>
      </w:tr>
      <w:tr>
        <w:tc>
          <w:tcPr>
            <w:tcW w:type="dxa" w:w="1584"/>
            <w:shd w:fill="F9FBFC"/>
            <w:tcMar>
              <w:top w:w="50" w:type="dxa"/>
              <w:bottom w:w="50" w:type="dxa"/>
              <w:left w:w="100" w:type="dxa"/>
              <w:right w:w="100" w:type="dxa"/>
            </w:tcMar>
          </w:tcPr>
          <w:p>
            <w:r>
              <w:rPr>
                <w:rFonts w:ascii="Calibri" w:hAnsi="Calibri"/>
                <w:color w:val="282828"/>
                <w:sz w:val="18"/>
              </w:rPr>
              <w:t>Figure 14</w:t>
            </w:r>
          </w:p>
        </w:tc>
        <w:tc>
          <w:tcPr>
            <w:tcW w:type="dxa" w:w="3456"/>
            <w:shd w:fill="F9FBFC"/>
            <w:tcMar>
              <w:top w:w="50" w:type="dxa"/>
              <w:bottom w:w="50" w:type="dxa"/>
              <w:left w:w="100" w:type="dxa"/>
              <w:right w:w="100" w:type="dxa"/>
            </w:tcMar>
          </w:tcPr>
          <w:p>
            <w:r>
              <w:rPr>
                <w:rFonts w:ascii="Calibri" w:hAnsi="Calibri"/>
                <w:color w:val="282828"/>
                <w:sz w:val="18"/>
              </w:rPr>
              <w:t>User Profile &amp; Security Settings</w:t>
            </w:r>
          </w:p>
        </w:tc>
        <w:tc>
          <w:tcPr>
            <w:tcW w:type="dxa" w:w="4320"/>
            <w:shd w:fill="F9FBFC"/>
            <w:tcMar>
              <w:top w:w="50" w:type="dxa"/>
              <w:bottom w:w="50" w:type="dxa"/>
              <w:left w:w="100" w:type="dxa"/>
              <w:right w:w="100" w:type="dxa"/>
            </w:tcMar>
          </w:tcPr>
          <w:p>
            <w:r>
              <w:rPr>
                <w:rFonts w:ascii="Calibri" w:hAnsi="Calibri"/>
                <w:color w:val="282828"/>
                <w:sz w:val="18"/>
              </w:rPr>
              <w:t>Profile editor for updating contact info, viewing role permissions, and changing passwords.</w:t>
            </w:r>
          </w:p>
        </w:tc>
      </w:tr>
    </w:tbl>
    <w:p>
      <w:pPr>
        <w:spacing w:before="200" w:after="80"/>
      </w:pPr>
      <w:r>
        <w:rPr>
          <w:rFonts w:ascii="Arial" w:hAnsi="Arial"/>
          <w:b/>
          <w:color w:val="37557D"/>
          <w:sz w:val="22"/>
        </w:rPr>
        <w:t>System Interface Visual Evidence</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 Public Landing Page</w:t>
      </w:r>
    </w:p>
    <w:p>
      <w:pPr>
        <w:spacing w:before="80" w:after="40"/>
        <w:jc w:val="center"/>
      </w:pPr>
      <w:r>
        <w:drawing>
          <wp:inline xmlns:a="http://schemas.openxmlformats.org/drawingml/2006/main" xmlns:pic="http://schemas.openxmlformats.org/drawingml/2006/picture">
            <wp:extent cx="5303520" cy="2864348"/>
            <wp:docPr id="1" name="Picture 1"/>
            <wp:cNvGraphicFramePr>
              <a:graphicFrameLocks noChangeAspect="1"/>
            </wp:cNvGraphicFramePr>
            <a:graphic>
              <a:graphicData uri="http://schemas.openxmlformats.org/drawingml/2006/picture">
                <pic:pic>
                  <pic:nvPicPr>
                    <pic:cNvPr id="0" name="fig01_landing_page.png"/>
                    <pic:cNvPicPr/>
                  </pic:nvPicPr>
                  <pic:blipFill>
                    <a:blip r:embed="rId11"/>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 Public homepage featuring institutional overview, feature pillars, and live mock board.</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2: Student Self-Registration</w:t>
      </w:r>
    </w:p>
    <w:p>
      <w:pPr>
        <w:spacing w:before="80" w:after="40"/>
        <w:jc w:val="center"/>
      </w:pPr>
      <w:r>
        <w:drawing>
          <wp:inline xmlns:a="http://schemas.openxmlformats.org/drawingml/2006/main" xmlns:pic="http://schemas.openxmlformats.org/drawingml/2006/picture">
            <wp:extent cx="5303520" cy="2864348"/>
            <wp:docPr id="2" name="Picture 2"/>
            <wp:cNvGraphicFramePr>
              <a:graphicFrameLocks noChangeAspect="1"/>
            </wp:cNvGraphicFramePr>
            <a:graphic>
              <a:graphicData uri="http://schemas.openxmlformats.org/drawingml/2006/picture">
                <pic:pic>
                  <pic:nvPicPr>
                    <pic:cNvPr id="0" name="fig02_student_signup.png"/>
                    <pic:cNvPicPr/>
                  </pic:nvPicPr>
                  <pic:blipFill>
                    <a:blip r:embed="rId12"/>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2: Registration screen validating college code COL001 and populating SY B.Sc. CS class.</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3: Principal Live Campus Monitoring Dashboard</w:t>
      </w:r>
    </w:p>
    <w:p>
      <w:pPr>
        <w:spacing w:before="80" w:after="40"/>
        <w:jc w:val="center"/>
      </w:pPr>
      <w:r>
        <w:drawing>
          <wp:inline xmlns:a="http://schemas.openxmlformats.org/drawingml/2006/main" xmlns:pic="http://schemas.openxmlformats.org/drawingml/2006/picture">
            <wp:extent cx="5303520" cy="2864348"/>
            <wp:docPr id="3" name="Picture 3"/>
            <wp:cNvGraphicFramePr>
              <a:graphicFrameLocks noChangeAspect="1"/>
            </wp:cNvGraphicFramePr>
            <a:graphic>
              <a:graphicData uri="http://schemas.openxmlformats.org/drawingml/2006/picture">
                <pic:pic>
                  <pic:nvPicPr>
                    <pic:cNvPr id="0" name="fig03_principal_live_board.png"/>
                    <pic:cNvPicPr/>
                  </pic:nvPicPr>
                  <pic:blipFill>
                    <a:blip r:embed="rId13"/>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3: Live departures board showing 3 live sessions across FY, SY, TY, occupied rooms, and late alerts.</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4: Lecture Detail &amp; Timeline Audit Modal</w:t>
      </w:r>
    </w:p>
    <w:p>
      <w:pPr>
        <w:spacing w:before="80" w:after="40"/>
        <w:jc w:val="center"/>
      </w:pPr>
      <w:r>
        <w:drawing>
          <wp:inline xmlns:a="http://schemas.openxmlformats.org/drawingml/2006/main" xmlns:pic="http://schemas.openxmlformats.org/drawingml/2006/picture">
            <wp:extent cx="5303520" cy="2864348"/>
            <wp:docPr id="4" name="Picture 4"/>
            <wp:cNvGraphicFramePr>
              <a:graphicFrameLocks noChangeAspect="1"/>
            </wp:cNvGraphicFramePr>
            <a:graphic>
              <a:graphicData uri="http://schemas.openxmlformats.org/drawingml/2006/picture">
                <pic:pic>
                  <pic:nvPicPr>
                    <pic:cNvPr id="0" name="fig04_lecture_detail_modal.png"/>
                    <pic:cNvPicPr/>
                  </pic:nvPicPr>
                  <pic:blipFill>
                    <a:blip r:embed="rId14"/>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4: Audit drill-down showing exact timestamps, verified status, and attendee list (Aditya Rana, Mohi Pathan, Suraj, Dhruv Choubey, Akshat Halwai).</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5: Department &amp; HOD Management</w:t>
      </w:r>
    </w:p>
    <w:p>
      <w:pPr>
        <w:spacing w:before="80" w:after="40"/>
        <w:jc w:val="center"/>
      </w:pPr>
      <w:r>
        <w:drawing>
          <wp:inline xmlns:a="http://schemas.openxmlformats.org/drawingml/2006/main" xmlns:pic="http://schemas.openxmlformats.org/drawingml/2006/picture">
            <wp:extent cx="5303520" cy="2864348"/>
            <wp:docPr id="5" name="Picture 5"/>
            <wp:cNvGraphicFramePr>
              <a:graphicFrameLocks noChangeAspect="1"/>
            </wp:cNvGraphicFramePr>
            <a:graphic>
              <a:graphicData uri="http://schemas.openxmlformats.org/drawingml/2006/picture">
                <pic:pic>
                  <pic:nvPicPr>
                    <pic:cNvPr id="0" name="fig05_department_hod_management.png"/>
                    <pic:cNvPicPr/>
                  </pic:nvPicPr>
                  <pic:blipFill>
                    <a:blip r:embed="rId15"/>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5: Administrative management of Computer Science department with HOD Asst. Prof. Pradnya Kharade.</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6: Faculty Directory &amp; Live Status</w:t>
      </w:r>
    </w:p>
    <w:p>
      <w:pPr>
        <w:spacing w:before="80" w:after="40"/>
        <w:jc w:val="center"/>
      </w:pPr>
      <w:r>
        <w:drawing>
          <wp:inline xmlns:a="http://schemas.openxmlformats.org/drawingml/2006/main" xmlns:pic="http://schemas.openxmlformats.org/drawingml/2006/picture">
            <wp:extent cx="5303520" cy="2864348"/>
            <wp:docPr id="6" name="Picture 6"/>
            <wp:cNvGraphicFramePr>
              <a:graphicFrameLocks noChangeAspect="1"/>
            </wp:cNvGraphicFramePr>
            <a:graphic>
              <a:graphicData uri="http://schemas.openxmlformats.org/drawingml/2006/picture">
                <pic:pic>
                  <pic:nvPicPr>
                    <pic:cNvPr id="0" name="fig06_faculty_directory_live.png"/>
                    <pic:cNvPicPr/>
                  </pic:nvPicPr>
                  <pic:blipFill>
                    <a:blip r:embed="rId16"/>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6: Faculty roster showing Asst. Prof. Pradnya Kharade, Asst. Prof. Rohit Sahu, and Asst. Prof. Jyoti Chauhan actively teaching live.</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7: Academic Reports and Analytics</w:t>
      </w:r>
    </w:p>
    <w:p>
      <w:pPr>
        <w:spacing w:before="80" w:after="40"/>
        <w:jc w:val="center"/>
      </w:pPr>
      <w:r>
        <w:drawing>
          <wp:inline xmlns:a="http://schemas.openxmlformats.org/drawingml/2006/main" xmlns:pic="http://schemas.openxmlformats.org/drawingml/2006/picture">
            <wp:extent cx="5303520" cy="2864348"/>
            <wp:docPr id="7" name="Picture 7"/>
            <wp:cNvGraphicFramePr>
              <a:graphicFrameLocks noChangeAspect="1"/>
            </wp:cNvGraphicFramePr>
            <a:graphic>
              <a:graphicData uri="http://schemas.openxmlformats.org/drawingml/2006/picture">
                <pic:pic>
                  <pic:nvPicPr>
                    <pic:cNvPr id="0" name="fig07_reports_analytics.png"/>
                    <pic:cNvPicPr/>
                  </pic:nvPicPr>
                  <pic:blipFill>
                    <a:blip r:embed="rId17"/>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7: Performance analytics showing scheduled vs. held lectures, held rate (%), start delay (minutes), and attendance (%).</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8: Institutional Activity Audit Log</w:t>
      </w:r>
    </w:p>
    <w:p>
      <w:pPr>
        <w:spacing w:before="80" w:after="40"/>
        <w:jc w:val="center"/>
      </w:pPr>
      <w:r>
        <w:drawing>
          <wp:inline xmlns:a="http://schemas.openxmlformats.org/drawingml/2006/main" xmlns:pic="http://schemas.openxmlformats.org/drawingml/2006/picture">
            <wp:extent cx="5303520" cy="2864348"/>
            <wp:docPr id="8" name="Picture 8"/>
            <wp:cNvGraphicFramePr>
              <a:graphicFrameLocks noChangeAspect="1"/>
            </wp:cNvGraphicFramePr>
            <a:graphic>
              <a:graphicData uri="http://schemas.openxmlformats.org/drawingml/2006/picture">
                <pic:pic>
                  <pic:nvPicPr>
                    <pic:cNvPr id="0" name="fig08_activity_audit_log.png"/>
                    <pic:cNvPicPr/>
                  </pic:nvPicPr>
                  <pic:blipFill>
                    <a:blip r:embed="rId18"/>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8: Chronological audit log tracking lifecycle actions with actor and timestamp attribution.</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9: Faculty Active Lecture Controller</w:t>
      </w:r>
    </w:p>
    <w:p>
      <w:pPr>
        <w:spacing w:before="80" w:after="40"/>
        <w:jc w:val="center"/>
      </w:pPr>
      <w:r>
        <w:drawing>
          <wp:inline xmlns:a="http://schemas.openxmlformats.org/drawingml/2006/main" xmlns:pic="http://schemas.openxmlformats.org/drawingml/2006/picture">
            <wp:extent cx="5303520" cy="2864348"/>
            <wp:docPr id="9" name="Picture 9"/>
            <wp:cNvGraphicFramePr>
              <a:graphicFrameLocks noChangeAspect="1"/>
            </wp:cNvGraphicFramePr>
            <a:graphic>
              <a:graphicData uri="http://schemas.openxmlformats.org/drawingml/2006/picture">
                <pic:pic>
                  <pic:nvPicPr>
                    <pic:cNvPr id="0" name="fig09_teacher_live_controller.png"/>
                    <pic:cNvPicPr/>
                  </pic:nvPicPr>
                  <pic:blipFill>
                    <a:blip r:embed="rId19"/>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9: Teacher session controller showing live status in IT Lab, class code 4821, and End Lecture action.</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10: Lecture Scheduling Modal</w:t>
      </w:r>
    </w:p>
    <w:p>
      <w:pPr>
        <w:spacing w:before="80" w:after="40"/>
        <w:jc w:val="center"/>
      </w:pPr>
      <w:r>
        <w:drawing>
          <wp:inline xmlns:a="http://schemas.openxmlformats.org/drawingml/2006/main" xmlns:pic="http://schemas.openxmlformats.org/drawingml/2006/picture">
            <wp:extent cx="5303520" cy="2864348"/>
            <wp:docPr id="10" name="Picture 10"/>
            <wp:cNvGraphicFramePr>
              <a:graphicFrameLocks noChangeAspect="1"/>
            </wp:cNvGraphicFramePr>
            <a:graphic>
              <a:graphicData uri="http://schemas.openxmlformats.org/drawingml/2006/picture">
                <pic:pic>
                  <pic:nvPicPr>
                    <pic:cNvPr id="0" name="fig10_lecture_schedule_modal.png"/>
                    <pic:cNvPicPr/>
                  </pic:nvPicPr>
                  <pic:blipFill>
                    <a:blip r:embed="rId20"/>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10: Lecture creation modal featuring classroom selection and automated conflict checking.</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11: Weekly Timetable Slot Manager</w:t>
      </w:r>
    </w:p>
    <w:p>
      <w:pPr>
        <w:spacing w:before="80" w:after="40"/>
        <w:jc w:val="center"/>
      </w:pPr>
      <w:r>
        <w:drawing>
          <wp:inline xmlns:a="http://schemas.openxmlformats.org/drawingml/2006/main" xmlns:pic="http://schemas.openxmlformats.org/drawingml/2006/picture">
            <wp:extent cx="5303520" cy="2864348"/>
            <wp:docPr id="11" name="Picture 11"/>
            <wp:cNvGraphicFramePr>
              <a:graphicFrameLocks noChangeAspect="1"/>
            </wp:cNvGraphicFramePr>
            <a:graphic>
              <a:graphicData uri="http://schemas.openxmlformats.org/drawingml/2006/picture">
                <pic:pic>
                  <pic:nvPicPr>
                    <pic:cNvPr id="0" name="fig11_weekly_timetable.png"/>
                    <pic:cNvPicPr/>
                  </pic:nvPicPr>
                  <pic:blipFill>
                    <a:blip r:embed="rId21"/>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11: Recurring weekly schedule manager with official Sheth L.U.J. and Sir M.V. College timetable slots.</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12: HOD Teacher Substitution &amp; Room Reallocation</w:t>
      </w:r>
    </w:p>
    <w:p>
      <w:pPr>
        <w:spacing w:before="80" w:after="40"/>
        <w:jc w:val="center"/>
      </w:pPr>
      <w:r>
        <w:drawing>
          <wp:inline xmlns:a="http://schemas.openxmlformats.org/drawingml/2006/main" xmlns:pic="http://schemas.openxmlformats.org/drawingml/2006/picture">
            <wp:extent cx="5303520" cy="2864348"/>
            <wp:docPr id="12" name="Picture 12"/>
            <wp:cNvGraphicFramePr>
              <a:graphicFrameLocks noChangeAspect="1"/>
            </wp:cNvGraphicFramePr>
            <a:graphic>
              <a:graphicData uri="http://schemas.openxmlformats.org/drawingml/2006/picture">
                <pic:pic>
                  <pic:nvPicPr>
                    <pic:cNvPr id="0" name="fig12_hod_substitutions.png"/>
                    <pic:cNvPicPr/>
                  </pic:nvPicPr>
                  <pic:blipFill>
                    <a:blip r:embed="rId22"/>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12: HOD operations screen for reallocating teachers and moving classroom venues.</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13: Student Live Check-In Interface</w:t>
      </w:r>
    </w:p>
    <w:p>
      <w:pPr>
        <w:spacing w:before="80" w:after="40"/>
        <w:jc w:val="center"/>
      </w:pPr>
      <w:r>
        <w:drawing>
          <wp:inline xmlns:a="http://schemas.openxmlformats.org/drawingml/2006/main" xmlns:pic="http://schemas.openxmlformats.org/drawingml/2006/picture">
            <wp:extent cx="5303520" cy="2864348"/>
            <wp:docPr id="13" name="Picture 13"/>
            <wp:cNvGraphicFramePr>
              <a:graphicFrameLocks noChangeAspect="1"/>
            </wp:cNvGraphicFramePr>
            <a:graphic>
              <a:graphicData uri="http://schemas.openxmlformats.org/drawingml/2006/picture">
                <pic:pic>
                  <pic:nvPicPr>
                    <pic:cNvPr id="0" name="fig13_student_live_checkin.png"/>
                    <pic:cNvPicPr/>
                  </pic:nvPicPr>
                  <pic:blipFill>
                    <a:blip r:embed="rId23"/>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13: Student screen showing active live lecture for SY B.Sc. CS and presence verification.</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14: Student Personal Attendance History</w:t>
      </w:r>
    </w:p>
    <w:p>
      <w:pPr>
        <w:spacing w:before="80" w:after="40"/>
        <w:jc w:val="center"/>
      </w:pPr>
      <w:r>
        <w:drawing>
          <wp:inline xmlns:a="http://schemas.openxmlformats.org/drawingml/2006/main" xmlns:pic="http://schemas.openxmlformats.org/drawingml/2006/picture">
            <wp:extent cx="5303520" cy="2864348"/>
            <wp:docPr id="14" name="Picture 14"/>
            <wp:cNvGraphicFramePr>
              <a:graphicFrameLocks noChangeAspect="1"/>
            </wp:cNvGraphicFramePr>
            <a:graphic>
              <a:graphicData uri="http://schemas.openxmlformats.org/drawingml/2006/picture">
                <pic:pic>
                  <pic:nvPicPr>
                    <pic:cNvPr id="0" name="fig14_student_history.png"/>
                    <pic:cNvPicPr/>
                  </pic:nvPicPr>
                  <pic:blipFill>
                    <a:blip r:embed="rId24"/>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14: Student history view confirming Aditya Rana's attendance with Present status badges.</w:t>
      </w:r>
    </w:p>
    <w:p>
      <w:pPr>
        <w:spacing w:after="100" w:line="276" w:lineRule="auto"/>
      </w:pPr>
      <w:r>
        <w:rPr>
          <w:rFonts w:ascii="Calibri" w:hAnsi="Calibri"/>
          <w:b/>
          <w:color w:val="282828"/>
          <w:sz w:val="21"/>
        </w:rPr>
        <w:t xml:space="preserve">Interface View: </w:t>
      </w:r>
      <w:r>
        <w:rPr>
          <w:rFonts w:ascii="Calibri" w:hAnsi="Calibri"/>
          <w:i w:val="0"/>
          <w:color w:val="282828"/>
          <w:sz w:val="21"/>
        </w:rPr>
        <w:t>Figure 15: User Profile &amp; Security Settings</w:t>
      </w:r>
    </w:p>
    <w:p>
      <w:pPr>
        <w:spacing w:before="80" w:after="40"/>
        <w:jc w:val="center"/>
      </w:pPr>
      <w:r>
        <w:drawing>
          <wp:inline xmlns:a="http://schemas.openxmlformats.org/drawingml/2006/main" xmlns:pic="http://schemas.openxmlformats.org/drawingml/2006/picture">
            <wp:extent cx="5303520" cy="2864348"/>
            <wp:docPr id="15" name="Picture 15"/>
            <wp:cNvGraphicFramePr>
              <a:graphicFrameLocks noChangeAspect="1"/>
            </wp:cNvGraphicFramePr>
            <a:graphic>
              <a:graphicData uri="http://schemas.openxmlformats.org/drawingml/2006/picture">
                <pic:pic>
                  <pic:nvPicPr>
                    <pic:cNvPr id="0" name="fig15_user_profile.png"/>
                    <pic:cNvPicPr/>
                  </pic:nvPicPr>
                  <pic:blipFill>
                    <a:blip r:embed="rId25"/>
                    <a:stretch>
                      <a:fillRect/>
                    </a:stretch>
                  </pic:blipFill>
                  <pic:spPr>
                    <a:xfrm>
                      <a:off x="0" y="0"/>
                      <a:ext cx="5303520" cy="2864348"/>
                    </a:xfrm>
                    <a:prstGeom prst="rect"/>
                  </pic:spPr>
                </pic:pic>
              </a:graphicData>
            </a:graphic>
          </wp:inline>
        </w:drawing>
      </w:r>
    </w:p>
    <w:p>
      <w:pPr>
        <w:spacing w:after="240"/>
        <w:jc w:val="center"/>
      </w:pPr>
      <w:r>
        <w:rPr>
          <w:rFonts w:ascii="Calibri" w:hAnsi="Calibri"/>
          <w:i/>
          <w:color w:val="37557D"/>
          <w:sz w:val="17"/>
        </w:rPr>
        <w:t>Figure 15: User profile management for viewing roles and updating contact information.</w:t>
      </w:r>
    </w:p>
    <w:p>
      <w:pPr>
        <w:spacing w:before="200" w:after="80"/>
      </w:pPr>
      <w:r>
        <w:rPr>
          <w:rFonts w:ascii="Arial" w:hAnsi="Arial"/>
          <w:b/>
          <w:color w:val="37557D"/>
          <w:sz w:val="22"/>
        </w:rPr>
        <w:t>Database Schema &amp; Entities</w:t>
      </w:r>
    </w:p>
    <w:p>
      <w:pPr>
        <w:spacing w:after="100" w:line="276" w:lineRule="auto"/>
      </w:pPr>
      <w:r>
        <w:rPr>
          <w:rFonts w:ascii="Calibri" w:hAnsi="Calibri"/>
          <w:i w:val="0"/>
          <w:color w:val="282828"/>
          <w:sz w:val="21"/>
        </w:rPr>
        <w:t>The SQLite database operates in Write-Ahead Logging (WAL) mode for concurrency, structured into the following core tables:</w:t>
      </w:r>
    </w:p>
    <w:p>
      <w:pPr>
        <w:pStyle w:val="ListBullet"/>
        <w:spacing w:after="60" w:line="276" w:lineRule="auto"/>
      </w:pPr>
      <w:r>
        <w:rPr>
          <w:rFonts w:ascii="Calibri" w:hAnsi="Calibri"/>
          <w:b/>
          <w:color w:val="282828"/>
          <w:sz w:val="20"/>
        </w:rPr>
        <w:t xml:space="preserve">colleges: </w:t>
      </w:r>
      <w:r>
        <w:rPr>
          <w:rFonts w:ascii="Calibri" w:hAnsi="Calibri"/>
          <w:color w:val="282828"/>
          <w:sz w:val="20"/>
        </w:rPr>
        <w:t>id (PK), code (UNIQUE), name, created_at.</w:t>
      </w:r>
    </w:p>
    <w:p>
      <w:pPr>
        <w:pStyle w:val="ListBullet"/>
        <w:spacing w:after="60" w:line="276" w:lineRule="auto"/>
      </w:pPr>
      <w:r>
        <w:rPr>
          <w:rFonts w:ascii="Calibri" w:hAnsi="Calibri"/>
          <w:b/>
          <w:color w:val="282828"/>
          <w:sz w:val="20"/>
        </w:rPr>
        <w:t xml:space="preserve">depts: </w:t>
      </w:r>
      <w:r>
        <w:rPr>
          <w:rFonts w:ascii="Calibri" w:hAnsi="Calibri"/>
          <w:color w:val="282828"/>
          <w:sz w:val="20"/>
        </w:rPr>
        <w:t>id (PK), college_id (FK), name, UNIQUE(college_id, name).</w:t>
      </w:r>
    </w:p>
    <w:p>
      <w:pPr>
        <w:pStyle w:val="ListBullet"/>
        <w:spacing w:after="60" w:line="276" w:lineRule="auto"/>
      </w:pPr>
      <w:r>
        <w:rPr>
          <w:rFonts w:ascii="Calibri" w:hAnsi="Calibri"/>
          <w:b/>
          <w:color w:val="282828"/>
          <w:sz w:val="20"/>
        </w:rPr>
        <w:t xml:space="preserve">classes: </w:t>
      </w:r>
      <w:r>
        <w:rPr>
          <w:rFonts w:ascii="Calibri" w:hAnsi="Calibri"/>
          <w:color w:val="282828"/>
          <w:sz w:val="20"/>
        </w:rPr>
        <w:t>id (PK), college_id (FK), dept_id (FK), name, UNIQUE(dept_id, name).</w:t>
      </w:r>
    </w:p>
    <w:p>
      <w:pPr>
        <w:pStyle w:val="ListBullet"/>
        <w:spacing w:after="60" w:line="276" w:lineRule="auto"/>
      </w:pPr>
      <w:r>
        <w:rPr>
          <w:rFonts w:ascii="Calibri" w:hAnsi="Calibri"/>
          <w:b/>
          <w:color w:val="282828"/>
          <w:sz w:val="20"/>
        </w:rPr>
        <w:t xml:space="preserve">users: </w:t>
      </w:r>
      <w:r>
        <w:rPr>
          <w:rFonts w:ascii="Calibri" w:hAnsi="Calibri"/>
          <w:color w:val="282828"/>
          <w:sz w:val="20"/>
        </w:rPr>
        <w:t>id (PK), role, username (UNIQUE), name, pw, college_id, dept_id, class_id, active, email, phone.</w:t>
      </w:r>
    </w:p>
    <w:p>
      <w:pPr>
        <w:pStyle w:val="ListBullet"/>
        <w:spacing w:after="60" w:line="276" w:lineRule="auto"/>
      </w:pPr>
      <w:r>
        <w:rPr>
          <w:rFonts w:ascii="Calibri" w:hAnsi="Calibri"/>
          <w:b/>
          <w:color w:val="282828"/>
          <w:sz w:val="20"/>
        </w:rPr>
        <w:t xml:space="preserve">lectures: </w:t>
      </w:r>
      <w:r>
        <w:rPr>
          <w:rFonts w:ascii="Calibri" w:hAnsi="Calibri"/>
          <w:color w:val="282828"/>
          <w:sz w:val="20"/>
        </w:rPr>
        <w:t>id (PK), college_id, dept_id, class_id, teacher_id, orig_teacher_id, timetable_id, subject, room, date, start_time, end_time, status, code, started_at, ended_at.</w:t>
      </w:r>
    </w:p>
    <w:p>
      <w:pPr>
        <w:pStyle w:val="ListBullet"/>
        <w:spacing w:after="60" w:line="276" w:lineRule="auto"/>
      </w:pPr>
      <w:r>
        <w:rPr>
          <w:rFonts w:ascii="Calibri" w:hAnsi="Calibri"/>
          <w:b/>
          <w:color w:val="282828"/>
          <w:sz w:val="20"/>
        </w:rPr>
        <w:t xml:space="preserve">attendance: </w:t>
      </w:r>
      <w:r>
        <w:rPr>
          <w:rFonts w:ascii="Calibri" w:hAnsi="Calibri"/>
          <w:color w:val="282828"/>
          <w:sz w:val="20"/>
        </w:rPr>
        <w:t>lecture_id (FK), student_id (FK), ts, PRIMARY KEY(lecture_id, student_id).</w:t>
      </w:r>
    </w:p>
    <w:p>
      <w:pPr>
        <w:pStyle w:val="ListBullet"/>
        <w:spacing w:after="60" w:line="276" w:lineRule="auto"/>
      </w:pPr>
      <w:r>
        <w:rPr>
          <w:rFonts w:ascii="Calibri" w:hAnsi="Calibri"/>
          <w:b/>
          <w:color w:val="282828"/>
          <w:sz w:val="20"/>
        </w:rPr>
        <w:t xml:space="preserve">timetable: </w:t>
      </w:r>
      <w:r>
        <w:rPr>
          <w:rFonts w:ascii="Calibri" w:hAnsi="Calibri"/>
          <w:color w:val="282828"/>
          <w:sz w:val="20"/>
        </w:rPr>
        <w:t>id (PK), college_id, dept_id, class_id, teacher_id, subject, room, weekday, start_time, end_time.</w:t>
      </w:r>
    </w:p>
    <w:p>
      <w:pPr>
        <w:pStyle w:val="ListBullet"/>
        <w:spacing w:after="60" w:line="276" w:lineRule="auto"/>
      </w:pPr>
      <w:r>
        <w:rPr>
          <w:rFonts w:ascii="Calibri" w:hAnsi="Calibri"/>
          <w:b/>
          <w:color w:val="282828"/>
          <w:sz w:val="20"/>
        </w:rPr>
        <w:t xml:space="preserve">logs: </w:t>
      </w:r>
      <w:r>
        <w:rPr>
          <w:rFonts w:ascii="Calibri" w:hAnsi="Calibri"/>
          <w:color w:val="282828"/>
          <w:sz w:val="20"/>
        </w:rPr>
        <w:t>id (PK), ts, college_id, dept_id, actor_id, event, lecture_id, detail.</w:t>
      </w:r>
    </w:p>
    <w:p>
      <w:pPr>
        <w:spacing w:before="200" w:after="80"/>
      </w:pPr>
      <w:r>
        <w:rPr>
          <w:rFonts w:ascii="Arial" w:hAnsi="Arial"/>
          <w:b/>
          <w:color w:val="37557D"/>
          <w:sz w:val="22"/>
        </w:rPr>
        <w:t>REST API Specification Summary</w:t>
      </w:r>
    </w:p>
    <w:tbl>
      <w:tblPr>
        <w:tblW w:type="auto" w:w="0"/>
        <w:jc w:val="center"/>
        <w:tblLook w:firstColumn="1" w:firstRow="1" w:lastColumn="0" w:lastRow="0" w:noHBand="0" w:noVBand="1" w:val="04A0"/>
      </w:tblPr>
      <w:tblGrid>
        <w:gridCol w:w="2340"/>
        <w:gridCol w:w="2340"/>
        <w:gridCol w:w="2340"/>
        <w:gridCol w:w="2340"/>
      </w:tblGrid>
      <w:tr>
        <w:tc>
          <w:tcPr>
            <w:tcW w:type="dxa" w:w="1440"/>
            <w:shd w:fill="1B365D"/>
            <w:tcMar>
              <w:top w:w="80" w:type="dxa"/>
              <w:bottom w:w="80" w:type="dxa"/>
              <w:left w:w="100" w:type="dxa"/>
              <w:right w:w="100" w:type="dxa"/>
            </w:tcMar>
          </w:tcPr>
          <w:p>
            <w:r>
              <w:rPr>
                <w:rFonts w:ascii="Arial" w:hAnsi="Arial"/>
                <w:b/>
                <w:color w:val="FFFFFF"/>
                <w:sz w:val="19"/>
              </w:rPr>
              <w:t>Method</w:t>
            </w:r>
          </w:p>
        </w:tc>
        <w:tc>
          <w:tcPr>
            <w:tcW w:type="dxa" w:w="3024"/>
            <w:shd w:fill="1B365D"/>
            <w:tcMar>
              <w:top w:w="80" w:type="dxa"/>
              <w:bottom w:w="80" w:type="dxa"/>
              <w:left w:w="100" w:type="dxa"/>
              <w:right w:w="100" w:type="dxa"/>
            </w:tcMar>
          </w:tcPr>
          <w:p>
            <w:r>
              <w:rPr>
                <w:rFonts w:ascii="Arial" w:hAnsi="Arial"/>
                <w:b/>
                <w:color w:val="FFFFFF"/>
                <w:sz w:val="19"/>
              </w:rPr>
              <w:t>Endpoint</w:t>
            </w:r>
          </w:p>
        </w:tc>
        <w:tc>
          <w:tcPr>
            <w:tcW w:type="dxa" w:w="1728"/>
            <w:shd w:fill="1B365D"/>
            <w:tcMar>
              <w:top w:w="80" w:type="dxa"/>
              <w:bottom w:w="80" w:type="dxa"/>
              <w:left w:w="100" w:type="dxa"/>
              <w:right w:w="100" w:type="dxa"/>
            </w:tcMar>
          </w:tcPr>
          <w:p>
            <w:r>
              <w:rPr>
                <w:rFonts w:ascii="Arial" w:hAnsi="Arial"/>
                <w:b/>
                <w:color w:val="FFFFFF"/>
                <w:sz w:val="19"/>
              </w:rPr>
              <w:t>Role</w:t>
            </w:r>
          </w:p>
        </w:tc>
        <w:tc>
          <w:tcPr>
            <w:tcW w:type="dxa" w:w="3168"/>
            <w:shd w:fill="1B365D"/>
            <w:tcMar>
              <w:top w:w="80" w:type="dxa"/>
              <w:bottom w:w="80" w:type="dxa"/>
              <w:left w:w="100" w:type="dxa"/>
              <w:right w:w="100" w:type="dxa"/>
            </w:tcMar>
          </w:tcPr>
          <w:p>
            <w:r>
              <w:rPr>
                <w:rFonts w:ascii="Arial" w:hAnsi="Arial"/>
                <w:b/>
                <w:color w:val="FFFFFF"/>
                <w:sz w:val="19"/>
              </w:rPr>
              <w:t>Description</w:t>
            </w:r>
          </w:p>
        </w:tc>
      </w:tr>
      <w:tr>
        <w:tc>
          <w:tcPr>
            <w:tcW w:type="dxa" w:w="1440"/>
            <w:tcMar>
              <w:top w:w="50" w:type="dxa"/>
              <w:bottom w:w="50" w:type="dxa"/>
              <w:left w:w="100" w:type="dxa"/>
              <w:right w:w="100" w:type="dxa"/>
            </w:tcMar>
          </w:tcPr>
          <w:p>
            <w:r>
              <w:rPr>
                <w:rFonts w:ascii="Calibri" w:hAnsi="Calibri"/>
                <w:color w:val="282828"/>
                <w:sz w:val="18"/>
              </w:rPr>
              <w:t>POST</w:t>
            </w:r>
          </w:p>
        </w:tc>
        <w:tc>
          <w:tcPr>
            <w:tcW w:type="dxa" w:w="3024"/>
            <w:tcMar>
              <w:top w:w="50" w:type="dxa"/>
              <w:bottom w:w="50" w:type="dxa"/>
              <w:left w:w="100" w:type="dxa"/>
              <w:right w:w="100" w:type="dxa"/>
            </w:tcMar>
          </w:tcPr>
          <w:p>
            <w:r>
              <w:rPr>
                <w:rFonts w:ascii="Calibri" w:hAnsi="Calibri"/>
                <w:color w:val="282828"/>
                <w:sz w:val="18"/>
              </w:rPr>
              <w:t>/api/login</w:t>
            </w:r>
          </w:p>
        </w:tc>
        <w:tc>
          <w:tcPr>
            <w:tcW w:type="dxa" w:w="1728"/>
            <w:tcMar>
              <w:top w:w="50" w:type="dxa"/>
              <w:bottom w:w="50" w:type="dxa"/>
              <w:left w:w="100" w:type="dxa"/>
              <w:right w:w="100" w:type="dxa"/>
            </w:tcMar>
          </w:tcPr>
          <w:p>
            <w:r>
              <w:rPr>
                <w:rFonts w:ascii="Calibri" w:hAnsi="Calibri"/>
                <w:color w:val="282828"/>
                <w:sz w:val="18"/>
              </w:rPr>
              <w:t>Public</w:t>
            </w:r>
          </w:p>
        </w:tc>
        <w:tc>
          <w:tcPr>
            <w:tcW w:type="dxa" w:w="3168"/>
            <w:tcMar>
              <w:top w:w="50" w:type="dxa"/>
              <w:bottom w:w="50" w:type="dxa"/>
              <w:left w:w="100" w:type="dxa"/>
              <w:right w:w="100" w:type="dxa"/>
            </w:tcMar>
          </w:tcPr>
          <w:p>
            <w:r>
              <w:rPr>
                <w:rFonts w:ascii="Calibri" w:hAnsi="Calibri"/>
                <w:color w:val="282828"/>
                <w:sz w:val="18"/>
              </w:rPr>
              <w:t>Authenticates user; creates session cookie.</w:t>
            </w:r>
          </w:p>
        </w:tc>
      </w:tr>
      <w:tr>
        <w:tc>
          <w:tcPr>
            <w:tcW w:type="dxa" w:w="1440"/>
            <w:shd w:fill="F9FBFC"/>
            <w:tcMar>
              <w:top w:w="50" w:type="dxa"/>
              <w:bottom w:w="50" w:type="dxa"/>
              <w:left w:w="100" w:type="dxa"/>
              <w:right w:w="100" w:type="dxa"/>
            </w:tcMar>
          </w:tcPr>
          <w:p>
            <w:r>
              <w:rPr>
                <w:rFonts w:ascii="Calibri" w:hAnsi="Calibri"/>
                <w:color w:val="282828"/>
                <w:sz w:val="18"/>
              </w:rPr>
              <w:t>GET</w:t>
            </w:r>
          </w:p>
        </w:tc>
        <w:tc>
          <w:tcPr>
            <w:tcW w:type="dxa" w:w="3024"/>
            <w:shd w:fill="F9FBFC"/>
            <w:tcMar>
              <w:top w:w="50" w:type="dxa"/>
              <w:bottom w:w="50" w:type="dxa"/>
              <w:left w:w="100" w:type="dxa"/>
              <w:right w:w="100" w:type="dxa"/>
            </w:tcMar>
          </w:tcPr>
          <w:p>
            <w:r>
              <w:rPr>
                <w:rFonts w:ascii="Calibri" w:hAnsi="Calibri"/>
                <w:color w:val="282828"/>
                <w:sz w:val="18"/>
              </w:rPr>
              <w:t>/api/me</w:t>
            </w:r>
          </w:p>
        </w:tc>
        <w:tc>
          <w:tcPr>
            <w:tcW w:type="dxa" w:w="1728"/>
            <w:shd w:fill="F9FBFC"/>
            <w:tcMar>
              <w:top w:w="50" w:type="dxa"/>
              <w:bottom w:w="50" w:type="dxa"/>
              <w:left w:w="100" w:type="dxa"/>
              <w:right w:w="100" w:type="dxa"/>
            </w:tcMar>
          </w:tcPr>
          <w:p>
            <w:r>
              <w:rPr>
                <w:rFonts w:ascii="Calibri" w:hAnsi="Calibri"/>
                <w:color w:val="282828"/>
                <w:sz w:val="18"/>
              </w:rPr>
              <w:t>Auth</w:t>
            </w:r>
          </w:p>
        </w:tc>
        <w:tc>
          <w:tcPr>
            <w:tcW w:type="dxa" w:w="3168"/>
            <w:shd w:fill="F9FBFC"/>
            <w:tcMar>
              <w:top w:w="50" w:type="dxa"/>
              <w:bottom w:w="50" w:type="dxa"/>
              <w:left w:w="100" w:type="dxa"/>
              <w:right w:w="100" w:type="dxa"/>
            </w:tcMar>
          </w:tcPr>
          <w:p>
            <w:r>
              <w:rPr>
                <w:rFonts w:ascii="Calibri" w:hAnsi="Calibri"/>
                <w:color w:val="282828"/>
                <w:sz w:val="18"/>
              </w:rPr>
              <w:t>Returns profile and institution metadata for the current user.</w:t>
            </w:r>
          </w:p>
        </w:tc>
      </w:tr>
      <w:tr>
        <w:tc>
          <w:tcPr>
            <w:tcW w:type="dxa" w:w="1440"/>
            <w:tcMar>
              <w:top w:w="50" w:type="dxa"/>
              <w:bottom w:w="50" w:type="dxa"/>
              <w:left w:w="100" w:type="dxa"/>
              <w:right w:w="100" w:type="dxa"/>
            </w:tcMar>
          </w:tcPr>
          <w:p>
            <w:r>
              <w:rPr>
                <w:rFonts w:ascii="Calibri" w:hAnsi="Calibri"/>
                <w:color w:val="282828"/>
                <w:sz w:val="18"/>
              </w:rPr>
              <w:t>POST</w:t>
            </w:r>
          </w:p>
        </w:tc>
        <w:tc>
          <w:tcPr>
            <w:tcW w:type="dxa" w:w="3024"/>
            <w:tcMar>
              <w:top w:w="50" w:type="dxa"/>
              <w:bottom w:w="50" w:type="dxa"/>
              <w:left w:w="100" w:type="dxa"/>
              <w:right w:w="100" w:type="dxa"/>
            </w:tcMar>
          </w:tcPr>
          <w:p>
            <w:r>
              <w:rPr>
                <w:rFonts w:ascii="Calibri" w:hAnsi="Calibri"/>
                <w:color w:val="282828"/>
                <w:sz w:val="18"/>
              </w:rPr>
              <w:t>/api/register</w:t>
            </w:r>
          </w:p>
        </w:tc>
        <w:tc>
          <w:tcPr>
            <w:tcW w:type="dxa" w:w="1728"/>
            <w:tcMar>
              <w:top w:w="50" w:type="dxa"/>
              <w:bottom w:w="50" w:type="dxa"/>
              <w:left w:w="100" w:type="dxa"/>
              <w:right w:w="100" w:type="dxa"/>
            </w:tcMar>
          </w:tcPr>
          <w:p>
            <w:r>
              <w:rPr>
                <w:rFonts w:ascii="Calibri" w:hAnsi="Calibri"/>
                <w:color w:val="282828"/>
                <w:sz w:val="18"/>
              </w:rPr>
              <w:t>Public</w:t>
            </w:r>
          </w:p>
        </w:tc>
        <w:tc>
          <w:tcPr>
            <w:tcW w:type="dxa" w:w="3168"/>
            <w:tcMar>
              <w:top w:w="50" w:type="dxa"/>
              <w:bottom w:w="50" w:type="dxa"/>
              <w:left w:w="100" w:type="dxa"/>
              <w:right w:w="100" w:type="dxa"/>
            </w:tcMar>
          </w:tcPr>
          <w:p>
            <w:r>
              <w:rPr>
                <w:rFonts w:ascii="Calibri" w:hAnsi="Calibri"/>
                <w:color w:val="282828"/>
                <w:sz w:val="18"/>
              </w:rPr>
              <w:t>Student self-registration mapped to college code and class.</w:t>
            </w:r>
          </w:p>
        </w:tc>
      </w:tr>
      <w:tr>
        <w:tc>
          <w:tcPr>
            <w:tcW w:type="dxa" w:w="1440"/>
            <w:shd w:fill="F9FBFC"/>
            <w:tcMar>
              <w:top w:w="50" w:type="dxa"/>
              <w:bottom w:w="50" w:type="dxa"/>
              <w:left w:w="100" w:type="dxa"/>
              <w:right w:w="100" w:type="dxa"/>
            </w:tcMar>
          </w:tcPr>
          <w:p>
            <w:r>
              <w:rPr>
                <w:rFonts w:ascii="Calibri" w:hAnsi="Calibri"/>
                <w:color w:val="282828"/>
                <w:sz w:val="18"/>
              </w:rPr>
              <w:t>GET / POST</w:t>
            </w:r>
          </w:p>
        </w:tc>
        <w:tc>
          <w:tcPr>
            <w:tcW w:type="dxa" w:w="3024"/>
            <w:shd w:fill="F9FBFC"/>
            <w:tcMar>
              <w:top w:w="50" w:type="dxa"/>
              <w:bottom w:w="50" w:type="dxa"/>
              <w:left w:w="100" w:type="dxa"/>
              <w:right w:w="100" w:type="dxa"/>
            </w:tcMar>
          </w:tcPr>
          <w:p>
            <w:r>
              <w:rPr>
                <w:rFonts w:ascii="Calibri" w:hAnsi="Calibri"/>
                <w:color w:val="282828"/>
                <w:sz w:val="18"/>
              </w:rPr>
              <w:t>/api/colleges</w:t>
            </w:r>
          </w:p>
        </w:tc>
        <w:tc>
          <w:tcPr>
            <w:tcW w:type="dxa" w:w="1728"/>
            <w:shd w:fill="F9FBFC"/>
            <w:tcMar>
              <w:top w:w="50" w:type="dxa"/>
              <w:bottom w:w="50" w:type="dxa"/>
              <w:left w:w="100" w:type="dxa"/>
              <w:right w:w="100" w:type="dxa"/>
            </w:tcMar>
          </w:tcPr>
          <w:p>
            <w:r>
              <w:rPr>
                <w:rFonts w:ascii="Calibri" w:hAnsi="Calibri"/>
                <w:color w:val="282828"/>
                <w:sz w:val="18"/>
              </w:rPr>
              <w:t>Root Admin</w:t>
            </w:r>
          </w:p>
        </w:tc>
        <w:tc>
          <w:tcPr>
            <w:tcW w:type="dxa" w:w="3168"/>
            <w:shd w:fill="F9FBFC"/>
            <w:tcMar>
              <w:top w:w="50" w:type="dxa"/>
              <w:bottom w:w="50" w:type="dxa"/>
              <w:left w:w="100" w:type="dxa"/>
              <w:right w:w="100" w:type="dxa"/>
            </w:tcMar>
          </w:tcPr>
          <w:p>
            <w:r>
              <w:rPr>
                <w:rFonts w:ascii="Calibri" w:hAnsi="Calibri"/>
                <w:color w:val="282828"/>
                <w:sz w:val="18"/>
              </w:rPr>
              <w:t>Lists colleges or registers a new college and Principal.</w:t>
            </w:r>
          </w:p>
        </w:tc>
      </w:tr>
      <w:tr>
        <w:tc>
          <w:tcPr>
            <w:tcW w:type="dxa" w:w="1440"/>
            <w:tcMar>
              <w:top w:w="50" w:type="dxa"/>
              <w:bottom w:w="50" w:type="dxa"/>
              <w:left w:w="100" w:type="dxa"/>
              <w:right w:w="100" w:type="dxa"/>
            </w:tcMar>
          </w:tcPr>
          <w:p>
            <w:r>
              <w:rPr>
                <w:rFonts w:ascii="Calibri" w:hAnsi="Calibri"/>
                <w:color w:val="282828"/>
                <w:sz w:val="18"/>
              </w:rPr>
              <w:t>GET / POST</w:t>
            </w:r>
          </w:p>
        </w:tc>
        <w:tc>
          <w:tcPr>
            <w:tcW w:type="dxa" w:w="3024"/>
            <w:tcMar>
              <w:top w:w="50" w:type="dxa"/>
              <w:bottom w:w="50" w:type="dxa"/>
              <w:left w:w="100" w:type="dxa"/>
              <w:right w:w="100" w:type="dxa"/>
            </w:tcMar>
          </w:tcPr>
          <w:p>
            <w:r>
              <w:rPr>
                <w:rFonts w:ascii="Calibri" w:hAnsi="Calibri"/>
                <w:color w:val="282828"/>
                <w:sz w:val="18"/>
              </w:rPr>
              <w:t>/api/depts</w:t>
            </w:r>
          </w:p>
        </w:tc>
        <w:tc>
          <w:tcPr>
            <w:tcW w:type="dxa" w:w="1728"/>
            <w:tcMar>
              <w:top w:w="50" w:type="dxa"/>
              <w:bottom w:w="50" w:type="dxa"/>
              <w:left w:w="100" w:type="dxa"/>
              <w:right w:w="100" w:type="dxa"/>
            </w:tcMar>
          </w:tcPr>
          <w:p>
            <w:r>
              <w:rPr>
                <w:rFonts w:ascii="Calibri" w:hAnsi="Calibri"/>
                <w:color w:val="282828"/>
                <w:sz w:val="18"/>
              </w:rPr>
              <w:t>Principal</w:t>
            </w:r>
          </w:p>
        </w:tc>
        <w:tc>
          <w:tcPr>
            <w:tcW w:type="dxa" w:w="3168"/>
            <w:tcMar>
              <w:top w:w="50" w:type="dxa"/>
              <w:bottom w:w="50" w:type="dxa"/>
              <w:left w:w="100" w:type="dxa"/>
              <w:right w:w="100" w:type="dxa"/>
            </w:tcMar>
          </w:tcPr>
          <w:p>
            <w:r>
              <w:rPr>
                <w:rFonts w:ascii="Calibri" w:hAnsi="Calibri"/>
                <w:color w:val="282828"/>
                <w:sz w:val="18"/>
              </w:rPr>
              <w:t>Lists departments or adds department and assigns HOD.</w:t>
            </w:r>
          </w:p>
        </w:tc>
      </w:tr>
      <w:tr>
        <w:tc>
          <w:tcPr>
            <w:tcW w:type="dxa" w:w="1440"/>
            <w:shd w:fill="F9FBFC"/>
            <w:tcMar>
              <w:top w:w="50" w:type="dxa"/>
              <w:bottom w:w="50" w:type="dxa"/>
              <w:left w:w="100" w:type="dxa"/>
              <w:right w:w="100" w:type="dxa"/>
            </w:tcMar>
          </w:tcPr>
          <w:p>
            <w:r>
              <w:rPr>
                <w:rFonts w:ascii="Calibri" w:hAnsi="Calibri"/>
                <w:color w:val="282828"/>
                <w:sz w:val="18"/>
              </w:rPr>
              <w:t>GET / POST</w:t>
            </w:r>
          </w:p>
        </w:tc>
        <w:tc>
          <w:tcPr>
            <w:tcW w:type="dxa" w:w="3024"/>
            <w:shd w:fill="F9FBFC"/>
            <w:tcMar>
              <w:top w:w="50" w:type="dxa"/>
              <w:bottom w:w="50" w:type="dxa"/>
              <w:left w:w="100" w:type="dxa"/>
              <w:right w:w="100" w:type="dxa"/>
            </w:tcMar>
          </w:tcPr>
          <w:p>
            <w:r>
              <w:rPr>
                <w:rFonts w:ascii="Calibri" w:hAnsi="Calibri"/>
                <w:color w:val="282828"/>
                <w:sz w:val="18"/>
              </w:rPr>
              <w:t>/api/teachers</w:t>
            </w:r>
          </w:p>
        </w:tc>
        <w:tc>
          <w:tcPr>
            <w:tcW w:type="dxa" w:w="1728"/>
            <w:shd w:fill="F9FBFC"/>
            <w:tcMar>
              <w:top w:w="50" w:type="dxa"/>
              <w:bottom w:w="50" w:type="dxa"/>
              <w:left w:w="100" w:type="dxa"/>
              <w:right w:w="100" w:type="dxa"/>
            </w:tcMar>
          </w:tcPr>
          <w:p>
            <w:r>
              <w:rPr>
                <w:rFonts w:ascii="Calibri" w:hAnsi="Calibri"/>
                <w:color w:val="282828"/>
                <w:sz w:val="18"/>
              </w:rPr>
              <w:t>Principal / HOD</w:t>
            </w:r>
          </w:p>
        </w:tc>
        <w:tc>
          <w:tcPr>
            <w:tcW w:type="dxa" w:w="3168"/>
            <w:shd w:fill="F9FBFC"/>
            <w:tcMar>
              <w:top w:w="50" w:type="dxa"/>
              <w:bottom w:w="50" w:type="dxa"/>
              <w:left w:w="100" w:type="dxa"/>
              <w:right w:w="100" w:type="dxa"/>
            </w:tcMar>
          </w:tcPr>
          <w:p>
            <w:r>
              <w:rPr>
                <w:rFonts w:ascii="Calibri" w:hAnsi="Calibri"/>
                <w:color w:val="282828"/>
                <w:sz w:val="18"/>
              </w:rPr>
              <w:t>Lists faculty directory or registers new department teachers.</w:t>
            </w:r>
          </w:p>
        </w:tc>
      </w:tr>
      <w:tr>
        <w:tc>
          <w:tcPr>
            <w:tcW w:type="dxa" w:w="1440"/>
            <w:tcMar>
              <w:top w:w="50" w:type="dxa"/>
              <w:bottom w:w="50" w:type="dxa"/>
              <w:left w:w="100" w:type="dxa"/>
              <w:right w:w="100" w:type="dxa"/>
            </w:tcMar>
          </w:tcPr>
          <w:p>
            <w:r>
              <w:rPr>
                <w:rFonts w:ascii="Calibri" w:hAnsi="Calibri"/>
                <w:color w:val="282828"/>
                <w:sz w:val="18"/>
              </w:rPr>
              <w:t>POST</w:t>
            </w:r>
          </w:p>
        </w:tc>
        <w:tc>
          <w:tcPr>
            <w:tcW w:type="dxa" w:w="3024"/>
            <w:tcMar>
              <w:top w:w="50" w:type="dxa"/>
              <w:bottom w:w="50" w:type="dxa"/>
              <w:left w:w="100" w:type="dxa"/>
              <w:right w:w="100" w:type="dxa"/>
            </w:tcMar>
          </w:tcPr>
          <w:p>
            <w:r>
              <w:rPr>
                <w:rFonts w:ascii="Calibri" w:hAnsi="Calibri"/>
                <w:color w:val="282828"/>
                <w:sz w:val="18"/>
              </w:rPr>
              <w:t>/api/lectures</w:t>
            </w:r>
          </w:p>
        </w:tc>
        <w:tc>
          <w:tcPr>
            <w:tcW w:type="dxa" w:w="1728"/>
            <w:tcMar>
              <w:top w:w="50" w:type="dxa"/>
              <w:bottom w:w="50" w:type="dxa"/>
              <w:left w:w="100" w:type="dxa"/>
              <w:right w:w="100" w:type="dxa"/>
            </w:tcMar>
          </w:tcPr>
          <w:p>
            <w:r>
              <w:rPr>
                <w:rFonts w:ascii="Calibri" w:hAnsi="Calibri"/>
                <w:color w:val="282828"/>
                <w:sz w:val="18"/>
              </w:rPr>
              <w:t>Teacher</w:t>
            </w:r>
          </w:p>
        </w:tc>
        <w:tc>
          <w:tcPr>
            <w:tcW w:type="dxa" w:w="3168"/>
            <w:tcMar>
              <w:top w:w="50" w:type="dxa"/>
              <w:bottom w:w="50" w:type="dxa"/>
              <w:left w:w="100" w:type="dxa"/>
              <w:right w:w="100" w:type="dxa"/>
            </w:tcMar>
          </w:tcPr>
          <w:p>
            <w:r>
              <w:rPr>
                <w:rFonts w:ascii="Calibri" w:hAnsi="Calibri"/>
                <w:color w:val="282828"/>
                <w:sz w:val="18"/>
              </w:rPr>
              <w:t>Schedules single lecture with automated conflict checking.</w:t>
            </w:r>
          </w:p>
        </w:tc>
      </w:tr>
      <w:tr>
        <w:tc>
          <w:tcPr>
            <w:tcW w:type="dxa" w:w="1440"/>
            <w:shd w:fill="F9FBFC"/>
            <w:tcMar>
              <w:top w:w="50" w:type="dxa"/>
              <w:bottom w:w="50" w:type="dxa"/>
              <w:left w:w="100" w:type="dxa"/>
              <w:right w:w="100" w:type="dxa"/>
            </w:tcMar>
          </w:tcPr>
          <w:p>
            <w:r>
              <w:rPr>
                <w:rFonts w:ascii="Calibri" w:hAnsi="Calibri"/>
                <w:color w:val="282828"/>
                <w:sz w:val="18"/>
              </w:rPr>
              <w:t>POST</w:t>
            </w:r>
          </w:p>
        </w:tc>
        <w:tc>
          <w:tcPr>
            <w:tcW w:type="dxa" w:w="3024"/>
            <w:shd w:fill="F9FBFC"/>
            <w:tcMar>
              <w:top w:w="50" w:type="dxa"/>
              <w:bottom w:w="50" w:type="dxa"/>
              <w:left w:w="100" w:type="dxa"/>
              <w:right w:w="100" w:type="dxa"/>
            </w:tcMar>
          </w:tcPr>
          <w:p>
            <w:r>
              <w:rPr>
                <w:rFonts w:ascii="Calibri" w:hAnsi="Calibri"/>
                <w:color w:val="282828"/>
                <w:sz w:val="18"/>
              </w:rPr>
              <w:t>/api/lectures/&lt;id&gt;/start</w:t>
            </w:r>
          </w:p>
        </w:tc>
        <w:tc>
          <w:tcPr>
            <w:tcW w:type="dxa" w:w="1728"/>
            <w:shd w:fill="F9FBFC"/>
            <w:tcMar>
              <w:top w:w="50" w:type="dxa"/>
              <w:bottom w:w="50" w:type="dxa"/>
              <w:left w:w="100" w:type="dxa"/>
              <w:right w:w="100" w:type="dxa"/>
            </w:tcMar>
          </w:tcPr>
          <w:p>
            <w:r>
              <w:rPr>
                <w:rFonts w:ascii="Calibri" w:hAnsi="Calibri"/>
                <w:color w:val="282828"/>
                <w:sz w:val="18"/>
              </w:rPr>
              <w:t>Teacher</w:t>
            </w:r>
          </w:p>
        </w:tc>
        <w:tc>
          <w:tcPr>
            <w:tcW w:type="dxa" w:w="3168"/>
            <w:shd w:fill="F9FBFC"/>
            <w:tcMar>
              <w:top w:w="50" w:type="dxa"/>
              <w:bottom w:w="50" w:type="dxa"/>
              <w:left w:w="100" w:type="dxa"/>
              <w:right w:w="100" w:type="dxa"/>
            </w:tcMar>
          </w:tcPr>
          <w:p>
            <w:r>
              <w:rPr>
                <w:rFonts w:ascii="Calibri" w:hAnsi="Calibri"/>
                <w:color w:val="282828"/>
                <w:sz w:val="18"/>
              </w:rPr>
              <w:t>Makes lecture live, generates 4-digit code, notifies SSE stream.</w:t>
            </w:r>
          </w:p>
        </w:tc>
      </w:tr>
      <w:tr>
        <w:tc>
          <w:tcPr>
            <w:tcW w:type="dxa" w:w="1440"/>
            <w:tcMar>
              <w:top w:w="50" w:type="dxa"/>
              <w:bottom w:w="50" w:type="dxa"/>
              <w:left w:w="100" w:type="dxa"/>
              <w:right w:w="100" w:type="dxa"/>
            </w:tcMar>
          </w:tcPr>
          <w:p>
            <w:r>
              <w:rPr>
                <w:rFonts w:ascii="Calibri" w:hAnsi="Calibri"/>
                <w:color w:val="282828"/>
                <w:sz w:val="18"/>
              </w:rPr>
              <w:t>POST</w:t>
            </w:r>
          </w:p>
        </w:tc>
        <w:tc>
          <w:tcPr>
            <w:tcW w:type="dxa" w:w="3024"/>
            <w:tcMar>
              <w:top w:w="50" w:type="dxa"/>
              <w:bottom w:w="50" w:type="dxa"/>
              <w:left w:w="100" w:type="dxa"/>
              <w:right w:w="100" w:type="dxa"/>
            </w:tcMar>
          </w:tcPr>
          <w:p>
            <w:r>
              <w:rPr>
                <w:rFonts w:ascii="Calibri" w:hAnsi="Calibri"/>
                <w:color w:val="282828"/>
                <w:sz w:val="18"/>
              </w:rPr>
              <w:t>/api/lectures/&lt;id&gt;/checkin</w:t>
            </w:r>
          </w:p>
        </w:tc>
        <w:tc>
          <w:tcPr>
            <w:tcW w:type="dxa" w:w="1728"/>
            <w:tcMar>
              <w:top w:w="50" w:type="dxa"/>
              <w:bottom w:w="50" w:type="dxa"/>
              <w:left w:w="100" w:type="dxa"/>
              <w:right w:w="100" w:type="dxa"/>
            </w:tcMar>
          </w:tcPr>
          <w:p>
            <w:r>
              <w:rPr>
                <w:rFonts w:ascii="Calibri" w:hAnsi="Calibri"/>
                <w:color w:val="282828"/>
                <w:sz w:val="18"/>
              </w:rPr>
              <w:t>Student</w:t>
            </w:r>
          </w:p>
        </w:tc>
        <w:tc>
          <w:tcPr>
            <w:tcW w:type="dxa" w:w="3168"/>
            <w:tcMar>
              <w:top w:w="50" w:type="dxa"/>
              <w:bottom w:w="50" w:type="dxa"/>
              <w:left w:w="100" w:type="dxa"/>
              <w:right w:w="100" w:type="dxa"/>
            </w:tcMar>
          </w:tcPr>
          <w:p>
            <w:r>
              <w:rPr>
                <w:rFonts w:ascii="Calibri" w:hAnsi="Calibri"/>
                <w:color w:val="282828"/>
                <w:sz w:val="18"/>
              </w:rPr>
              <w:t>Records attendance using matching 4-digit class code.</w:t>
            </w:r>
          </w:p>
        </w:tc>
      </w:tr>
      <w:tr>
        <w:tc>
          <w:tcPr>
            <w:tcW w:type="dxa" w:w="1440"/>
            <w:shd w:fill="F9FBFC"/>
            <w:tcMar>
              <w:top w:w="50" w:type="dxa"/>
              <w:bottom w:w="50" w:type="dxa"/>
              <w:left w:w="100" w:type="dxa"/>
              <w:right w:w="100" w:type="dxa"/>
            </w:tcMar>
          </w:tcPr>
          <w:p>
            <w:r>
              <w:rPr>
                <w:rFonts w:ascii="Calibri" w:hAnsi="Calibri"/>
                <w:color w:val="282828"/>
                <w:sz w:val="18"/>
              </w:rPr>
              <w:t>POST</w:t>
            </w:r>
          </w:p>
        </w:tc>
        <w:tc>
          <w:tcPr>
            <w:tcW w:type="dxa" w:w="3024"/>
            <w:shd w:fill="F9FBFC"/>
            <w:tcMar>
              <w:top w:w="50" w:type="dxa"/>
              <w:bottom w:w="50" w:type="dxa"/>
              <w:left w:w="100" w:type="dxa"/>
              <w:right w:w="100" w:type="dxa"/>
            </w:tcMar>
          </w:tcPr>
          <w:p>
            <w:r>
              <w:rPr>
                <w:rFonts w:ascii="Calibri" w:hAnsi="Calibri"/>
                <w:color w:val="282828"/>
                <w:sz w:val="18"/>
              </w:rPr>
              <w:t>/api/lectures/&lt;id&gt;/substitute</w:t>
            </w:r>
          </w:p>
        </w:tc>
        <w:tc>
          <w:tcPr>
            <w:tcW w:type="dxa" w:w="1728"/>
            <w:shd w:fill="F9FBFC"/>
            <w:tcMar>
              <w:top w:w="50" w:type="dxa"/>
              <w:bottom w:w="50" w:type="dxa"/>
              <w:left w:w="100" w:type="dxa"/>
              <w:right w:w="100" w:type="dxa"/>
            </w:tcMar>
          </w:tcPr>
          <w:p>
            <w:r>
              <w:rPr>
                <w:rFonts w:ascii="Calibri" w:hAnsi="Calibri"/>
                <w:color w:val="282828"/>
                <w:sz w:val="18"/>
              </w:rPr>
              <w:t>HOD</w:t>
            </w:r>
          </w:p>
        </w:tc>
        <w:tc>
          <w:tcPr>
            <w:tcW w:type="dxa" w:w="3168"/>
            <w:shd w:fill="F9FBFC"/>
            <w:tcMar>
              <w:top w:w="50" w:type="dxa"/>
              <w:bottom w:w="50" w:type="dxa"/>
              <w:left w:w="100" w:type="dxa"/>
              <w:right w:w="100" w:type="dxa"/>
            </w:tcMar>
          </w:tcPr>
          <w:p>
            <w:r>
              <w:rPr>
                <w:rFonts w:ascii="Calibri" w:hAnsi="Calibri"/>
                <w:color w:val="282828"/>
                <w:sz w:val="18"/>
              </w:rPr>
              <w:t>Reassigns teacher on pending unstarted lecture.</w:t>
            </w:r>
          </w:p>
        </w:tc>
      </w:tr>
      <w:tr>
        <w:tc>
          <w:tcPr>
            <w:tcW w:type="dxa" w:w="1440"/>
            <w:tcMar>
              <w:top w:w="50" w:type="dxa"/>
              <w:bottom w:w="50" w:type="dxa"/>
              <w:left w:w="100" w:type="dxa"/>
              <w:right w:w="100" w:type="dxa"/>
            </w:tcMar>
          </w:tcPr>
          <w:p>
            <w:r>
              <w:rPr>
                <w:rFonts w:ascii="Calibri" w:hAnsi="Calibri"/>
                <w:color w:val="282828"/>
                <w:sz w:val="18"/>
              </w:rPr>
              <w:t>GET / POST</w:t>
            </w:r>
          </w:p>
        </w:tc>
        <w:tc>
          <w:tcPr>
            <w:tcW w:type="dxa" w:w="3024"/>
            <w:tcMar>
              <w:top w:w="50" w:type="dxa"/>
              <w:bottom w:w="50" w:type="dxa"/>
              <w:left w:w="100" w:type="dxa"/>
              <w:right w:w="100" w:type="dxa"/>
            </w:tcMar>
          </w:tcPr>
          <w:p>
            <w:r>
              <w:rPr>
                <w:rFonts w:ascii="Calibri" w:hAnsi="Calibri"/>
                <w:color w:val="282828"/>
                <w:sz w:val="18"/>
              </w:rPr>
              <w:t>/api/timetable</w:t>
            </w:r>
          </w:p>
        </w:tc>
        <w:tc>
          <w:tcPr>
            <w:tcW w:type="dxa" w:w="1728"/>
            <w:tcMar>
              <w:top w:w="50" w:type="dxa"/>
              <w:bottom w:w="50" w:type="dxa"/>
              <w:left w:w="100" w:type="dxa"/>
              <w:right w:w="100" w:type="dxa"/>
            </w:tcMar>
          </w:tcPr>
          <w:p>
            <w:r>
              <w:rPr>
                <w:rFonts w:ascii="Calibri" w:hAnsi="Calibri"/>
                <w:color w:val="282828"/>
                <w:sz w:val="18"/>
              </w:rPr>
              <w:t>Teacher</w:t>
            </w:r>
          </w:p>
        </w:tc>
        <w:tc>
          <w:tcPr>
            <w:tcW w:type="dxa" w:w="3168"/>
            <w:tcMar>
              <w:top w:w="50" w:type="dxa"/>
              <w:bottom w:w="50" w:type="dxa"/>
              <w:left w:w="100" w:type="dxa"/>
              <w:right w:w="100" w:type="dxa"/>
            </w:tcMar>
          </w:tcPr>
          <w:p>
            <w:r>
              <w:rPr>
                <w:rFonts w:ascii="Calibri" w:hAnsi="Calibri"/>
                <w:color w:val="282828"/>
                <w:sz w:val="18"/>
              </w:rPr>
              <w:t>Fetches timetable slots or generates recurring multi-week lectures.</w:t>
            </w:r>
          </w:p>
        </w:tc>
      </w:tr>
      <w:tr>
        <w:tc>
          <w:tcPr>
            <w:tcW w:type="dxa" w:w="1440"/>
            <w:shd w:fill="F9FBFC"/>
            <w:tcMar>
              <w:top w:w="50" w:type="dxa"/>
              <w:bottom w:w="50" w:type="dxa"/>
              <w:left w:w="100" w:type="dxa"/>
              <w:right w:w="100" w:type="dxa"/>
            </w:tcMar>
          </w:tcPr>
          <w:p>
            <w:r>
              <w:rPr>
                <w:rFonts w:ascii="Calibri" w:hAnsi="Calibri"/>
                <w:color w:val="282828"/>
                <w:sz w:val="18"/>
              </w:rPr>
              <w:t>GET</w:t>
            </w:r>
          </w:p>
        </w:tc>
        <w:tc>
          <w:tcPr>
            <w:tcW w:type="dxa" w:w="3024"/>
            <w:shd w:fill="F9FBFC"/>
            <w:tcMar>
              <w:top w:w="50" w:type="dxa"/>
              <w:bottom w:w="50" w:type="dxa"/>
              <w:left w:w="100" w:type="dxa"/>
              <w:right w:w="100" w:type="dxa"/>
            </w:tcMar>
          </w:tcPr>
          <w:p>
            <w:r>
              <w:rPr>
                <w:rFonts w:ascii="Calibri" w:hAnsi="Calibri"/>
                <w:color w:val="282828"/>
                <w:sz w:val="18"/>
              </w:rPr>
              <w:t>/api/live</w:t>
            </w:r>
          </w:p>
        </w:tc>
        <w:tc>
          <w:tcPr>
            <w:tcW w:type="dxa" w:w="1728"/>
            <w:shd w:fill="F9FBFC"/>
            <w:tcMar>
              <w:top w:w="50" w:type="dxa"/>
              <w:bottom w:w="50" w:type="dxa"/>
              <w:left w:w="100" w:type="dxa"/>
              <w:right w:w="100" w:type="dxa"/>
            </w:tcMar>
          </w:tcPr>
          <w:p>
            <w:r>
              <w:rPr>
                <w:rFonts w:ascii="Calibri" w:hAnsi="Calibri"/>
                <w:color w:val="282828"/>
                <w:sz w:val="18"/>
              </w:rPr>
              <w:t>All Users</w:t>
            </w:r>
          </w:p>
        </w:tc>
        <w:tc>
          <w:tcPr>
            <w:tcW w:type="dxa" w:w="3168"/>
            <w:shd w:fill="F9FBFC"/>
            <w:tcMar>
              <w:top w:w="50" w:type="dxa"/>
              <w:bottom w:w="50" w:type="dxa"/>
              <w:left w:w="100" w:type="dxa"/>
              <w:right w:w="100" w:type="dxa"/>
            </w:tcMar>
          </w:tcPr>
          <w:p>
            <w:r>
              <w:rPr>
                <w:rFonts w:ascii="Calibri" w:hAnsi="Calibri"/>
                <w:color w:val="282828"/>
                <w:sz w:val="18"/>
              </w:rPr>
              <w:t>Fetches running live lectures and punctuality alerts.</w:t>
            </w:r>
          </w:p>
        </w:tc>
      </w:tr>
      <w:tr>
        <w:tc>
          <w:tcPr>
            <w:tcW w:type="dxa" w:w="1440"/>
            <w:tcMar>
              <w:top w:w="50" w:type="dxa"/>
              <w:bottom w:w="50" w:type="dxa"/>
              <w:left w:w="100" w:type="dxa"/>
              <w:right w:w="100" w:type="dxa"/>
            </w:tcMar>
          </w:tcPr>
          <w:p>
            <w:r>
              <w:rPr>
                <w:rFonts w:ascii="Calibri" w:hAnsi="Calibri"/>
                <w:color w:val="282828"/>
                <w:sz w:val="18"/>
              </w:rPr>
              <w:t>GET</w:t>
            </w:r>
          </w:p>
        </w:tc>
        <w:tc>
          <w:tcPr>
            <w:tcW w:type="dxa" w:w="3024"/>
            <w:tcMar>
              <w:top w:w="50" w:type="dxa"/>
              <w:bottom w:w="50" w:type="dxa"/>
              <w:left w:w="100" w:type="dxa"/>
              <w:right w:w="100" w:type="dxa"/>
            </w:tcMar>
          </w:tcPr>
          <w:p>
            <w:r>
              <w:rPr>
                <w:rFonts w:ascii="Calibri" w:hAnsi="Calibri"/>
                <w:color w:val="282828"/>
                <w:sz w:val="18"/>
              </w:rPr>
              <w:t>/api/reports</w:t>
            </w:r>
          </w:p>
        </w:tc>
        <w:tc>
          <w:tcPr>
            <w:tcW w:type="dxa" w:w="1728"/>
            <w:tcMar>
              <w:top w:w="50" w:type="dxa"/>
              <w:bottom w:w="50" w:type="dxa"/>
              <w:left w:w="100" w:type="dxa"/>
              <w:right w:w="100" w:type="dxa"/>
            </w:tcMar>
          </w:tcPr>
          <w:p>
            <w:r>
              <w:rPr>
                <w:rFonts w:ascii="Calibri" w:hAnsi="Calibri"/>
                <w:color w:val="282828"/>
                <w:sz w:val="18"/>
              </w:rPr>
              <w:t>Admin / HOD</w:t>
            </w:r>
          </w:p>
        </w:tc>
        <w:tc>
          <w:tcPr>
            <w:tcW w:type="dxa" w:w="3168"/>
            <w:tcMar>
              <w:top w:w="50" w:type="dxa"/>
              <w:bottom w:w="50" w:type="dxa"/>
              <w:left w:w="100" w:type="dxa"/>
              <w:right w:w="100" w:type="dxa"/>
            </w:tcMar>
          </w:tcPr>
          <w:p>
            <w:r>
              <w:rPr>
                <w:rFonts w:ascii="Calibri" w:hAnsi="Calibri"/>
                <w:color w:val="282828"/>
                <w:sz w:val="18"/>
              </w:rPr>
              <w:t>Returns teacher compliance, punctuality, and attendance analytics.</w:t>
            </w:r>
          </w:p>
        </w:tc>
      </w:tr>
      <w:tr>
        <w:tc>
          <w:tcPr>
            <w:tcW w:type="dxa" w:w="1440"/>
            <w:shd w:fill="F9FBFC"/>
            <w:tcMar>
              <w:top w:w="50" w:type="dxa"/>
              <w:bottom w:w="50" w:type="dxa"/>
              <w:left w:w="100" w:type="dxa"/>
              <w:right w:w="100" w:type="dxa"/>
            </w:tcMar>
          </w:tcPr>
          <w:p>
            <w:r>
              <w:rPr>
                <w:rFonts w:ascii="Calibri" w:hAnsi="Calibri"/>
                <w:color w:val="282828"/>
                <w:sz w:val="18"/>
              </w:rPr>
              <w:t>GET</w:t>
            </w:r>
          </w:p>
        </w:tc>
        <w:tc>
          <w:tcPr>
            <w:tcW w:type="dxa" w:w="3024"/>
            <w:shd w:fill="F9FBFC"/>
            <w:tcMar>
              <w:top w:w="50" w:type="dxa"/>
              <w:bottom w:w="50" w:type="dxa"/>
              <w:left w:w="100" w:type="dxa"/>
              <w:right w:w="100" w:type="dxa"/>
            </w:tcMar>
          </w:tcPr>
          <w:p>
            <w:r>
              <w:rPr>
                <w:rFonts w:ascii="Calibri" w:hAnsi="Calibri"/>
                <w:color w:val="282828"/>
                <w:sz w:val="18"/>
              </w:rPr>
              <w:t>/api/reports.csv</w:t>
            </w:r>
          </w:p>
        </w:tc>
        <w:tc>
          <w:tcPr>
            <w:tcW w:type="dxa" w:w="1728"/>
            <w:shd w:fill="F9FBFC"/>
            <w:tcMar>
              <w:top w:w="50" w:type="dxa"/>
              <w:bottom w:w="50" w:type="dxa"/>
              <w:left w:w="100" w:type="dxa"/>
              <w:right w:w="100" w:type="dxa"/>
            </w:tcMar>
          </w:tcPr>
          <w:p>
            <w:r>
              <w:rPr>
                <w:rFonts w:ascii="Calibri" w:hAnsi="Calibri"/>
                <w:color w:val="282828"/>
                <w:sz w:val="18"/>
              </w:rPr>
              <w:t>Admin / HOD</w:t>
            </w:r>
          </w:p>
        </w:tc>
        <w:tc>
          <w:tcPr>
            <w:tcW w:type="dxa" w:w="3168"/>
            <w:shd w:fill="F9FBFC"/>
            <w:tcMar>
              <w:top w:w="50" w:type="dxa"/>
              <w:bottom w:w="50" w:type="dxa"/>
              <w:left w:w="100" w:type="dxa"/>
              <w:right w:w="100" w:type="dxa"/>
            </w:tcMar>
          </w:tcPr>
          <w:p>
            <w:r>
              <w:rPr>
                <w:rFonts w:ascii="Calibri" w:hAnsi="Calibri"/>
                <w:color w:val="282828"/>
                <w:sz w:val="18"/>
              </w:rPr>
              <w:t>Exports performance report as an RFC 4180 CSV download.</w:t>
            </w:r>
          </w:p>
        </w:tc>
      </w:tr>
      <w:tr>
        <w:tc>
          <w:tcPr>
            <w:tcW w:type="dxa" w:w="1440"/>
            <w:tcMar>
              <w:top w:w="50" w:type="dxa"/>
              <w:bottom w:w="50" w:type="dxa"/>
              <w:left w:w="100" w:type="dxa"/>
              <w:right w:w="100" w:type="dxa"/>
            </w:tcMar>
          </w:tcPr>
          <w:p>
            <w:r>
              <w:rPr>
                <w:rFonts w:ascii="Calibri" w:hAnsi="Calibri"/>
                <w:color w:val="282828"/>
                <w:sz w:val="18"/>
              </w:rPr>
              <w:t>GET</w:t>
            </w:r>
          </w:p>
        </w:tc>
        <w:tc>
          <w:tcPr>
            <w:tcW w:type="dxa" w:w="3024"/>
            <w:tcMar>
              <w:top w:w="50" w:type="dxa"/>
              <w:bottom w:w="50" w:type="dxa"/>
              <w:left w:w="100" w:type="dxa"/>
              <w:right w:w="100" w:type="dxa"/>
            </w:tcMar>
          </w:tcPr>
          <w:p>
            <w:r>
              <w:rPr>
                <w:rFonts w:ascii="Calibri" w:hAnsi="Calibri"/>
                <w:color w:val="282828"/>
                <w:sz w:val="18"/>
              </w:rPr>
              <w:t>/api/stream</w:t>
            </w:r>
          </w:p>
        </w:tc>
        <w:tc>
          <w:tcPr>
            <w:tcW w:type="dxa" w:w="1728"/>
            <w:tcMar>
              <w:top w:w="50" w:type="dxa"/>
              <w:bottom w:w="50" w:type="dxa"/>
              <w:left w:w="100" w:type="dxa"/>
              <w:right w:w="100" w:type="dxa"/>
            </w:tcMar>
          </w:tcPr>
          <w:p>
            <w:r>
              <w:rPr>
                <w:rFonts w:ascii="Calibri" w:hAnsi="Calibri"/>
                <w:color w:val="282828"/>
                <w:sz w:val="18"/>
              </w:rPr>
              <w:t>Auth</w:t>
            </w:r>
          </w:p>
        </w:tc>
        <w:tc>
          <w:tcPr>
            <w:tcW w:type="dxa" w:w="3168"/>
            <w:tcMar>
              <w:top w:w="50" w:type="dxa"/>
              <w:bottom w:w="50" w:type="dxa"/>
              <w:left w:w="100" w:type="dxa"/>
              <w:right w:w="100" w:type="dxa"/>
            </w:tcMar>
          </w:tcPr>
          <w:p>
            <w:r>
              <w:rPr>
                <w:rFonts w:ascii="Calibri" w:hAnsi="Calibri"/>
                <w:color w:val="282828"/>
                <w:sz w:val="18"/>
              </w:rPr>
              <w:t>Server-Sent Events (SSE) live push synchronization stream.</w:t>
            </w:r>
          </w:p>
        </w:tc>
      </w:tr>
    </w:tbl>
    <w:p>
      <w:pPr>
        <w:spacing w:before="320" w:after="120"/>
      </w:pPr>
      <w:r>
        <w:rPr>
          <w:rFonts w:ascii="Arial" w:hAnsi="Arial"/>
          <w:b/>
          <w:color w:val="1B365D"/>
          <w:sz w:val="26"/>
        </w:rPr>
        <w:t>7. Literature Review References &amp; Feedback Summary</w:t>
      </w:r>
    </w:p>
    <w:p>
      <w:pPr>
        <w:spacing w:before="200" w:after="80"/>
      </w:pPr>
      <w:r>
        <w:rPr>
          <w:rFonts w:ascii="Arial" w:hAnsi="Arial"/>
          <w:b/>
          <w:color w:val="37557D"/>
          <w:sz w:val="22"/>
        </w:rPr>
        <w:t>Academic References</w:t>
      </w:r>
    </w:p>
    <w:p>
      <w:pPr>
        <w:pStyle w:val="ListBullet"/>
        <w:spacing w:after="60" w:line="276" w:lineRule="auto"/>
      </w:pPr>
      <w:r>
        <w:rPr>
          <w:rFonts w:ascii="Calibri" w:hAnsi="Calibri"/>
          <w:color w:val="282828"/>
          <w:sz w:val="20"/>
        </w:rPr>
        <w:t>Patel, R., &amp; Patel, N. (2020). 'Automated Student Attendance Management System Using QR-Code and Dynamic Tokenization.' International Journal of Computer Applications, 175(12), pp. 24–29.</w:t>
      </w:r>
    </w:p>
    <w:p>
      <w:pPr>
        <w:pStyle w:val="ListBullet"/>
        <w:spacing w:after="60" w:line="276" w:lineRule="auto"/>
      </w:pPr>
      <w:r>
        <w:rPr>
          <w:rFonts w:ascii="Calibri" w:hAnsi="Calibri"/>
          <w:color w:val="282828"/>
          <w:sz w:val="20"/>
        </w:rPr>
        <w:t>Fette, I., &amp; Melnikov, A. (2011). 'The WebSocket Protocol &amp; Server-Sent Events for Web Applications.' RFC 6455 / IETF Standards Track.</w:t>
      </w:r>
    </w:p>
    <w:p>
      <w:pPr>
        <w:pStyle w:val="ListBullet"/>
        <w:spacing w:after="60" w:line="276" w:lineRule="auto"/>
      </w:pPr>
      <w:r>
        <w:rPr>
          <w:rFonts w:ascii="Calibri" w:hAnsi="Calibri"/>
          <w:color w:val="282828"/>
          <w:sz w:val="20"/>
        </w:rPr>
        <w:t>Sommerville, I. (2016). Software Engineering (10th ed.). Pearson Education.</w:t>
      </w:r>
    </w:p>
    <w:p>
      <w:pPr>
        <w:pStyle w:val="ListBullet"/>
        <w:spacing w:after="60" w:line="276" w:lineRule="auto"/>
      </w:pPr>
      <w:r>
        <w:rPr>
          <w:rFonts w:ascii="Calibri" w:hAnsi="Calibri"/>
          <w:color w:val="282828"/>
          <w:sz w:val="20"/>
        </w:rPr>
        <w:t>Grinberg, M. (2018). Flask Web Development: Developing Web Applications with Python (2nd ed.). O'Reilly Media.</w:t>
      </w:r>
    </w:p>
    <w:p>
      <w:pPr>
        <w:pStyle w:val="ListBullet"/>
        <w:spacing w:after="60" w:line="276" w:lineRule="auto"/>
      </w:pPr>
      <w:r>
        <w:rPr>
          <w:rFonts w:ascii="Calibri" w:hAnsi="Calibri"/>
          <w:color w:val="282828"/>
          <w:sz w:val="20"/>
        </w:rPr>
        <w:t>Kumar, S., &amp; Sharma, M. (2022). 'Design and Implementation of Academic Information Systems for Real-Time Institutional Monitoring.' IEEE Transactions on Learning Technologies, 15(4), pp. 412–421.</w:t>
      </w:r>
    </w:p>
    <w:p>
      <w:pPr>
        <w:spacing w:before="200" w:after="80"/>
      </w:pPr>
      <w:r>
        <w:rPr>
          <w:rFonts w:ascii="Arial" w:hAnsi="Arial"/>
          <w:b/>
          <w:color w:val="37557D"/>
          <w:sz w:val="22"/>
        </w:rPr>
        <w:t>Feedback Form Details</w:t>
      </w:r>
    </w:p>
    <w:p>
      <w:pPr>
        <w:spacing w:after="100" w:line="276" w:lineRule="auto"/>
      </w:pPr>
      <w:r>
        <w:rPr>
          <w:rFonts w:ascii="Calibri" w:hAnsi="Calibri"/>
          <w:b/>
          <w:color w:val="282828"/>
          <w:sz w:val="21"/>
        </w:rPr>
        <w:t xml:space="preserve">Student Name: </w:t>
      </w:r>
      <w:r>
        <w:rPr>
          <w:rFonts w:ascii="Calibri" w:hAnsi="Calibri"/>
          <w:i w:val="0"/>
          <w:color w:val="282828"/>
          <w:sz w:val="21"/>
        </w:rPr>
        <w:t>Aditya Sudhir Rana</w:t>
      </w:r>
    </w:p>
    <w:p>
      <w:pPr>
        <w:spacing w:after="100" w:line="276" w:lineRule="auto"/>
      </w:pPr>
      <w:r>
        <w:rPr>
          <w:rFonts w:ascii="Calibri" w:hAnsi="Calibri"/>
          <w:b/>
          <w:color w:val="282828"/>
          <w:sz w:val="21"/>
        </w:rPr>
        <w:t xml:space="preserve">Roll Number: </w:t>
      </w:r>
      <w:r>
        <w:rPr>
          <w:rFonts w:ascii="Calibri" w:hAnsi="Calibri"/>
          <w:i w:val="0"/>
          <w:color w:val="282828"/>
          <w:sz w:val="21"/>
        </w:rPr>
        <w:t>S105</w:t>
      </w:r>
    </w:p>
    <w:p>
      <w:pPr>
        <w:spacing w:after="100" w:line="276" w:lineRule="auto"/>
      </w:pPr>
      <w:r>
        <w:rPr>
          <w:rFonts w:ascii="Calibri" w:hAnsi="Calibri"/>
          <w:b/>
          <w:color w:val="282828"/>
          <w:sz w:val="21"/>
        </w:rPr>
        <w:t xml:space="preserve">Class &amp; Semester: </w:t>
      </w:r>
      <w:r>
        <w:rPr>
          <w:rFonts w:ascii="Calibri" w:hAnsi="Calibri"/>
          <w:i w:val="0"/>
          <w:color w:val="282828"/>
          <w:sz w:val="21"/>
        </w:rPr>
        <w:t>S.Y. B.Sc. Computer Science (Semester III)</w:t>
      </w:r>
    </w:p>
    <w:p>
      <w:pPr>
        <w:spacing w:after="100" w:line="276" w:lineRule="auto"/>
      </w:pPr>
      <w:r>
        <w:rPr>
          <w:rFonts w:ascii="Calibri" w:hAnsi="Calibri"/>
          <w:b/>
          <w:color w:val="282828"/>
          <w:sz w:val="21"/>
        </w:rPr>
        <w:t xml:space="preserve">College Name: </w:t>
      </w:r>
      <w:r>
        <w:rPr>
          <w:rFonts w:ascii="Calibri" w:hAnsi="Calibri"/>
          <w:i w:val="0"/>
          <w:color w:val="282828"/>
          <w:sz w:val="21"/>
        </w:rPr>
        <w:t>SHETH L.U.J. AND SIR M.V. COLLEGE</w:t>
      </w:r>
    </w:p>
    <w:p>
      <w:pPr>
        <w:spacing w:after="100" w:line="276" w:lineRule="auto"/>
      </w:pPr>
      <w:r>
        <w:rPr>
          <w:rFonts w:ascii="Calibri" w:hAnsi="Calibri"/>
          <w:b/>
          <w:color w:val="282828"/>
          <w:sz w:val="21"/>
        </w:rPr>
        <w:t xml:space="preserve">Student Email ID: </w:t>
      </w:r>
      <w:r>
        <w:rPr>
          <w:rFonts w:ascii="Calibri" w:hAnsi="Calibri"/>
          <w:i w:val="0"/>
          <w:color w:val="282828"/>
          <w:sz w:val="21"/>
        </w:rPr>
        <w:t>ranaadityacs252612@gmail.com</w:t>
      </w:r>
    </w:p>
    <w:p>
      <w:pPr>
        <w:spacing w:after="100" w:line="276" w:lineRule="auto"/>
      </w:pPr>
      <w:r>
        <w:rPr>
          <w:rFonts w:ascii="Calibri" w:hAnsi="Calibri"/>
          <w:b/>
          <w:color w:val="282828"/>
          <w:sz w:val="21"/>
        </w:rPr>
        <w:t xml:space="preserve">Project Guide: </w:t>
      </w:r>
      <w:r>
        <w:rPr>
          <w:rFonts w:ascii="Calibri" w:hAnsi="Calibri"/>
          <w:i w:val="0"/>
          <w:color w:val="282828"/>
          <w:sz w:val="21"/>
        </w:rPr>
        <w:t>Mr. Rohit Kumar Sahu</w:t>
      </w:r>
    </w:p>
    <w:p>
      <w:pPr>
        <w:spacing w:after="100" w:line="276" w:lineRule="auto"/>
      </w:pPr>
      <w:r>
        <w:rPr>
          <w:rFonts w:ascii="Calibri" w:hAnsi="Calibri"/>
          <w:b/>
          <w:color w:val="282828"/>
          <w:sz w:val="21"/>
        </w:rPr>
        <w:t xml:space="preserve">Course Coordinators: </w:t>
      </w:r>
      <w:r>
        <w:rPr>
          <w:rFonts w:ascii="Calibri" w:hAnsi="Calibri"/>
          <w:i w:val="0"/>
          <w:color w:val="282828"/>
          <w:sz w:val="21"/>
        </w:rPr>
        <w:t>Ms. Jyoti Chauhan and Mr. Rohit Kumar Sahu</w:t>
      </w:r>
    </w:p>
    <w:p>
      <w:pPr>
        <w:spacing w:after="100" w:line="276" w:lineRule="auto"/>
      </w:pPr>
      <w:r>
        <w:rPr>
          <w:rFonts w:ascii="Calibri" w:hAnsi="Calibri"/>
          <w:b/>
          <w:color w:val="282828"/>
          <w:sz w:val="21"/>
        </w:rPr>
        <w:t xml:space="preserve">Project Duration: </w:t>
      </w:r>
      <w:r>
        <w:rPr>
          <w:rFonts w:ascii="Calibri" w:hAnsi="Calibri"/>
          <w:i w:val="0"/>
          <w:color w:val="282828"/>
          <w:sz w:val="21"/>
        </w:rPr>
        <w:t>01-08-2026 to 10-10-2026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7"/>
      </w:rPr>
      <w:t>CampusLive Field Project Documentation | S.Y. B.Sc. Computer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