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92515" w14:textId="77777777" w:rsidR="0096092B" w:rsidRDefault="00000000">
      <w:pPr>
        <w:spacing w:after="60"/>
        <w:jc w:val="center"/>
      </w:pPr>
      <w:proofErr w:type="spellStart"/>
      <w:r>
        <w:rPr>
          <w:b/>
          <w:bCs/>
          <w:sz w:val="32"/>
          <w:szCs w:val="32"/>
        </w:rPr>
        <w:t>OpenMatch</w:t>
      </w:r>
      <w:proofErr w:type="spellEnd"/>
      <w:r>
        <w:rPr>
          <w:b/>
          <w:bCs/>
          <w:sz w:val="32"/>
          <w:szCs w:val="32"/>
        </w:rPr>
        <w:t>: A Harness-Independent, Open-Weight LLM Framework</w:t>
      </w:r>
    </w:p>
    <w:p w14:paraId="24F052B9" w14:textId="77777777" w:rsidR="0096092B" w:rsidRDefault="00000000">
      <w:pPr>
        <w:spacing w:after="100"/>
        <w:jc w:val="center"/>
      </w:pPr>
      <w:r>
        <w:rPr>
          <w:b/>
          <w:bCs/>
          <w:sz w:val="32"/>
          <w:szCs w:val="32"/>
        </w:rPr>
        <w:t>for Explainable Career Guidance</w:t>
      </w:r>
    </w:p>
    <w:p w14:paraId="32A2509C" w14:textId="77777777" w:rsidR="0096092B" w:rsidRDefault="00000000">
      <w:pPr>
        <w:spacing w:after="220"/>
        <w:jc w:val="center"/>
      </w:pPr>
      <w:r>
        <w:rPr>
          <w:i/>
          <w:iCs/>
          <w:sz w:val="22"/>
          <w:szCs w:val="22"/>
        </w:rPr>
        <w:t>CSE 573: Semantic Web Mining Project</w:t>
      </w: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96092B" w14:paraId="01040C2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FB3C81" w14:textId="77777777" w:rsidR="0096092B" w:rsidRDefault="00000000">
            <w:pPr>
              <w:spacing w:after="10"/>
              <w:jc w:val="center"/>
            </w:pPr>
            <w:r>
              <w:rPr>
                <w:b/>
                <w:bCs/>
              </w:rPr>
              <w:t>Aditya Umesh Upadhyay</w:t>
            </w:r>
          </w:p>
          <w:p w14:paraId="1C4CCD73" w14:textId="77777777" w:rsidR="0096092B" w:rsidRDefault="00000000">
            <w:pPr>
              <w:spacing w:after="10"/>
              <w:jc w:val="center"/>
            </w:pPr>
            <w:r>
              <w:rPr>
                <w:i/>
                <w:iCs/>
                <w:sz w:val="18"/>
                <w:szCs w:val="18"/>
              </w:rPr>
              <w:t>Arizona State University</w:t>
            </w:r>
          </w:p>
          <w:p w14:paraId="49726B2D" w14:textId="77777777" w:rsidR="0096092B" w:rsidRDefault="00000000">
            <w:pPr>
              <w:jc w:val="center"/>
            </w:pPr>
            <w:r>
              <w:rPr>
                <w:sz w:val="18"/>
                <w:szCs w:val="18"/>
              </w:rPr>
              <w:t>aupadh47@asu.edu</w:t>
            </w:r>
          </w:p>
        </w:tc>
        <w:tc>
          <w:tcPr>
            <w:tcW w:w="187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86723E" w14:textId="77777777" w:rsidR="0096092B" w:rsidRDefault="00000000">
            <w:pPr>
              <w:spacing w:after="10"/>
              <w:jc w:val="center"/>
            </w:pPr>
            <w:r>
              <w:rPr>
                <w:b/>
                <w:bCs/>
              </w:rPr>
              <w:t>Name1</w:t>
            </w:r>
          </w:p>
          <w:p w14:paraId="51D986A5" w14:textId="77777777" w:rsidR="0096092B" w:rsidRDefault="00000000">
            <w:pPr>
              <w:spacing w:after="10"/>
              <w:jc w:val="center"/>
            </w:pPr>
            <w:r>
              <w:rPr>
                <w:i/>
                <w:iCs/>
                <w:sz w:val="18"/>
                <w:szCs w:val="18"/>
              </w:rPr>
              <w:t>Arizona State University</w:t>
            </w:r>
          </w:p>
          <w:p w14:paraId="210F44C8" w14:textId="77777777" w:rsidR="0096092B" w:rsidRDefault="00000000">
            <w:pPr>
              <w:jc w:val="center"/>
            </w:pPr>
            <w:r>
              <w:rPr>
                <w:sz w:val="18"/>
                <w:szCs w:val="18"/>
              </w:rPr>
              <w:t>TBD</w:t>
            </w:r>
          </w:p>
        </w:tc>
        <w:tc>
          <w:tcPr>
            <w:tcW w:w="187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CE6227" w14:textId="77777777" w:rsidR="0096092B" w:rsidRDefault="00000000">
            <w:pPr>
              <w:spacing w:after="10"/>
              <w:jc w:val="center"/>
            </w:pPr>
            <w:r>
              <w:rPr>
                <w:b/>
                <w:bCs/>
              </w:rPr>
              <w:t>Name2</w:t>
            </w:r>
          </w:p>
          <w:p w14:paraId="45986688" w14:textId="77777777" w:rsidR="0096092B" w:rsidRDefault="00000000">
            <w:pPr>
              <w:spacing w:after="10"/>
              <w:jc w:val="center"/>
            </w:pPr>
            <w:r>
              <w:rPr>
                <w:i/>
                <w:iCs/>
                <w:sz w:val="18"/>
                <w:szCs w:val="18"/>
              </w:rPr>
              <w:t>Arizona State University</w:t>
            </w:r>
          </w:p>
          <w:p w14:paraId="02A24C9F" w14:textId="77777777" w:rsidR="0096092B" w:rsidRDefault="00000000">
            <w:pPr>
              <w:jc w:val="center"/>
            </w:pPr>
            <w:r>
              <w:rPr>
                <w:sz w:val="18"/>
                <w:szCs w:val="18"/>
              </w:rPr>
              <w:t>TBD</w:t>
            </w:r>
          </w:p>
        </w:tc>
        <w:tc>
          <w:tcPr>
            <w:tcW w:w="187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6221BE" w14:textId="77777777" w:rsidR="0096092B" w:rsidRDefault="00000000">
            <w:pPr>
              <w:spacing w:after="10"/>
              <w:jc w:val="center"/>
            </w:pPr>
            <w:r>
              <w:rPr>
                <w:b/>
                <w:bCs/>
              </w:rPr>
              <w:t>Name3</w:t>
            </w:r>
          </w:p>
          <w:p w14:paraId="7AB52F6B" w14:textId="77777777" w:rsidR="0096092B" w:rsidRDefault="00000000">
            <w:pPr>
              <w:spacing w:after="10"/>
              <w:jc w:val="center"/>
            </w:pPr>
            <w:r>
              <w:rPr>
                <w:i/>
                <w:iCs/>
                <w:sz w:val="18"/>
                <w:szCs w:val="18"/>
              </w:rPr>
              <w:t>Arizona State University</w:t>
            </w:r>
          </w:p>
          <w:p w14:paraId="13E911F6" w14:textId="77777777" w:rsidR="0096092B" w:rsidRDefault="00000000">
            <w:pPr>
              <w:jc w:val="center"/>
            </w:pPr>
            <w:r>
              <w:rPr>
                <w:sz w:val="18"/>
                <w:szCs w:val="18"/>
              </w:rPr>
              <w:t>TBD</w:t>
            </w:r>
          </w:p>
        </w:tc>
        <w:tc>
          <w:tcPr>
            <w:tcW w:w="187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62C808" w14:textId="77777777" w:rsidR="0096092B" w:rsidRDefault="00000000">
            <w:pPr>
              <w:spacing w:after="10"/>
              <w:jc w:val="center"/>
            </w:pPr>
            <w:r>
              <w:rPr>
                <w:b/>
                <w:bCs/>
              </w:rPr>
              <w:t>Name4</w:t>
            </w:r>
          </w:p>
          <w:p w14:paraId="3BA0C78E" w14:textId="77777777" w:rsidR="0096092B" w:rsidRDefault="00000000">
            <w:pPr>
              <w:spacing w:after="10"/>
              <w:jc w:val="center"/>
            </w:pPr>
            <w:r>
              <w:rPr>
                <w:i/>
                <w:iCs/>
                <w:sz w:val="18"/>
                <w:szCs w:val="18"/>
              </w:rPr>
              <w:t>Arizona State University</w:t>
            </w:r>
          </w:p>
          <w:p w14:paraId="221454C0" w14:textId="77777777" w:rsidR="0096092B" w:rsidRDefault="00000000">
            <w:pPr>
              <w:jc w:val="center"/>
            </w:pPr>
            <w:r>
              <w:rPr>
                <w:sz w:val="18"/>
                <w:szCs w:val="18"/>
              </w:rPr>
              <w:t>TBD</w:t>
            </w:r>
          </w:p>
        </w:tc>
      </w:tr>
    </w:tbl>
    <w:p w14:paraId="13527202" w14:textId="77777777" w:rsidR="0096092B" w:rsidRDefault="0096092B">
      <w:pPr>
        <w:spacing w:after="60"/>
      </w:pPr>
    </w:p>
    <w:p w14:paraId="5CEC81A8" w14:textId="77777777" w:rsidR="0096092B" w:rsidRDefault="0096092B">
      <w:pPr>
        <w:sectPr w:rsidR="0096092B"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7836E195" w14:textId="2EC1813C" w:rsidR="0096092B" w:rsidRDefault="00000000">
      <w:pPr>
        <w:spacing w:after="100" w:line="246" w:lineRule="auto"/>
        <w:jc w:val="both"/>
      </w:pPr>
      <w:r>
        <w:rPr>
          <w:b/>
          <w:bCs/>
          <w:i/>
          <w:iCs/>
        </w:rPr>
        <w:t>Abstract</w:t>
      </w:r>
      <w:r w:rsidR="00024781">
        <w:rPr>
          <w:b/>
          <w:bCs/>
          <w:i/>
          <w:iCs/>
        </w:rPr>
        <w:t xml:space="preserve">: </w:t>
      </w:r>
      <w:r>
        <w:t xml:space="preserve">Prior LinkedIn-Assistant-style systems in this space wire resume parsing, job matching, and knowledge-graph reasoning to a single proprietary LLM (GPT, Gemini, or Claude), leaving no answer to whether a cheaper, self-hostable model would work just as well, and no clean way to swap models without touching the whole pipeline. </w:t>
      </w:r>
      <w:proofErr w:type="spellStart"/>
      <w:r>
        <w:t>OpenMatch</w:t>
      </w:r>
      <w:proofErr w:type="spellEnd"/>
      <w:r>
        <w:t xml:space="preserve"> takes the opposite architectural bet: the agent harness — orchestration, tools, state, and verification — is kept stable, while each task (parsing, knowledge-graph extraction, matching, conversation) is routed to an open-weight model chosen by capability, privacy, and cost. Knowledge-graph triples are extracted directly from unstructured resume and job-posting text through an LLM-driven chunk-extract-standardize-infer pipeline rather than assumed from pre-structured fields, and a lightweight </w:t>
      </w:r>
      <w:proofErr w:type="spellStart"/>
      <w:r>
        <w:t>LoRA</w:t>
      </w:r>
      <w:proofErr w:type="spellEnd"/>
      <w:r>
        <w:t xml:space="preserve"> fine-tuning experiment tests whether a small open model can match larger zero-shot models on structured extraction. We report ranking quality (</w:t>
      </w:r>
      <w:proofErr w:type="spellStart"/>
      <w:r>
        <w:t>Precision@K</w:t>
      </w:r>
      <w:proofErr w:type="spellEnd"/>
      <w:r>
        <w:t xml:space="preserve">, </w:t>
      </w:r>
      <w:proofErr w:type="spellStart"/>
      <w:r>
        <w:t>nDCG</w:t>
      </w:r>
      <w:proofErr w:type="spellEnd"/>
      <w:r>
        <w:t>, MRR), extraction accuracy (Precision/Recall/F1), and — as the project's central empirical contribution — cost and latency across open-weight model tiers benchmarked against a proprietary baseline.</w:t>
      </w:r>
    </w:p>
    <w:p w14:paraId="6C7907AA" w14:textId="7C5BF1B8" w:rsidR="0096092B" w:rsidRDefault="00000000">
      <w:pPr>
        <w:spacing w:after="100" w:line="246" w:lineRule="auto"/>
        <w:jc w:val="both"/>
      </w:pPr>
      <w:r>
        <w:rPr>
          <w:b/>
          <w:bCs/>
          <w:i/>
          <w:iCs/>
        </w:rPr>
        <w:t>Index Terms</w:t>
      </w:r>
      <w:r w:rsidR="00024781">
        <w:rPr>
          <w:b/>
          <w:bCs/>
          <w:i/>
          <w:iCs/>
        </w:rPr>
        <w:t xml:space="preserve">: </w:t>
      </w:r>
      <w:r>
        <w:t xml:space="preserve">Open-Weight LLMs, Harness-Independent Agents, Knowledge Graph Extraction, Retrieval-Augmented Generation, </w:t>
      </w:r>
      <w:proofErr w:type="spellStart"/>
      <w:r>
        <w:t>LoRA</w:t>
      </w:r>
      <w:proofErr w:type="spellEnd"/>
      <w:r>
        <w:t xml:space="preserve"> Fine-Tuning, Job Matching</w:t>
      </w:r>
    </w:p>
    <w:p w14:paraId="7A27EC61" w14:textId="77777777" w:rsidR="0096092B" w:rsidRDefault="00000000">
      <w:pPr>
        <w:keepNext/>
        <w:spacing w:before="220" w:after="120"/>
        <w:jc w:val="center"/>
      </w:pPr>
      <w:r>
        <w:rPr>
          <w:b/>
          <w:bCs/>
          <w:sz w:val="21"/>
          <w:szCs w:val="21"/>
        </w:rPr>
        <w:t>I. PROBLEM DEFINITION</w:t>
      </w:r>
    </w:p>
    <w:p w14:paraId="68A44D88" w14:textId="77777777" w:rsidR="0096092B" w:rsidRDefault="00000000">
      <w:pPr>
        <w:spacing w:after="100" w:line="246" w:lineRule="auto"/>
        <w:jc w:val="both"/>
      </w:pPr>
      <w:r>
        <w:t xml:space="preserve">Existing LinkedIn-Assistant-style course projects and commercial tools share a common architectural pattern: a single proprietary LLM sits at the </w:t>
      </w:r>
      <w:proofErr w:type="spellStart"/>
      <w:r>
        <w:t>center</w:t>
      </w:r>
      <w:proofErr w:type="spellEnd"/>
      <w:r>
        <w:t xml:space="preserve"> of resume parsing, job matching, and conversational recommendation [1], [2]. This pattern creates three problems that none of these systems measure directly. First, vendor lock-in: swapping the model means re-validating every downstream prompt and pipeline stage. Second, unpredictable, seat- or token-based cost at scale, with resume PII sent to a third-party API for every parse. Third — and most importantly for a research project — no empirical evidence of how much accuracy is actually lost, if any, by using an open-weight model instead of a proprietary one.</w:t>
      </w:r>
    </w:p>
    <w:p w14:paraId="023F43D6" w14:textId="77777777" w:rsidR="0096092B" w:rsidRDefault="00000000">
      <w:pPr>
        <w:spacing w:after="100" w:line="246" w:lineRule="auto"/>
        <w:jc w:val="both"/>
      </w:pPr>
      <w:r>
        <w:t>We define the core problem as building and evaluating a system that:</w:t>
      </w:r>
    </w:p>
    <w:p w14:paraId="501A0BA8" w14:textId="77777777" w:rsidR="0096092B" w:rsidRDefault="00000000">
      <w:pPr>
        <w:pStyle w:val="ListParagraph"/>
        <w:numPr>
          <w:ilvl w:val="0"/>
          <w:numId w:val="2"/>
        </w:numPr>
        <w:spacing w:after="40" w:line="246" w:lineRule="auto"/>
        <w:jc w:val="both"/>
      </w:pPr>
      <w:r>
        <w:t xml:space="preserve">Keeps the agent harness (orchestration, tool use, state, verification) stable and model-agnostic, so any sub-task </w:t>
      </w:r>
      <w:r>
        <w:t>can be routed to a different model without redesigning the pipeline.</w:t>
      </w:r>
    </w:p>
    <w:p w14:paraId="123E1E9A" w14:textId="77777777" w:rsidR="0096092B" w:rsidRDefault="00000000">
      <w:pPr>
        <w:pStyle w:val="ListParagraph"/>
        <w:numPr>
          <w:ilvl w:val="0"/>
          <w:numId w:val="2"/>
        </w:numPr>
        <w:spacing w:after="40" w:line="246" w:lineRule="auto"/>
        <w:jc w:val="both"/>
      </w:pPr>
      <w:r>
        <w:t>Builds its knowledge graph directly from unstructured resume and job-posting text, using LLM-driven Subject–Predicate–Object (SPO) extraction rather than assuming clean, pre-structured input fields [2].</w:t>
      </w:r>
    </w:p>
    <w:p w14:paraId="7428BA02" w14:textId="77777777" w:rsidR="0096092B" w:rsidRDefault="00000000">
      <w:pPr>
        <w:pStyle w:val="ListParagraph"/>
        <w:numPr>
          <w:ilvl w:val="0"/>
          <w:numId w:val="2"/>
        </w:numPr>
        <w:spacing w:after="40" w:line="246" w:lineRule="auto"/>
        <w:jc w:val="both"/>
      </w:pPr>
      <w:r>
        <w:t xml:space="preserve">Quantifies the accuracy, latency, and cost trade-off of open-weight models (served locally via </w:t>
      </w:r>
      <w:proofErr w:type="spellStart"/>
      <w:r>
        <w:t>Ollama</w:t>
      </w:r>
      <w:proofErr w:type="spellEnd"/>
      <w:r>
        <w:t xml:space="preserve"> and via ASU's Voyager endpoint) against a proprietary baseline, for both parsing and matching.</w:t>
      </w:r>
    </w:p>
    <w:p w14:paraId="5974C42E" w14:textId="77777777" w:rsidR="0096092B" w:rsidRDefault="00000000">
      <w:pPr>
        <w:pStyle w:val="ListParagraph"/>
        <w:numPr>
          <w:ilvl w:val="0"/>
          <w:numId w:val="2"/>
        </w:numPr>
        <w:spacing w:after="40" w:line="246" w:lineRule="auto"/>
        <w:jc w:val="both"/>
      </w:pPr>
      <w:r>
        <w:t xml:space="preserve">Tests whether a small, </w:t>
      </w:r>
      <w:proofErr w:type="spellStart"/>
      <w:r>
        <w:t>LoRA</w:t>
      </w:r>
      <w:proofErr w:type="spellEnd"/>
      <w:r>
        <w:t>-fine-tuned open model can close the gap with larger zero-shot models on structured extraction, at a fraction of the inference cost.</w:t>
      </w:r>
    </w:p>
    <w:p w14:paraId="6F96F073" w14:textId="77777777" w:rsidR="0096092B" w:rsidRDefault="00000000">
      <w:pPr>
        <w:keepNext/>
        <w:spacing w:before="220" w:after="120"/>
        <w:jc w:val="center"/>
      </w:pPr>
      <w:r>
        <w:rPr>
          <w:b/>
          <w:bCs/>
          <w:sz w:val="21"/>
          <w:szCs w:val="21"/>
        </w:rPr>
        <w:t>II. DATA SETS</w:t>
      </w:r>
    </w:p>
    <w:p w14:paraId="0C936085" w14:textId="77777777" w:rsidR="0096092B" w:rsidRDefault="00000000">
      <w:pPr>
        <w:keepNext/>
        <w:spacing w:before="140" w:after="60"/>
      </w:pPr>
      <w:r>
        <w:rPr>
          <w:b/>
          <w:bCs/>
          <w:i/>
          <w:iCs/>
        </w:rPr>
        <w:t>A. Primary Sources</w:t>
      </w:r>
    </w:p>
    <w:p w14:paraId="0CEA81CC" w14:textId="77777777" w:rsidR="0096092B" w:rsidRDefault="00000000">
      <w:pPr>
        <w:spacing w:after="100" w:line="246" w:lineRule="auto"/>
        <w:jc w:val="both"/>
      </w:pPr>
      <w:r>
        <w:t>We combine open datasets with team-seeded data so the pipeline can be validated end to end before scaling up.</w:t>
      </w:r>
    </w:p>
    <w:p w14:paraId="1B821A6C" w14:textId="77777777" w:rsidR="0096092B" w:rsidRDefault="00000000">
      <w:pPr>
        <w:pStyle w:val="ListParagraph"/>
        <w:numPr>
          <w:ilvl w:val="0"/>
          <w:numId w:val="2"/>
        </w:numPr>
        <w:spacing w:after="40" w:line="246" w:lineRule="auto"/>
        <w:jc w:val="both"/>
      </w:pPr>
      <w:r>
        <w:t>LinkedIn Job Postings (Kaggle, 2023–2024): approximately 124K postings with title, company, description, qualifications, and location fields.</w:t>
      </w:r>
    </w:p>
    <w:p w14:paraId="693C5442" w14:textId="77777777" w:rsidR="0096092B" w:rsidRDefault="00000000">
      <w:pPr>
        <w:pStyle w:val="ListParagraph"/>
        <w:numPr>
          <w:ilvl w:val="0"/>
          <w:numId w:val="2"/>
        </w:numPr>
        <w:spacing w:after="40" w:line="246" w:lineRule="auto"/>
        <w:jc w:val="both"/>
      </w:pPr>
      <w:r>
        <w:t>Resume corpus (e.g., the 54K Resume Dataset, Kaggle CC0): anonymized résumés spanning multiple professions, used to validate the parser across formats.</w:t>
      </w:r>
    </w:p>
    <w:p w14:paraId="4A795C91" w14:textId="77777777" w:rsidR="0096092B" w:rsidRDefault="00000000">
      <w:pPr>
        <w:pStyle w:val="ListParagraph"/>
        <w:numPr>
          <w:ilvl w:val="0"/>
          <w:numId w:val="2"/>
        </w:numPr>
        <w:spacing w:after="40" w:line="246" w:lineRule="auto"/>
        <w:jc w:val="both"/>
      </w:pPr>
      <w:r>
        <w:t>Team-seeded resumes: our own résumés, used first to sanity-check entity recognition and matching before touching external data.</w:t>
      </w:r>
    </w:p>
    <w:p w14:paraId="2CE0F26E" w14:textId="77777777" w:rsidR="0096092B" w:rsidRDefault="00000000">
      <w:pPr>
        <w:pStyle w:val="ListParagraph"/>
        <w:numPr>
          <w:ilvl w:val="0"/>
          <w:numId w:val="2"/>
        </w:numPr>
        <w:spacing w:after="40" w:line="246" w:lineRule="auto"/>
        <w:jc w:val="both"/>
      </w:pPr>
      <w:r>
        <w:t xml:space="preserve">Hand-annotated benchmark set (300–500 résumé/job pairs): gold-standard structured fields and relevance labels, built by the team, used both to evaluate zero-shot models and to train the </w:t>
      </w:r>
      <w:proofErr w:type="spellStart"/>
      <w:r>
        <w:t>LoRA</w:t>
      </w:r>
      <w:proofErr w:type="spellEnd"/>
      <w:r>
        <w:t xml:space="preserve"> fine-tuning experiment (Sec. III-E).</w:t>
      </w:r>
    </w:p>
    <w:p w14:paraId="4CC131F0" w14:textId="77777777" w:rsidR="0096092B" w:rsidRDefault="00000000">
      <w:pPr>
        <w:keepNext/>
        <w:spacing w:before="140" w:after="60"/>
      </w:pPr>
      <w:r>
        <w:rPr>
          <w:b/>
          <w:bCs/>
          <w:i/>
          <w:iCs/>
        </w:rPr>
        <w:t>B. Derived Data</w:t>
      </w:r>
    </w:p>
    <w:p w14:paraId="2AA5A512" w14:textId="77777777" w:rsidR="0096092B" w:rsidRDefault="00000000">
      <w:pPr>
        <w:spacing w:after="100" w:line="246" w:lineRule="auto"/>
        <w:jc w:val="both"/>
      </w:pPr>
      <w:r>
        <w:t>From the primary sources we generate a CV-Parsed JSONL file, a Job-Parsed JSONL file, and a raw SPO-triple JSONL file extracted directly from unstructured text spans (not only from structured fields). These populate the Neo4j knowledge graph and the vector store used for retrieval.</w:t>
      </w:r>
    </w:p>
    <w:p w14:paraId="2FBA780F" w14:textId="77777777" w:rsidR="0096092B" w:rsidRDefault="00000000">
      <w:pPr>
        <w:keepNext/>
        <w:spacing w:before="220" w:after="120"/>
        <w:jc w:val="center"/>
      </w:pPr>
      <w:r>
        <w:rPr>
          <w:b/>
          <w:bCs/>
          <w:sz w:val="21"/>
          <w:szCs w:val="21"/>
        </w:rPr>
        <w:lastRenderedPageBreak/>
        <w:t>III. STATE-OF-THE-ART METHODS AND ALGORITHMS</w:t>
      </w:r>
    </w:p>
    <w:p w14:paraId="1F9CAD18" w14:textId="77777777" w:rsidR="0096092B" w:rsidRDefault="00000000">
      <w:pPr>
        <w:keepNext/>
        <w:spacing w:before="140" w:after="60"/>
      </w:pPr>
      <w:r>
        <w:rPr>
          <w:b/>
          <w:bCs/>
          <w:i/>
          <w:iCs/>
        </w:rPr>
        <w:t>A. Harness-Independent Multi-Agent Architecture</w:t>
      </w:r>
    </w:p>
    <w:p w14:paraId="58A93CCC" w14:textId="77777777" w:rsidR="0096092B" w:rsidRDefault="00000000">
      <w:pPr>
        <w:spacing w:after="100" w:line="246" w:lineRule="auto"/>
        <w:jc w:val="both"/>
      </w:pPr>
      <w:r>
        <w:t xml:space="preserve">A coding or career-assistant model and its harness are different layers: the model supplies language and reasoning, while the harness organizes orchestration, tool use, state, and verification around it. Open harnesses such as </w:t>
      </w:r>
      <w:proofErr w:type="spellStart"/>
      <w:r>
        <w:t>OpenCode</w:t>
      </w:r>
      <w:proofErr w:type="spellEnd"/>
      <w:r>
        <w:t xml:space="preserve"> and Cline already keep this separation for coding agents, routing among open models such as Kimi K2.5, Qwen, GLM-5.2, and </w:t>
      </w:r>
      <w:proofErr w:type="spellStart"/>
      <w:r>
        <w:t>Nemotron</w:t>
      </w:r>
      <w:proofErr w:type="spellEnd"/>
      <w:r>
        <w:t xml:space="preserve"> without rebuilding the surrounding workflow. </w:t>
      </w:r>
      <w:proofErr w:type="spellStart"/>
      <w:r>
        <w:t>OpenMatch</w:t>
      </w:r>
      <w:proofErr w:type="spellEnd"/>
      <w:r>
        <w:t xml:space="preserve"> applies the same separation to a career-assistant harness: Parser, KG-Build, Matching, Conversation, and Critic agents call a model-router interface rather than a specific model, so a model can be swapped or A/B-tested by editing one configuration file (Fig. 1).</w:t>
      </w:r>
    </w:p>
    <w:p w14:paraId="6F8E3818" w14:textId="77777777" w:rsidR="0096092B" w:rsidRDefault="00000000">
      <w:pPr>
        <w:keepNext/>
        <w:spacing w:before="140" w:after="60"/>
      </w:pPr>
      <w:r>
        <w:rPr>
          <w:b/>
          <w:bCs/>
          <w:i/>
          <w:iCs/>
        </w:rPr>
        <w:t>B. Open-Weight Model Routing</w:t>
      </w:r>
    </w:p>
    <w:p w14:paraId="3E0AF6B1" w14:textId="77777777" w:rsidR="0096092B" w:rsidRDefault="00000000">
      <w:pPr>
        <w:spacing w:after="100" w:line="246" w:lineRule="auto"/>
        <w:jc w:val="both"/>
      </w:pPr>
      <w:proofErr w:type="spellStart"/>
      <w:r>
        <w:t>Ollama</w:t>
      </w:r>
      <w:proofErr w:type="spellEnd"/>
      <w:r>
        <w:t xml:space="preserve"> runs open-weight models locally (Llama, Mistral, Gemma, DeepSeek) behind an OpenAI-compatible REST API, which keeps résumé data on-device for privacy-sensitive steps. For heavier or cloud-hosted inference we use ASU Voyager, a no-cost, OpenAI-compatible endpoint available to ASURITE users. The router can additionally direct agentic sub-tasks to larger open models (Kimi K2.5, Qwen, GLM-5.2, </w:t>
      </w:r>
      <w:proofErr w:type="spellStart"/>
      <w:r>
        <w:t>Nemotron</w:t>
      </w:r>
      <w:proofErr w:type="spellEnd"/>
      <w:r>
        <w:t>) that enterprises already evaluate for agentic coding workloads, with reported cost savings of roughly 50–80% versus proprietary alternatives.</w:t>
      </w:r>
    </w:p>
    <w:p w14:paraId="45A6B573" w14:textId="77777777" w:rsidR="0096092B" w:rsidRDefault="00000000">
      <w:pPr>
        <w:keepNext/>
        <w:spacing w:before="140" w:after="60"/>
      </w:pPr>
      <w:r>
        <w:rPr>
          <w:b/>
          <w:bCs/>
          <w:i/>
          <w:iCs/>
        </w:rPr>
        <w:t>C. LLM-Driven Knowledge Graph Extraction from Unstructured Text</w:t>
      </w:r>
    </w:p>
    <w:p w14:paraId="278BCBC1" w14:textId="77777777" w:rsidR="0096092B" w:rsidRDefault="00000000">
      <w:pPr>
        <w:spacing w:after="100" w:line="246" w:lineRule="auto"/>
        <w:jc w:val="both"/>
      </w:pPr>
      <w:r>
        <w:t>Text is split into overlapping chunks (approximately 500 words, with overlap to preserve boundary context); each chunk is sent to an LLM prompted to return a JSON array of Subject–Predicate–Object triples with short (1–3 word) predicates. Entity standardization first applies basic normalization (lowercasing, trimming) and then LLM-based clustering to merge variant mentions (e.g., “AI” and “artificial intelligence”). Relationship inference then fills gaps two ways: rule-based transitive closure (if A enables B and B drives C, infer A influences C) and LLM-assisted bridging between otherwise disconnected subgraphs, with inferred edges kept visually distinct from explicit ones. This pipeline is applied directly to résumé and job-posting free text, rather than only to pre-structured Kaggle fields.</w:t>
      </w:r>
    </w:p>
    <w:p w14:paraId="39146FD3" w14:textId="77777777" w:rsidR="0096092B" w:rsidRDefault="00000000">
      <w:pPr>
        <w:keepNext/>
        <w:spacing w:before="140" w:after="60"/>
      </w:pPr>
      <w:r>
        <w:rPr>
          <w:b/>
          <w:bCs/>
          <w:i/>
          <w:iCs/>
        </w:rPr>
        <w:t>D. Retrieval and Matching</w:t>
      </w:r>
    </w:p>
    <w:p w14:paraId="6012BAC8" w14:textId="77777777" w:rsidR="0096092B" w:rsidRDefault="00000000">
      <w:pPr>
        <w:spacing w:after="100" w:line="246" w:lineRule="auto"/>
        <w:jc w:val="both"/>
      </w:pPr>
      <w:r>
        <w:t>Résumés and postings are encoded with an open sentence-embedding model (e.g., BGE or GTE) rather than a proprietary embedding API; cosine similarity between vectors produces a first-pass relevance score, normalized to a 0–100 scale for interpretability. A lightweight re-ranker then fuses this score with knowledge-graph features — shortest skill-path length and node centrality — so that the final ranking reflects both lexical/semantic similarity and structured reasoning over the graph.</w:t>
      </w:r>
    </w:p>
    <w:p w14:paraId="49946F49" w14:textId="77777777" w:rsidR="0096092B" w:rsidRDefault="00000000">
      <w:pPr>
        <w:keepNext/>
        <w:spacing w:before="140" w:after="60"/>
      </w:pPr>
      <w:r>
        <w:rPr>
          <w:b/>
          <w:bCs/>
          <w:i/>
          <w:iCs/>
        </w:rPr>
        <w:t>E. Fine-Tuning Experiment</w:t>
      </w:r>
    </w:p>
    <w:p w14:paraId="5E7E1B2F" w14:textId="77777777" w:rsidR="0096092B" w:rsidRDefault="00000000">
      <w:pPr>
        <w:spacing w:after="100" w:line="246" w:lineRule="auto"/>
        <w:jc w:val="both"/>
      </w:pPr>
      <w:r>
        <w:t xml:space="preserve">Following standard </w:t>
      </w:r>
      <w:proofErr w:type="spellStart"/>
      <w:r>
        <w:t>SFT+LoRA</w:t>
      </w:r>
      <w:proofErr w:type="spellEnd"/>
      <w:r>
        <w:t xml:space="preserve"> guidance, we freeze a small open base model and train low-rank adapter weights on the hand-annotated benchmark set (Sec. II-A) for the structured-extraction task. We evaluate the fine-tuned model against zero-shot open and proprietary baselines on held-out extraction accuracy and latency, not only training loss, to test whether fine-tuning a small model is a viable substitute for calling a much larger model at every request.</w:t>
      </w:r>
    </w:p>
    <w:p w14:paraId="26E5C7D9" w14:textId="77777777" w:rsidR="0096092B" w:rsidRDefault="00000000">
      <w:pPr>
        <w:keepNext/>
        <w:spacing w:before="220" w:after="120"/>
        <w:jc w:val="center"/>
      </w:pPr>
      <w:r>
        <w:rPr>
          <w:b/>
          <w:bCs/>
          <w:sz w:val="21"/>
          <w:szCs w:val="21"/>
        </w:rPr>
        <w:t>IV. RESEARCH PLAN</w:t>
      </w:r>
    </w:p>
    <w:p w14:paraId="58308747" w14:textId="77777777" w:rsidR="0096092B" w:rsidRDefault="00000000">
      <w:pPr>
        <w:spacing w:after="100" w:line="246" w:lineRule="auto"/>
        <w:jc w:val="both"/>
      </w:pPr>
      <w:r>
        <w:t>The plan is organized into seven research threads, R1–R7, executed roughly in sequence with overlap between adjacent threads. Fig. 1 shows the resulting system architecture, from the chat interface down through the stable agent harness, the model router, the three open-weight model tiers, and the data/output layers.</w:t>
      </w:r>
    </w:p>
    <w:p w14:paraId="58C29884" w14:textId="77777777" w:rsidR="0096092B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13C184A3" wp14:editId="020A1931">
            <wp:extent cx="2857500" cy="34004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1E51B" w14:textId="77777777" w:rsidR="0096092B" w:rsidRDefault="00000000">
      <w:pPr>
        <w:spacing w:after="140"/>
        <w:jc w:val="center"/>
      </w:pPr>
      <w:r>
        <w:rPr>
          <w:i/>
          <w:iCs/>
          <w:sz w:val="15"/>
          <w:szCs w:val="15"/>
        </w:rPr>
        <w:t xml:space="preserve">Fig. 1. </w:t>
      </w:r>
      <w:proofErr w:type="spellStart"/>
      <w:r>
        <w:rPr>
          <w:i/>
          <w:iCs/>
          <w:sz w:val="15"/>
          <w:szCs w:val="15"/>
        </w:rPr>
        <w:t>OpenMatch</w:t>
      </w:r>
      <w:proofErr w:type="spellEnd"/>
      <w:r>
        <w:rPr>
          <w:i/>
          <w:iCs/>
          <w:sz w:val="15"/>
          <w:szCs w:val="15"/>
        </w:rPr>
        <w:t xml:space="preserve"> system architecture: stable agent harness, capability/privacy/cost-aware model router, and open-weight model tiers.</w:t>
      </w:r>
    </w:p>
    <w:p w14:paraId="129F1EE5" w14:textId="77777777" w:rsidR="0096092B" w:rsidRDefault="00000000">
      <w:pPr>
        <w:pStyle w:val="ListParagraph"/>
        <w:numPr>
          <w:ilvl w:val="0"/>
          <w:numId w:val="2"/>
        </w:numPr>
        <w:spacing w:after="40" w:line="246" w:lineRule="auto"/>
        <w:jc w:val="both"/>
      </w:pPr>
      <w:r>
        <w:t>R1 — Data ingestion &amp; annotation: pull Kaggle datasets, seed with team résumés, build the 300–500-pair gold annotation set.</w:t>
      </w:r>
    </w:p>
    <w:p w14:paraId="7D70E1BF" w14:textId="77777777" w:rsidR="0096092B" w:rsidRDefault="00000000">
      <w:pPr>
        <w:pStyle w:val="ListParagraph"/>
        <w:numPr>
          <w:ilvl w:val="0"/>
          <w:numId w:val="2"/>
        </w:numPr>
        <w:spacing w:after="40" w:line="246" w:lineRule="auto"/>
        <w:jc w:val="both"/>
      </w:pPr>
      <w:r>
        <w:t xml:space="preserve">R2 — Parsing benchmark: heuristic baseline vs. </w:t>
      </w:r>
      <w:proofErr w:type="spellStart"/>
      <w:r>
        <w:t>Ollama</w:t>
      </w:r>
      <w:proofErr w:type="spellEnd"/>
      <w:r>
        <w:t>-hosted vs. ASU-Voyager-hosted models, compared on field-extraction accuracy and latency.</w:t>
      </w:r>
    </w:p>
    <w:p w14:paraId="6E91632E" w14:textId="77777777" w:rsidR="0096092B" w:rsidRDefault="00000000">
      <w:pPr>
        <w:pStyle w:val="ListParagraph"/>
        <w:numPr>
          <w:ilvl w:val="0"/>
          <w:numId w:val="2"/>
        </w:numPr>
        <w:spacing w:after="40" w:line="246" w:lineRule="auto"/>
        <w:jc w:val="both"/>
      </w:pPr>
      <w:r>
        <w:t>R3 — Unstructured-to-KG pipeline: chunk, extract SPO triples, standardize entities, infer relationships, load into Neo4j.</w:t>
      </w:r>
    </w:p>
    <w:p w14:paraId="5A96D338" w14:textId="77777777" w:rsidR="0096092B" w:rsidRDefault="00000000">
      <w:pPr>
        <w:pStyle w:val="ListParagraph"/>
        <w:numPr>
          <w:ilvl w:val="0"/>
          <w:numId w:val="2"/>
        </w:numPr>
        <w:spacing w:after="40" w:line="246" w:lineRule="auto"/>
        <w:jc w:val="both"/>
      </w:pPr>
      <w:r>
        <w:t>R4 — Retrieval baseline: open-model embeddings + cosine similarity, then the KG-aware re-ranker.</w:t>
      </w:r>
    </w:p>
    <w:p w14:paraId="673200C1" w14:textId="77777777" w:rsidR="0096092B" w:rsidRDefault="00000000">
      <w:pPr>
        <w:pStyle w:val="ListParagraph"/>
        <w:numPr>
          <w:ilvl w:val="0"/>
          <w:numId w:val="2"/>
        </w:numPr>
        <w:spacing w:after="40" w:line="246" w:lineRule="auto"/>
        <w:jc w:val="both"/>
      </w:pPr>
      <w:r>
        <w:t xml:space="preserve">R5 — </w:t>
      </w:r>
      <w:proofErr w:type="spellStart"/>
      <w:r>
        <w:t>LoRA</w:t>
      </w:r>
      <w:proofErr w:type="spellEnd"/>
      <w:r>
        <w:t xml:space="preserve"> fine-tuning experiment on the annotated set, compared against the R2 zero-shot baselines.</w:t>
      </w:r>
    </w:p>
    <w:p w14:paraId="0453DE28" w14:textId="77777777" w:rsidR="0096092B" w:rsidRDefault="00000000">
      <w:pPr>
        <w:pStyle w:val="ListParagraph"/>
        <w:numPr>
          <w:ilvl w:val="0"/>
          <w:numId w:val="2"/>
        </w:numPr>
        <w:spacing w:after="40" w:line="246" w:lineRule="auto"/>
        <w:jc w:val="both"/>
      </w:pPr>
      <w:r>
        <w:lastRenderedPageBreak/>
        <w:t>R6 — Harness integration: Parser, KG-Build, Matching, Conversation, and Critic agents wired to the model router.</w:t>
      </w:r>
    </w:p>
    <w:p w14:paraId="207E698B" w14:textId="77777777" w:rsidR="0096092B" w:rsidRDefault="00000000">
      <w:pPr>
        <w:pStyle w:val="ListParagraph"/>
        <w:numPr>
          <w:ilvl w:val="0"/>
          <w:numId w:val="2"/>
        </w:numPr>
        <w:spacing w:after="40" w:line="246" w:lineRule="auto"/>
        <w:jc w:val="both"/>
      </w:pPr>
      <w:r>
        <w:t>R7 — Cost/latency instrumentation: log tokens, wall-clock time, and estimated cost per document across every model tier.</w:t>
      </w:r>
    </w:p>
    <w:p w14:paraId="2CA3B823" w14:textId="77777777" w:rsidR="0096092B" w:rsidRDefault="00000000">
      <w:pPr>
        <w:keepNext/>
        <w:spacing w:before="220" w:after="120"/>
        <w:jc w:val="center"/>
      </w:pPr>
      <w:r>
        <w:rPr>
          <w:b/>
          <w:bCs/>
          <w:sz w:val="21"/>
          <w:szCs w:val="21"/>
        </w:rPr>
        <w:t>V. EVALUATION PLAN</w:t>
      </w:r>
    </w:p>
    <w:p w14:paraId="1FDBEADD" w14:textId="77777777" w:rsidR="0096092B" w:rsidRDefault="00000000">
      <w:pPr>
        <w:pStyle w:val="ListParagraph"/>
        <w:numPr>
          <w:ilvl w:val="0"/>
          <w:numId w:val="2"/>
        </w:numPr>
        <w:spacing w:after="40" w:line="246" w:lineRule="auto"/>
        <w:jc w:val="both"/>
      </w:pPr>
      <w:r>
        <w:t xml:space="preserve">Extraction accuracy: Precision/Recall/F1 for résumé and job-field extraction, compared across heuristic, </w:t>
      </w:r>
      <w:proofErr w:type="spellStart"/>
      <w:r>
        <w:t>Ollama</w:t>
      </w:r>
      <w:proofErr w:type="spellEnd"/>
      <w:r>
        <w:t xml:space="preserve">, ASU Voyager, and the </w:t>
      </w:r>
      <w:proofErr w:type="spellStart"/>
      <w:r>
        <w:t>LoRA</w:t>
      </w:r>
      <w:proofErr w:type="spellEnd"/>
      <w:r>
        <w:t>-fine-tuned model.</w:t>
      </w:r>
    </w:p>
    <w:p w14:paraId="52CDD316" w14:textId="77777777" w:rsidR="0096092B" w:rsidRDefault="00000000">
      <w:pPr>
        <w:pStyle w:val="ListParagraph"/>
        <w:numPr>
          <w:ilvl w:val="0"/>
          <w:numId w:val="2"/>
        </w:numPr>
        <w:spacing w:after="40" w:line="246" w:lineRule="auto"/>
        <w:jc w:val="both"/>
      </w:pPr>
      <w:r>
        <w:t xml:space="preserve">Matching quality: </w:t>
      </w:r>
      <w:proofErr w:type="spellStart"/>
      <w:r>
        <w:t>Precision@K</w:t>
      </w:r>
      <w:proofErr w:type="spellEnd"/>
      <w:r>
        <w:t xml:space="preserve">, </w:t>
      </w:r>
      <w:proofErr w:type="spellStart"/>
      <w:r>
        <w:t>nDCG</w:t>
      </w:r>
      <w:proofErr w:type="spellEnd"/>
      <w:r>
        <w:t>, and MRR against team-</w:t>
      </w:r>
      <w:proofErr w:type="spellStart"/>
      <w:r>
        <w:t>labeled</w:t>
      </w:r>
      <w:proofErr w:type="spellEnd"/>
      <w:r>
        <w:t xml:space="preserve"> relevance judgments, in line with job-recommender evaluation practice [1].</w:t>
      </w:r>
    </w:p>
    <w:p w14:paraId="3D27D2AD" w14:textId="77777777" w:rsidR="0096092B" w:rsidRDefault="00000000">
      <w:pPr>
        <w:pStyle w:val="ListParagraph"/>
        <w:numPr>
          <w:ilvl w:val="0"/>
          <w:numId w:val="2"/>
        </w:numPr>
        <w:spacing w:after="40" w:line="246" w:lineRule="auto"/>
        <w:jc w:val="both"/>
      </w:pPr>
      <w:r>
        <w:t>Knowledge-graph quality: coverage of skills/roles/companies and a human spot-check of triple correctness and explanation coherence.</w:t>
      </w:r>
    </w:p>
    <w:p w14:paraId="3BCA0EF7" w14:textId="77777777" w:rsidR="0096092B" w:rsidRDefault="00000000">
      <w:pPr>
        <w:pStyle w:val="ListParagraph"/>
        <w:numPr>
          <w:ilvl w:val="0"/>
          <w:numId w:val="2"/>
        </w:numPr>
        <w:spacing w:after="40" w:line="246" w:lineRule="auto"/>
        <w:jc w:val="both"/>
      </w:pPr>
      <w:r>
        <w:t>Cost and latency: tokens, wall-clock time, and estimated dollar cost per document across model tiers — the project's headline empirical result.</w:t>
      </w:r>
    </w:p>
    <w:p w14:paraId="51ACE495" w14:textId="77777777" w:rsidR="0096092B" w:rsidRDefault="00000000">
      <w:pPr>
        <w:pStyle w:val="ListParagraph"/>
        <w:numPr>
          <w:ilvl w:val="0"/>
          <w:numId w:val="2"/>
        </w:numPr>
        <w:spacing w:after="40" w:line="246" w:lineRule="auto"/>
        <w:jc w:val="both"/>
      </w:pPr>
      <w:r>
        <w:t>Human evaluation: a small Likert-scale (1–5) user study on the clarity and trustworthiness of match explanations and skill-gap suggestions.</w:t>
      </w:r>
    </w:p>
    <w:p w14:paraId="70CA1393" w14:textId="77777777" w:rsidR="0096092B" w:rsidRDefault="00000000">
      <w:pPr>
        <w:keepNext/>
        <w:spacing w:before="220" w:after="120"/>
        <w:jc w:val="center"/>
      </w:pPr>
      <w:r>
        <w:rPr>
          <w:b/>
          <w:bCs/>
          <w:sz w:val="21"/>
          <w:szCs w:val="21"/>
        </w:rPr>
        <w:t>VI. PROJECT TIMELINE</w:t>
      </w:r>
    </w:p>
    <w:p w14:paraId="135DDA61" w14:textId="77777777" w:rsidR="0096092B" w:rsidRDefault="00000000">
      <w:pPr>
        <w:spacing w:before="40" w:after="60"/>
        <w:jc w:val="center"/>
      </w:pPr>
      <w:r>
        <w:rPr>
          <w:b/>
          <w:bCs/>
          <w:sz w:val="16"/>
          <w:szCs w:val="16"/>
        </w:rPr>
        <w:t>TABLE I</w:t>
      </w:r>
    </w:p>
    <w:p w14:paraId="128F64FA" w14:textId="77777777" w:rsidR="0096092B" w:rsidRDefault="00000000">
      <w:pPr>
        <w:spacing w:after="100"/>
        <w:jc w:val="center"/>
      </w:pPr>
      <w:r>
        <w:rPr>
          <w:sz w:val="16"/>
          <w:szCs w:val="16"/>
        </w:rPr>
        <w:t xml:space="preserve">Project Timeline for </w:t>
      </w:r>
      <w:proofErr w:type="spellStart"/>
      <w:r>
        <w:rPr>
          <w:sz w:val="16"/>
          <w:szCs w:val="16"/>
        </w:rPr>
        <w:t>OpenMatch</w:t>
      </w:r>
      <w:proofErr w:type="spellEnd"/>
      <w:r>
        <w:rPr>
          <w:sz w:val="16"/>
          <w:szCs w:val="16"/>
        </w:rPr>
        <w:t xml:space="preserve"> Development</w:t>
      </w:r>
    </w:p>
    <w:tbl>
      <w:tblPr>
        <w:tblW w:w="4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"/>
        <w:gridCol w:w="1180"/>
        <w:gridCol w:w="3050"/>
      </w:tblGrid>
      <w:tr w:rsidR="0096092B" w14:paraId="79ABF54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dxa"/>
            <w:shd w:val="clear" w:color="auto" w:fill="1F3864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22184F8" w14:textId="77777777" w:rsidR="0096092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Wk</w:t>
            </w:r>
            <w:proofErr w:type="spellEnd"/>
          </w:p>
        </w:tc>
        <w:tc>
          <w:tcPr>
            <w:tcW w:w="1180" w:type="dxa"/>
            <w:shd w:val="clear" w:color="auto" w:fill="1F3864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AF6CFC5" w14:textId="77777777" w:rsidR="0096092B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Phase</w:t>
            </w:r>
          </w:p>
        </w:tc>
        <w:tc>
          <w:tcPr>
            <w:tcW w:w="3050" w:type="dxa"/>
            <w:shd w:val="clear" w:color="auto" w:fill="1F3864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8DA2D0" w14:textId="77777777" w:rsidR="0096092B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Description</w:t>
            </w:r>
          </w:p>
        </w:tc>
      </w:tr>
      <w:tr w:rsidR="0096092B" w14:paraId="50EA9E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ED9E53" w14:textId="77777777" w:rsidR="0096092B" w:rsidRDefault="00000000">
            <w:r>
              <w:rPr>
                <w:sz w:val="15"/>
                <w:szCs w:val="15"/>
              </w:rPr>
              <w:t>1–2</w:t>
            </w:r>
          </w:p>
        </w:tc>
        <w:tc>
          <w:tcPr>
            <w:tcW w:w="11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DFC7F8" w14:textId="77777777" w:rsidR="0096092B" w:rsidRDefault="00000000">
            <w:r>
              <w:rPr>
                <w:sz w:val="15"/>
                <w:szCs w:val="15"/>
              </w:rPr>
              <w:t>Setup &amp; data</w:t>
            </w:r>
          </w:p>
        </w:tc>
        <w:tc>
          <w:tcPr>
            <w:tcW w:w="305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074B90" w14:textId="77777777" w:rsidR="0096092B" w:rsidRDefault="00000000">
            <w:r>
              <w:rPr>
                <w:sz w:val="15"/>
                <w:szCs w:val="15"/>
              </w:rPr>
              <w:t xml:space="preserve">Stand up </w:t>
            </w:r>
            <w:proofErr w:type="spellStart"/>
            <w:r>
              <w:rPr>
                <w:sz w:val="15"/>
                <w:szCs w:val="15"/>
              </w:rPr>
              <w:t>Ollama</w:t>
            </w:r>
            <w:proofErr w:type="spellEnd"/>
            <w:r>
              <w:rPr>
                <w:sz w:val="15"/>
                <w:szCs w:val="15"/>
              </w:rPr>
              <w:t>/ASU Voyager/Neo4j; pull datasets; begin gold annotation set; heuristic parser baseline.</w:t>
            </w:r>
          </w:p>
        </w:tc>
      </w:tr>
      <w:tr w:rsidR="0096092B" w14:paraId="5B8FC9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shd w:val="clear" w:color="auto" w:fill="EAF1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3C85C72" w14:textId="77777777" w:rsidR="0096092B" w:rsidRDefault="00000000">
            <w:r>
              <w:rPr>
                <w:sz w:val="15"/>
                <w:szCs w:val="15"/>
              </w:rPr>
              <w:t>3–4</w:t>
            </w:r>
          </w:p>
        </w:tc>
        <w:tc>
          <w:tcPr>
            <w:tcW w:w="1180" w:type="dxa"/>
            <w:shd w:val="clear" w:color="auto" w:fill="EAF1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8F6525" w14:textId="77777777" w:rsidR="0096092B" w:rsidRDefault="00000000">
            <w:r>
              <w:rPr>
                <w:sz w:val="15"/>
                <w:szCs w:val="15"/>
              </w:rPr>
              <w:t>Parsing bench.</w:t>
            </w:r>
          </w:p>
        </w:tc>
        <w:tc>
          <w:tcPr>
            <w:tcW w:w="3050" w:type="dxa"/>
            <w:shd w:val="clear" w:color="auto" w:fill="EAF1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280D37" w14:textId="77777777" w:rsidR="0096092B" w:rsidRDefault="00000000">
            <w:r>
              <w:rPr>
                <w:sz w:val="15"/>
                <w:szCs w:val="15"/>
              </w:rPr>
              <w:t xml:space="preserve">Implement and benchmark heuristic, </w:t>
            </w:r>
            <w:proofErr w:type="spellStart"/>
            <w:r>
              <w:rPr>
                <w:sz w:val="15"/>
                <w:szCs w:val="15"/>
              </w:rPr>
              <w:t>Ollama</w:t>
            </w:r>
            <w:proofErr w:type="spellEnd"/>
            <w:r>
              <w:rPr>
                <w:sz w:val="15"/>
                <w:szCs w:val="15"/>
              </w:rPr>
              <w:t>, and ASU Voyager parsers on field accuracy and latency.</w:t>
            </w:r>
          </w:p>
        </w:tc>
      </w:tr>
      <w:tr w:rsidR="0096092B" w14:paraId="676FD5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3126A3" w14:textId="77777777" w:rsidR="0096092B" w:rsidRDefault="00000000">
            <w:r>
              <w:rPr>
                <w:sz w:val="15"/>
                <w:szCs w:val="15"/>
              </w:rPr>
              <w:t>5</w:t>
            </w:r>
          </w:p>
        </w:tc>
        <w:tc>
          <w:tcPr>
            <w:tcW w:w="11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6A40279" w14:textId="77777777" w:rsidR="0096092B" w:rsidRDefault="00000000">
            <w:r>
              <w:rPr>
                <w:sz w:val="15"/>
                <w:szCs w:val="15"/>
              </w:rPr>
              <w:t>KG pipeline</w:t>
            </w:r>
          </w:p>
        </w:tc>
        <w:tc>
          <w:tcPr>
            <w:tcW w:w="305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FFABD5" w14:textId="77777777" w:rsidR="0096092B" w:rsidRDefault="00000000">
            <w:r>
              <w:rPr>
                <w:sz w:val="15"/>
                <w:szCs w:val="15"/>
              </w:rPr>
              <w:t>Chunk, extract SPO triples, standardize entities, infer relationships; load into Neo4j.</w:t>
            </w:r>
          </w:p>
        </w:tc>
      </w:tr>
      <w:tr w:rsidR="0096092B" w14:paraId="0F2050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shd w:val="clear" w:color="auto" w:fill="EAF1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70E296" w14:textId="77777777" w:rsidR="0096092B" w:rsidRDefault="00000000">
            <w:r>
              <w:rPr>
                <w:sz w:val="15"/>
                <w:szCs w:val="15"/>
              </w:rPr>
              <w:t>6</w:t>
            </w:r>
          </w:p>
        </w:tc>
        <w:tc>
          <w:tcPr>
            <w:tcW w:w="1180" w:type="dxa"/>
            <w:shd w:val="clear" w:color="auto" w:fill="EAF1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B17D9E" w14:textId="77777777" w:rsidR="0096092B" w:rsidRDefault="00000000">
            <w:r>
              <w:rPr>
                <w:sz w:val="15"/>
                <w:szCs w:val="15"/>
              </w:rPr>
              <w:t>Fine-tuning</w:t>
            </w:r>
          </w:p>
        </w:tc>
        <w:tc>
          <w:tcPr>
            <w:tcW w:w="3050" w:type="dxa"/>
            <w:shd w:val="clear" w:color="auto" w:fill="EAF1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D2CEA2C" w14:textId="77777777" w:rsidR="0096092B" w:rsidRDefault="00000000">
            <w:r>
              <w:rPr>
                <w:sz w:val="15"/>
                <w:szCs w:val="15"/>
              </w:rPr>
              <w:t xml:space="preserve">Open-model embeddings + cosine baseline; KG-aware re-ranker; run </w:t>
            </w:r>
            <w:proofErr w:type="spellStart"/>
            <w:r>
              <w:rPr>
                <w:sz w:val="15"/>
                <w:szCs w:val="15"/>
              </w:rPr>
              <w:t>LoRA</w:t>
            </w:r>
            <w:proofErr w:type="spellEnd"/>
            <w:r>
              <w:rPr>
                <w:sz w:val="15"/>
                <w:szCs w:val="15"/>
              </w:rPr>
              <w:t xml:space="preserve"> fine-tuning experiment.</w:t>
            </w:r>
          </w:p>
        </w:tc>
      </w:tr>
      <w:tr w:rsidR="0096092B" w14:paraId="6E7DFE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5B5B49F" w14:textId="77777777" w:rsidR="0096092B" w:rsidRDefault="00000000">
            <w:r>
              <w:rPr>
                <w:sz w:val="15"/>
                <w:szCs w:val="15"/>
              </w:rPr>
              <w:t>7</w:t>
            </w:r>
          </w:p>
        </w:tc>
        <w:tc>
          <w:tcPr>
            <w:tcW w:w="11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DF345F" w14:textId="77777777" w:rsidR="0096092B" w:rsidRDefault="00000000">
            <w:r>
              <w:rPr>
                <w:sz w:val="15"/>
                <w:szCs w:val="15"/>
              </w:rPr>
              <w:t>Integration</w:t>
            </w:r>
          </w:p>
        </w:tc>
        <w:tc>
          <w:tcPr>
            <w:tcW w:w="305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E8D69C" w14:textId="77777777" w:rsidR="0096092B" w:rsidRDefault="00000000">
            <w:r>
              <w:rPr>
                <w:sz w:val="15"/>
                <w:szCs w:val="15"/>
              </w:rPr>
              <w:t>Wire Parser/KG-Build/Matching/Conversation/Critic agents to the model router; instrument cost/latency.</w:t>
            </w:r>
          </w:p>
        </w:tc>
      </w:tr>
      <w:tr w:rsidR="0096092B" w14:paraId="088A07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shd w:val="clear" w:color="auto" w:fill="EAF1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28841B0" w14:textId="77777777" w:rsidR="0096092B" w:rsidRDefault="00000000">
            <w:r>
              <w:rPr>
                <w:sz w:val="15"/>
                <w:szCs w:val="15"/>
              </w:rPr>
              <w:t>8</w:t>
            </w:r>
          </w:p>
        </w:tc>
        <w:tc>
          <w:tcPr>
            <w:tcW w:w="1180" w:type="dxa"/>
            <w:shd w:val="clear" w:color="auto" w:fill="EAF1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04CFEA3" w14:textId="77777777" w:rsidR="0096092B" w:rsidRDefault="00000000">
            <w:r>
              <w:rPr>
                <w:sz w:val="15"/>
                <w:szCs w:val="15"/>
              </w:rPr>
              <w:t>Eval. &amp; demo</w:t>
            </w:r>
          </w:p>
        </w:tc>
        <w:tc>
          <w:tcPr>
            <w:tcW w:w="3050" w:type="dxa"/>
            <w:shd w:val="clear" w:color="auto" w:fill="EAF1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D19D3D" w14:textId="77777777" w:rsidR="0096092B" w:rsidRDefault="00000000">
            <w:r>
              <w:rPr>
                <w:sz w:val="15"/>
                <w:szCs w:val="15"/>
              </w:rPr>
              <w:t>Run human evaluation; finalize report, demo video, and slides.</w:t>
            </w:r>
          </w:p>
        </w:tc>
      </w:tr>
    </w:tbl>
    <w:p w14:paraId="325DDB1F" w14:textId="77777777" w:rsidR="0096092B" w:rsidRDefault="0096092B">
      <w:pPr>
        <w:spacing w:after="100"/>
      </w:pPr>
    </w:p>
    <w:p w14:paraId="55AC0290" w14:textId="77777777" w:rsidR="0096092B" w:rsidRDefault="00000000">
      <w:pPr>
        <w:keepNext/>
        <w:spacing w:before="220" w:after="120"/>
        <w:jc w:val="center"/>
      </w:pPr>
      <w:r>
        <w:rPr>
          <w:b/>
          <w:bCs/>
          <w:sz w:val="21"/>
          <w:szCs w:val="21"/>
        </w:rPr>
        <w:t>VII. DIVISION OF WORK</w:t>
      </w:r>
    </w:p>
    <w:p w14:paraId="42EB2109" w14:textId="77777777" w:rsidR="0096092B" w:rsidRDefault="00000000">
      <w:pPr>
        <w:spacing w:before="40" w:after="60"/>
        <w:jc w:val="center"/>
      </w:pPr>
      <w:r>
        <w:rPr>
          <w:b/>
          <w:bCs/>
          <w:sz w:val="16"/>
          <w:szCs w:val="16"/>
        </w:rPr>
        <w:t>TABLE II</w:t>
      </w:r>
    </w:p>
    <w:p w14:paraId="515F1E20" w14:textId="77777777" w:rsidR="0096092B" w:rsidRDefault="00000000">
      <w:pPr>
        <w:spacing w:after="100"/>
        <w:jc w:val="center"/>
      </w:pPr>
      <w:r>
        <w:rPr>
          <w:sz w:val="16"/>
          <w:szCs w:val="16"/>
        </w:rPr>
        <w:t>Task Assignment</w:t>
      </w:r>
    </w:p>
    <w:tbl>
      <w:tblPr>
        <w:tblW w:w="4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80"/>
      </w:tblGrid>
      <w:tr w:rsidR="0096092B" w14:paraId="2A27DB7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1F3864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1392E2" w14:textId="77777777" w:rsidR="0096092B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Task</w:t>
            </w:r>
          </w:p>
        </w:tc>
        <w:tc>
          <w:tcPr>
            <w:tcW w:w="2480" w:type="dxa"/>
            <w:shd w:val="clear" w:color="auto" w:fill="1F3864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F6B91A" w14:textId="77777777" w:rsidR="0096092B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Members</w:t>
            </w:r>
          </w:p>
        </w:tc>
      </w:tr>
      <w:tr w:rsidR="0096092B" w14:paraId="604D55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1BF0FF" w14:textId="77777777" w:rsidR="0096092B" w:rsidRDefault="00000000">
            <w:r>
              <w:rPr>
                <w:sz w:val="15"/>
                <w:szCs w:val="15"/>
              </w:rPr>
              <w:t>Data collection &amp; annotation</w:t>
            </w:r>
          </w:p>
        </w:tc>
        <w:tc>
          <w:tcPr>
            <w:tcW w:w="24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F95562" w14:textId="77777777" w:rsidR="0096092B" w:rsidRDefault="00000000">
            <w:r>
              <w:rPr>
                <w:sz w:val="15"/>
                <w:szCs w:val="15"/>
              </w:rPr>
              <w:t>Name1, Name3</w:t>
            </w:r>
          </w:p>
        </w:tc>
      </w:tr>
      <w:tr w:rsidR="0096092B" w14:paraId="324DC0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EAF1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E5A629" w14:textId="77777777" w:rsidR="0096092B" w:rsidRDefault="00000000">
            <w:r>
              <w:rPr>
                <w:sz w:val="15"/>
                <w:szCs w:val="15"/>
              </w:rPr>
              <w:t xml:space="preserve">Parsing benchmark (heuristic, </w:t>
            </w:r>
            <w:proofErr w:type="spellStart"/>
            <w:r>
              <w:rPr>
                <w:sz w:val="15"/>
                <w:szCs w:val="15"/>
              </w:rPr>
              <w:t>Ollama</w:t>
            </w:r>
            <w:proofErr w:type="spellEnd"/>
            <w:r>
              <w:rPr>
                <w:sz w:val="15"/>
                <w:szCs w:val="15"/>
              </w:rPr>
              <w:t>, Voyager)</w:t>
            </w:r>
          </w:p>
        </w:tc>
        <w:tc>
          <w:tcPr>
            <w:tcW w:w="2480" w:type="dxa"/>
            <w:shd w:val="clear" w:color="auto" w:fill="EAF1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224368E" w14:textId="77777777" w:rsidR="0096092B" w:rsidRDefault="00000000">
            <w:r>
              <w:rPr>
                <w:sz w:val="15"/>
                <w:szCs w:val="15"/>
              </w:rPr>
              <w:t>Name2, Aditya Upadhyay</w:t>
            </w:r>
          </w:p>
        </w:tc>
      </w:tr>
      <w:tr w:rsidR="0096092B" w14:paraId="165D92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BD528D8" w14:textId="77777777" w:rsidR="0096092B" w:rsidRDefault="00000000">
            <w:r>
              <w:rPr>
                <w:sz w:val="15"/>
                <w:szCs w:val="15"/>
              </w:rPr>
              <w:t>Unstructured-to-KG pipeline &amp; Neo4j</w:t>
            </w:r>
          </w:p>
        </w:tc>
        <w:tc>
          <w:tcPr>
            <w:tcW w:w="24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B8CDF40" w14:textId="77777777" w:rsidR="0096092B" w:rsidRDefault="00000000">
            <w:r>
              <w:rPr>
                <w:sz w:val="15"/>
                <w:szCs w:val="15"/>
              </w:rPr>
              <w:t>Name1, Name4</w:t>
            </w:r>
          </w:p>
        </w:tc>
      </w:tr>
      <w:tr w:rsidR="0096092B" w14:paraId="48BEF5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EAF1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EDBB2D3" w14:textId="77777777" w:rsidR="0096092B" w:rsidRDefault="00000000">
            <w:r>
              <w:rPr>
                <w:sz w:val="15"/>
                <w:szCs w:val="15"/>
              </w:rPr>
              <w:t>Embeddings, matching &amp; re-ranking</w:t>
            </w:r>
          </w:p>
        </w:tc>
        <w:tc>
          <w:tcPr>
            <w:tcW w:w="2480" w:type="dxa"/>
            <w:shd w:val="clear" w:color="auto" w:fill="EAF1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67F8C1" w14:textId="77777777" w:rsidR="0096092B" w:rsidRDefault="00000000">
            <w:r>
              <w:rPr>
                <w:sz w:val="15"/>
                <w:szCs w:val="15"/>
              </w:rPr>
              <w:t>Name3, Name2</w:t>
            </w:r>
          </w:p>
        </w:tc>
      </w:tr>
      <w:tr w:rsidR="0096092B" w14:paraId="394AFA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0DC42C7" w14:textId="77777777" w:rsidR="0096092B" w:rsidRDefault="00000000">
            <w:proofErr w:type="spellStart"/>
            <w:r>
              <w:rPr>
                <w:sz w:val="15"/>
                <w:szCs w:val="15"/>
              </w:rPr>
              <w:t>LoRA</w:t>
            </w:r>
            <w:proofErr w:type="spellEnd"/>
            <w:r>
              <w:rPr>
                <w:sz w:val="15"/>
                <w:szCs w:val="15"/>
              </w:rPr>
              <w:t xml:space="preserve"> fine-tuning experiment</w:t>
            </w:r>
          </w:p>
        </w:tc>
        <w:tc>
          <w:tcPr>
            <w:tcW w:w="24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CFAB6FD" w14:textId="77777777" w:rsidR="0096092B" w:rsidRDefault="00000000">
            <w:r>
              <w:rPr>
                <w:sz w:val="15"/>
                <w:szCs w:val="15"/>
              </w:rPr>
              <w:t>Name2, Name1</w:t>
            </w:r>
          </w:p>
        </w:tc>
      </w:tr>
      <w:tr w:rsidR="0096092B" w14:paraId="48B152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EAF1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C89290C" w14:textId="77777777" w:rsidR="0096092B" w:rsidRDefault="00000000">
            <w:r>
              <w:rPr>
                <w:sz w:val="15"/>
                <w:szCs w:val="15"/>
              </w:rPr>
              <w:t>Harness, model router &amp; conversational UI</w:t>
            </w:r>
          </w:p>
        </w:tc>
        <w:tc>
          <w:tcPr>
            <w:tcW w:w="2480" w:type="dxa"/>
            <w:shd w:val="clear" w:color="auto" w:fill="EAF1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4F867C3" w14:textId="77777777" w:rsidR="0096092B" w:rsidRDefault="00000000">
            <w:r>
              <w:rPr>
                <w:sz w:val="15"/>
                <w:szCs w:val="15"/>
              </w:rPr>
              <w:t>Aditya Upadhyay, Name4</w:t>
            </w:r>
          </w:p>
        </w:tc>
      </w:tr>
      <w:tr w:rsidR="0096092B" w14:paraId="37F18A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5B1D8A2" w14:textId="77777777" w:rsidR="0096092B" w:rsidRDefault="00000000">
            <w:r>
              <w:rPr>
                <w:sz w:val="15"/>
                <w:szCs w:val="15"/>
              </w:rPr>
              <w:t>Cost/latency benchmarking &amp; evaluation</w:t>
            </w:r>
          </w:p>
        </w:tc>
        <w:tc>
          <w:tcPr>
            <w:tcW w:w="24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2D09BB1" w14:textId="77777777" w:rsidR="0096092B" w:rsidRDefault="00000000">
            <w:r>
              <w:rPr>
                <w:sz w:val="15"/>
                <w:szCs w:val="15"/>
              </w:rPr>
              <w:t>Name4, Name3, Aditya Upadhyay</w:t>
            </w:r>
          </w:p>
        </w:tc>
      </w:tr>
    </w:tbl>
    <w:p w14:paraId="4866A879" w14:textId="77777777" w:rsidR="0096092B" w:rsidRDefault="0096092B">
      <w:pPr>
        <w:spacing w:after="100"/>
      </w:pPr>
    </w:p>
    <w:p w14:paraId="255A072B" w14:textId="77777777" w:rsidR="0096092B" w:rsidRDefault="00000000">
      <w:pPr>
        <w:keepNext/>
        <w:spacing w:before="220" w:after="120"/>
        <w:jc w:val="center"/>
      </w:pPr>
      <w:r>
        <w:rPr>
          <w:b/>
          <w:bCs/>
          <w:sz w:val="21"/>
          <w:szCs w:val="21"/>
        </w:rPr>
        <w:t>REFERENCES</w:t>
      </w:r>
    </w:p>
    <w:p w14:paraId="09D1D4F7" w14:textId="77777777" w:rsidR="0096092B" w:rsidRDefault="00000000">
      <w:pPr>
        <w:spacing w:after="60"/>
        <w:ind w:left="200" w:hanging="200"/>
        <w:jc w:val="both"/>
      </w:pPr>
      <w:r>
        <w:rPr>
          <w:sz w:val="15"/>
          <w:szCs w:val="15"/>
        </w:rPr>
        <w:t xml:space="preserve">[1] D. Ç. Ertuğrul and S. </w:t>
      </w:r>
      <w:proofErr w:type="spellStart"/>
      <w:r>
        <w:rPr>
          <w:sz w:val="15"/>
          <w:szCs w:val="15"/>
        </w:rPr>
        <w:t>Bitirim</w:t>
      </w:r>
      <w:proofErr w:type="spellEnd"/>
      <w:r>
        <w:rPr>
          <w:sz w:val="15"/>
          <w:szCs w:val="15"/>
        </w:rPr>
        <w:t>, “Job recommender systems: a systematic literature review, applications, open issues, and challenges,” Journal of Big Data, vol. 12, no. 140, 2025.</w:t>
      </w:r>
    </w:p>
    <w:p w14:paraId="51E3C120" w14:textId="77777777" w:rsidR="0096092B" w:rsidRDefault="00000000">
      <w:pPr>
        <w:spacing w:after="60"/>
        <w:ind w:left="200" w:hanging="200"/>
        <w:jc w:val="both"/>
      </w:pPr>
      <w:r>
        <w:rPr>
          <w:sz w:val="15"/>
          <w:szCs w:val="15"/>
        </w:rPr>
        <w:t>[2] Z. Sun, J. Zhang, Y. Hu, and Z. Yang, “</w:t>
      </w:r>
      <w:proofErr w:type="spellStart"/>
      <w:r>
        <w:rPr>
          <w:sz w:val="15"/>
          <w:szCs w:val="15"/>
        </w:rPr>
        <w:t>TalentNet</w:t>
      </w:r>
      <w:proofErr w:type="spellEnd"/>
      <w:r>
        <w:rPr>
          <w:sz w:val="15"/>
          <w:szCs w:val="15"/>
        </w:rPr>
        <w:t>: A knowledge graph for job information extraction, representation, and inference,” IEEE Trans. on Knowledge and Data Engineering, vol. 33, no. 7, pp. 2831–2845, 2021.</w:t>
      </w:r>
    </w:p>
    <w:p w14:paraId="2974C7B6" w14:textId="77777777" w:rsidR="0096092B" w:rsidRDefault="00000000">
      <w:pPr>
        <w:spacing w:after="60"/>
        <w:ind w:left="200" w:hanging="200"/>
        <w:jc w:val="both"/>
      </w:pPr>
      <w:r>
        <w:rPr>
          <w:sz w:val="15"/>
          <w:szCs w:val="15"/>
        </w:rPr>
        <w:t xml:space="preserve">[3] P. Lewis, E. Perez, A. Piktus, et al., “Retrieval-augmented generation for knowledge-intensive NLP tasks,” in Proc. </w:t>
      </w:r>
      <w:proofErr w:type="spellStart"/>
      <w:r>
        <w:rPr>
          <w:sz w:val="15"/>
          <w:szCs w:val="15"/>
        </w:rPr>
        <w:t>NeurIPS</w:t>
      </w:r>
      <w:proofErr w:type="spellEnd"/>
      <w:r>
        <w:rPr>
          <w:sz w:val="15"/>
          <w:szCs w:val="15"/>
        </w:rPr>
        <w:t>, 2020.</w:t>
      </w:r>
    </w:p>
    <w:p w14:paraId="001E57DB" w14:textId="77777777" w:rsidR="0096092B" w:rsidRDefault="00000000">
      <w:pPr>
        <w:spacing w:after="60"/>
        <w:ind w:left="200" w:hanging="200"/>
        <w:jc w:val="both"/>
      </w:pPr>
      <w:r>
        <w:rPr>
          <w:sz w:val="15"/>
          <w:szCs w:val="15"/>
        </w:rPr>
        <w:t xml:space="preserve">[4] W. Hamilton, R. Ying, and J. Leskovec, “Inductive representation learning on large graphs,” in Proc. </w:t>
      </w:r>
      <w:proofErr w:type="spellStart"/>
      <w:r>
        <w:rPr>
          <w:sz w:val="15"/>
          <w:szCs w:val="15"/>
        </w:rPr>
        <w:t>NeurIPS</w:t>
      </w:r>
      <w:proofErr w:type="spellEnd"/>
      <w:r>
        <w:rPr>
          <w:sz w:val="15"/>
          <w:szCs w:val="15"/>
        </w:rPr>
        <w:t>, 2017, pp. 1024–1034.</w:t>
      </w:r>
    </w:p>
    <w:p w14:paraId="271D0BA8" w14:textId="77777777" w:rsidR="0096092B" w:rsidRDefault="00000000">
      <w:pPr>
        <w:spacing w:after="60"/>
        <w:ind w:left="200" w:hanging="200"/>
        <w:jc w:val="both"/>
      </w:pPr>
      <w:r>
        <w:rPr>
          <w:sz w:val="15"/>
          <w:szCs w:val="15"/>
        </w:rPr>
        <w:t xml:space="preserve">[5] P. </w:t>
      </w:r>
      <w:proofErr w:type="spellStart"/>
      <w:r>
        <w:rPr>
          <w:sz w:val="15"/>
          <w:szCs w:val="15"/>
        </w:rPr>
        <w:t>Veličković</w:t>
      </w:r>
      <w:proofErr w:type="spellEnd"/>
      <w:r>
        <w:rPr>
          <w:sz w:val="15"/>
          <w:szCs w:val="15"/>
        </w:rPr>
        <w:t xml:space="preserve">, G. </w:t>
      </w:r>
      <w:proofErr w:type="spellStart"/>
      <w:r>
        <w:rPr>
          <w:sz w:val="15"/>
          <w:szCs w:val="15"/>
        </w:rPr>
        <w:t>Cucurull</w:t>
      </w:r>
      <w:proofErr w:type="spellEnd"/>
      <w:r>
        <w:rPr>
          <w:sz w:val="15"/>
          <w:szCs w:val="15"/>
        </w:rPr>
        <w:t xml:space="preserve">, A. Casanova, A. Romero, P. </w:t>
      </w:r>
      <w:proofErr w:type="spellStart"/>
      <w:r>
        <w:rPr>
          <w:sz w:val="15"/>
          <w:szCs w:val="15"/>
        </w:rPr>
        <w:t>Liò</w:t>
      </w:r>
      <w:proofErr w:type="spellEnd"/>
      <w:r>
        <w:rPr>
          <w:sz w:val="15"/>
          <w:szCs w:val="15"/>
        </w:rPr>
        <w:t>, and Y. Bengio, “Graph attention networks,” in Proc. ICLR, 2018.</w:t>
      </w:r>
    </w:p>
    <w:p w14:paraId="2054EE1F" w14:textId="77777777" w:rsidR="0096092B" w:rsidRDefault="00000000">
      <w:pPr>
        <w:spacing w:after="60"/>
        <w:ind w:left="200" w:hanging="200"/>
        <w:jc w:val="both"/>
      </w:pPr>
      <w:r>
        <w:rPr>
          <w:sz w:val="15"/>
          <w:szCs w:val="15"/>
        </w:rPr>
        <w:t xml:space="preserve">[6] M. </w:t>
      </w:r>
      <w:proofErr w:type="spellStart"/>
      <w:r>
        <w:rPr>
          <w:sz w:val="15"/>
          <w:szCs w:val="15"/>
        </w:rPr>
        <w:t>Alruwaili</w:t>
      </w:r>
      <w:proofErr w:type="spellEnd"/>
      <w:r>
        <w:rPr>
          <w:sz w:val="15"/>
          <w:szCs w:val="15"/>
        </w:rPr>
        <w:t xml:space="preserve">, F. Alshammari, and A. Alotaibi, “An intelligent approach for résumé information extraction,” J. King Saud Univ. – </w:t>
      </w:r>
      <w:proofErr w:type="spellStart"/>
      <w:r>
        <w:rPr>
          <w:sz w:val="15"/>
          <w:szCs w:val="15"/>
        </w:rPr>
        <w:t>Comput</w:t>
      </w:r>
      <w:proofErr w:type="spellEnd"/>
      <w:r>
        <w:rPr>
          <w:sz w:val="15"/>
          <w:szCs w:val="15"/>
        </w:rPr>
        <w:t>. Inf. Sci., vol. 32, no. 9, 2020.</w:t>
      </w:r>
    </w:p>
    <w:p w14:paraId="753FE510" w14:textId="77777777" w:rsidR="0096092B" w:rsidRDefault="00000000">
      <w:pPr>
        <w:spacing w:after="60"/>
        <w:ind w:left="200" w:hanging="200"/>
        <w:jc w:val="both"/>
      </w:pPr>
      <w:r>
        <w:rPr>
          <w:sz w:val="15"/>
          <w:szCs w:val="15"/>
        </w:rPr>
        <w:t>[7] E. J. Hu, Y. Shen, P. Wallis, et al., “</w:t>
      </w:r>
      <w:proofErr w:type="spellStart"/>
      <w:r>
        <w:rPr>
          <w:sz w:val="15"/>
          <w:szCs w:val="15"/>
        </w:rPr>
        <w:t>LoRA</w:t>
      </w:r>
      <w:proofErr w:type="spellEnd"/>
      <w:r>
        <w:rPr>
          <w:sz w:val="15"/>
          <w:szCs w:val="15"/>
        </w:rPr>
        <w:t>: Low-Rank Adaptation of Large Language Models,” in Proc. ICLR, 2022.</w:t>
      </w:r>
    </w:p>
    <w:p w14:paraId="2F4393CB" w14:textId="77777777" w:rsidR="0096092B" w:rsidRDefault="00000000">
      <w:pPr>
        <w:spacing w:after="60"/>
        <w:ind w:left="200" w:hanging="200"/>
        <w:jc w:val="both"/>
      </w:pPr>
      <w:r>
        <w:rPr>
          <w:sz w:val="15"/>
          <w:szCs w:val="15"/>
        </w:rPr>
        <w:t>[8] T. Dettmers, A. Pagnoni, A. Holtzman, and L. Zettlemoyer, “</w:t>
      </w:r>
      <w:proofErr w:type="spellStart"/>
      <w:r>
        <w:rPr>
          <w:sz w:val="15"/>
          <w:szCs w:val="15"/>
        </w:rPr>
        <w:t>QLoRA</w:t>
      </w:r>
      <w:proofErr w:type="spellEnd"/>
      <w:r>
        <w:rPr>
          <w:sz w:val="15"/>
          <w:szCs w:val="15"/>
        </w:rPr>
        <w:t xml:space="preserve">: Efficient Finetuning of Quantized LLMs,” in Proc. </w:t>
      </w:r>
      <w:proofErr w:type="spellStart"/>
      <w:r>
        <w:rPr>
          <w:sz w:val="15"/>
          <w:szCs w:val="15"/>
        </w:rPr>
        <w:t>NeurIPS</w:t>
      </w:r>
      <w:proofErr w:type="spellEnd"/>
      <w:r>
        <w:rPr>
          <w:sz w:val="15"/>
          <w:szCs w:val="15"/>
        </w:rPr>
        <w:t>, 2023.</w:t>
      </w:r>
    </w:p>
    <w:p w14:paraId="4E89ABAF" w14:textId="77777777" w:rsidR="0096092B" w:rsidRDefault="00000000">
      <w:pPr>
        <w:spacing w:after="60"/>
        <w:ind w:left="200" w:hanging="200"/>
        <w:jc w:val="both"/>
      </w:pPr>
      <w:r>
        <w:rPr>
          <w:sz w:val="15"/>
          <w:szCs w:val="15"/>
        </w:rPr>
        <w:t xml:space="preserve">[9] S. </w:t>
      </w:r>
      <w:proofErr w:type="spellStart"/>
      <w:r>
        <w:rPr>
          <w:sz w:val="15"/>
          <w:szCs w:val="15"/>
        </w:rPr>
        <w:t>Gururangan</w:t>
      </w:r>
      <w:proofErr w:type="spellEnd"/>
      <w:r>
        <w:rPr>
          <w:sz w:val="15"/>
          <w:szCs w:val="15"/>
        </w:rPr>
        <w:t xml:space="preserve">, A. Marasović, S. </w:t>
      </w:r>
      <w:proofErr w:type="spellStart"/>
      <w:r>
        <w:rPr>
          <w:sz w:val="15"/>
          <w:szCs w:val="15"/>
        </w:rPr>
        <w:t>Swayamdipta</w:t>
      </w:r>
      <w:proofErr w:type="spellEnd"/>
      <w:r>
        <w:rPr>
          <w:sz w:val="15"/>
          <w:szCs w:val="15"/>
        </w:rPr>
        <w:t>, et al., “Don’t Stop Pretraining: Adapt Language Models to Domains and Tasks,” in Proc. ACL, 2020.</w:t>
      </w:r>
    </w:p>
    <w:p w14:paraId="128C49B8" w14:textId="77777777" w:rsidR="0096092B" w:rsidRDefault="00000000">
      <w:pPr>
        <w:spacing w:after="60"/>
        <w:ind w:left="200" w:hanging="200"/>
        <w:jc w:val="both"/>
      </w:pPr>
      <w:r>
        <w:rPr>
          <w:sz w:val="15"/>
          <w:szCs w:val="15"/>
        </w:rPr>
        <w:t>[10] H. Yuan, Y. Yu, S. Wang, K. Li, and S. Ji, “Explainability in graph neural networks: A survey,” arXiv:2012.15445, 2020.</w:t>
      </w:r>
    </w:p>
    <w:p w14:paraId="2AF4D5F6" w14:textId="77777777" w:rsidR="0096092B" w:rsidRDefault="00000000">
      <w:pPr>
        <w:spacing w:after="60"/>
        <w:ind w:left="200" w:hanging="200"/>
        <w:jc w:val="both"/>
      </w:pPr>
      <w:r>
        <w:rPr>
          <w:sz w:val="15"/>
          <w:szCs w:val="15"/>
        </w:rPr>
        <w:t xml:space="preserve">[11] R. Rafailov, A. Sharma, E. Mitchell, et al., “Direct Preference Optimization: Your Language Model is Secretly a Reward Model,” in Proc. </w:t>
      </w:r>
      <w:proofErr w:type="spellStart"/>
      <w:r>
        <w:rPr>
          <w:sz w:val="15"/>
          <w:szCs w:val="15"/>
        </w:rPr>
        <w:t>NeurIPS</w:t>
      </w:r>
      <w:proofErr w:type="spellEnd"/>
      <w:r>
        <w:rPr>
          <w:sz w:val="15"/>
          <w:szCs w:val="15"/>
        </w:rPr>
        <w:t>, 2023.</w:t>
      </w:r>
    </w:p>
    <w:p w14:paraId="0DC1081A" w14:textId="77777777" w:rsidR="0096092B" w:rsidRDefault="00000000">
      <w:pPr>
        <w:spacing w:after="60"/>
        <w:ind w:left="200" w:hanging="200"/>
        <w:jc w:val="both"/>
      </w:pPr>
      <w:r>
        <w:rPr>
          <w:sz w:val="15"/>
          <w:szCs w:val="15"/>
        </w:rPr>
        <w:t xml:space="preserve">[12] </w:t>
      </w:r>
      <w:proofErr w:type="spellStart"/>
      <w:r>
        <w:rPr>
          <w:sz w:val="15"/>
          <w:szCs w:val="15"/>
        </w:rPr>
        <w:t>Ollama</w:t>
      </w:r>
      <w:proofErr w:type="spellEnd"/>
      <w:r>
        <w:rPr>
          <w:sz w:val="15"/>
          <w:szCs w:val="15"/>
        </w:rPr>
        <w:t>, “</w:t>
      </w:r>
      <w:proofErr w:type="spellStart"/>
      <w:r>
        <w:rPr>
          <w:sz w:val="15"/>
          <w:szCs w:val="15"/>
        </w:rPr>
        <w:t>Ollama</w:t>
      </w:r>
      <w:proofErr w:type="spellEnd"/>
      <w:r>
        <w:rPr>
          <w:sz w:val="15"/>
          <w:szCs w:val="15"/>
        </w:rPr>
        <w:t xml:space="preserve"> Documentation,” 2025. [Online]. Available: https://github.com/ollama/ollama</w:t>
      </w:r>
    </w:p>
    <w:p w14:paraId="416076BB" w14:textId="77777777" w:rsidR="0096092B" w:rsidRDefault="00000000">
      <w:pPr>
        <w:spacing w:after="60"/>
        <w:ind w:left="200" w:hanging="200"/>
        <w:jc w:val="both"/>
      </w:pPr>
      <w:r>
        <w:rPr>
          <w:sz w:val="15"/>
          <w:szCs w:val="15"/>
        </w:rPr>
        <w:t>[13] Arizona State University Research Computing, “ASU Voyager: LLM API Access,” ASU RC Documentation, 2025. [Online]. Available: https://docs.rc.asu.edu</w:t>
      </w:r>
    </w:p>
    <w:p w14:paraId="2CB7C0FF" w14:textId="77777777" w:rsidR="0096092B" w:rsidRDefault="00000000">
      <w:pPr>
        <w:spacing w:after="60"/>
        <w:ind w:left="200" w:hanging="200"/>
        <w:jc w:val="both"/>
      </w:pPr>
      <w:r>
        <w:rPr>
          <w:sz w:val="15"/>
          <w:szCs w:val="15"/>
        </w:rPr>
        <w:t>[14] Hugging Face, “The Alignment Handbook,” GitHub, 2024. [Online]. Available: https://github.com/huggingface/alignment-handbook</w:t>
      </w:r>
    </w:p>
    <w:p w14:paraId="2073C10B" w14:textId="77777777" w:rsidR="0096092B" w:rsidRDefault="00000000">
      <w:pPr>
        <w:spacing w:after="60"/>
        <w:ind w:left="200" w:hanging="200"/>
        <w:jc w:val="both"/>
      </w:pPr>
      <w:r>
        <w:rPr>
          <w:sz w:val="15"/>
          <w:szCs w:val="15"/>
        </w:rPr>
        <w:t>[15] G. Rajababu, “Transforming Unstructured Text into Interactive Knowledge Graphs with LLMs,” AI-Knowledge-Graph project documentation, 2024.</w:t>
      </w:r>
    </w:p>
    <w:sectPr w:rsidR="0096092B">
      <w:type w:val="continuous"/>
      <w:pgSz w:w="12240" w:h="15840"/>
      <w:pgMar w:top="1080" w:right="1080" w:bottom="1080" w:left="1080" w:header="708" w:footer="708" w:gutter="0"/>
      <w:cols w:num="2" w:space="36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C102F4"/>
    <w:multiLevelType w:val="hybridMultilevel"/>
    <w:tmpl w:val="E5FCBAF0"/>
    <w:lvl w:ilvl="0" w:tplc="0A50F096">
      <w:start w:val="1"/>
      <w:numFmt w:val="bullet"/>
      <w:lvlText w:val="•"/>
      <w:lvlJc w:val="left"/>
      <w:pPr>
        <w:ind w:left="260" w:hanging="200"/>
      </w:pPr>
    </w:lvl>
    <w:lvl w:ilvl="1" w:tplc="417A59EE">
      <w:numFmt w:val="decimal"/>
      <w:lvlText w:val=""/>
      <w:lvlJc w:val="left"/>
    </w:lvl>
    <w:lvl w:ilvl="2" w:tplc="79C4BB66">
      <w:numFmt w:val="decimal"/>
      <w:lvlText w:val=""/>
      <w:lvlJc w:val="left"/>
    </w:lvl>
    <w:lvl w:ilvl="3" w:tplc="DCF4FCD4">
      <w:numFmt w:val="decimal"/>
      <w:lvlText w:val=""/>
      <w:lvlJc w:val="left"/>
    </w:lvl>
    <w:lvl w:ilvl="4" w:tplc="FA9E0DD2">
      <w:numFmt w:val="decimal"/>
      <w:lvlText w:val=""/>
      <w:lvlJc w:val="left"/>
    </w:lvl>
    <w:lvl w:ilvl="5" w:tplc="A1D01234">
      <w:numFmt w:val="decimal"/>
      <w:lvlText w:val=""/>
      <w:lvlJc w:val="left"/>
    </w:lvl>
    <w:lvl w:ilvl="6" w:tplc="C17E77AC">
      <w:numFmt w:val="decimal"/>
      <w:lvlText w:val=""/>
      <w:lvlJc w:val="left"/>
    </w:lvl>
    <w:lvl w:ilvl="7" w:tplc="63122C54">
      <w:numFmt w:val="decimal"/>
      <w:lvlText w:val=""/>
      <w:lvlJc w:val="left"/>
    </w:lvl>
    <w:lvl w:ilvl="8" w:tplc="01FC6FC2">
      <w:numFmt w:val="decimal"/>
      <w:lvlText w:val=""/>
      <w:lvlJc w:val="left"/>
    </w:lvl>
  </w:abstractNum>
  <w:abstractNum w:abstractNumId="1" w15:restartNumberingAfterBreak="0">
    <w:nsid w:val="7B14023A"/>
    <w:multiLevelType w:val="hybridMultilevel"/>
    <w:tmpl w:val="5802D1BC"/>
    <w:lvl w:ilvl="0" w:tplc="D236F0F0">
      <w:start w:val="1"/>
      <w:numFmt w:val="bullet"/>
      <w:lvlText w:val="●"/>
      <w:lvlJc w:val="left"/>
      <w:pPr>
        <w:ind w:left="720" w:hanging="360"/>
      </w:pPr>
    </w:lvl>
    <w:lvl w:ilvl="1" w:tplc="DD080822">
      <w:start w:val="1"/>
      <w:numFmt w:val="bullet"/>
      <w:lvlText w:val="○"/>
      <w:lvlJc w:val="left"/>
      <w:pPr>
        <w:ind w:left="1440" w:hanging="360"/>
      </w:pPr>
    </w:lvl>
    <w:lvl w:ilvl="2" w:tplc="73E6B682">
      <w:start w:val="1"/>
      <w:numFmt w:val="bullet"/>
      <w:lvlText w:val="■"/>
      <w:lvlJc w:val="left"/>
      <w:pPr>
        <w:ind w:left="2160" w:hanging="360"/>
      </w:pPr>
    </w:lvl>
    <w:lvl w:ilvl="3" w:tplc="50146620">
      <w:start w:val="1"/>
      <w:numFmt w:val="bullet"/>
      <w:lvlText w:val="●"/>
      <w:lvlJc w:val="left"/>
      <w:pPr>
        <w:ind w:left="2880" w:hanging="360"/>
      </w:pPr>
    </w:lvl>
    <w:lvl w:ilvl="4" w:tplc="4732D6D8">
      <w:start w:val="1"/>
      <w:numFmt w:val="bullet"/>
      <w:lvlText w:val="○"/>
      <w:lvlJc w:val="left"/>
      <w:pPr>
        <w:ind w:left="3600" w:hanging="360"/>
      </w:pPr>
    </w:lvl>
    <w:lvl w:ilvl="5" w:tplc="A51CA3F4">
      <w:start w:val="1"/>
      <w:numFmt w:val="bullet"/>
      <w:lvlText w:val="■"/>
      <w:lvlJc w:val="left"/>
      <w:pPr>
        <w:ind w:left="4320" w:hanging="360"/>
      </w:pPr>
    </w:lvl>
    <w:lvl w:ilvl="6" w:tplc="7414C5A6">
      <w:start w:val="1"/>
      <w:numFmt w:val="bullet"/>
      <w:lvlText w:val="●"/>
      <w:lvlJc w:val="left"/>
      <w:pPr>
        <w:ind w:left="5040" w:hanging="360"/>
      </w:pPr>
    </w:lvl>
    <w:lvl w:ilvl="7" w:tplc="12E09688">
      <w:start w:val="1"/>
      <w:numFmt w:val="bullet"/>
      <w:lvlText w:val="●"/>
      <w:lvlJc w:val="left"/>
      <w:pPr>
        <w:ind w:left="5760" w:hanging="360"/>
      </w:pPr>
    </w:lvl>
    <w:lvl w:ilvl="8" w:tplc="5A002198">
      <w:start w:val="1"/>
      <w:numFmt w:val="bullet"/>
      <w:lvlText w:val="●"/>
      <w:lvlJc w:val="left"/>
      <w:pPr>
        <w:ind w:left="6480" w:hanging="360"/>
      </w:pPr>
    </w:lvl>
  </w:abstractNum>
  <w:num w:numId="1" w16cid:durableId="1066151638">
    <w:abstractNumId w:val="1"/>
    <w:lvlOverride w:ilvl="0">
      <w:startOverride w:val="1"/>
    </w:lvlOverride>
  </w:num>
  <w:num w:numId="2" w16cid:durableId="1406622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92B"/>
    <w:rsid w:val="00024781"/>
    <w:rsid w:val="00205092"/>
    <w:rsid w:val="003E3711"/>
    <w:rsid w:val="00960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75CA3"/>
  <w15:docId w15:val="{76CB0C5F-8E21-4AC7-B0E7-95709D7A0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1936</Words>
  <Characters>11038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Aditya Upadhyay</cp:lastModifiedBy>
  <cp:revision>2</cp:revision>
  <dcterms:created xsi:type="dcterms:W3CDTF">2026-09-28T19:18:00Z</dcterms:created>
  <dcterms:modified xsi:type="dcterms:W3CDTF">2026-09-28T20:03:00Z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1ab8dce6-e5b4-4ef7-97a1-409fb39969dd</vt:lpwstr>
  </property>
</Properties>
</file>