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NBAD Data Model and Schema Specification</w:t>
      </w:r>
    </w:p>
    <w:p>
      <w:pPr/>
      <w:r>
        <w:rPr>
          <w:b/>
        </w:rPr>
        <w:t xml:space="preserve">OPTCL Next Generation SOC &amp; NOC: Network Behaviour Anomaly Detection</w:t>
      </w:r>
    </w:p>
    <w:p>
      <w:pPr/>
      <w:r>
        <w:t xml:space="preserve">Version 0.1 | Companion to the NBAD Project Blueprint | Draft for engineering review</w:t>
      </w:r>
    </w:p>
    <w:p>
      <w:pPr/>
      <w:r>
        <w:rPr>
          <w:i/>
        </w:rPr>
        <w:t xml:space="preserve">Status: Proposed canonical schemas. Field names and types are a starting point. Freeze them only after reviewing real exporter output and the SIEM’s expected format.</w:t>
      </w:r>
    </w:p>
    <w:p>
      <w:pPr>
        <w:pStyle w:val="Heading2"/>
      </w:pPr>
      <w:r>
        <w:t xml:space="preserve">1. Purpose</w:t>
      </w:r>
    </w:p>
    <w:p>
      <w:pPr/>
      <w:r>
        <w:t xml:space="preserve">Every source (NetFlow exporters, packet sensors, Zeek, Suricata, firewalls, identity systems) describes traffic differently. A canonical schema lets detections, search, dashboards and SIEM forwarding work from one shape of data, and lets us swap a source without rewriting analytics. This document defines the record types, their key fields, how they link to each other, and the rules for versioning and retention.</w:t>
      </w:r>
    </w:p>
    <w:p>
      <w:pPr>
        <w:pStyle w:val="Heading2"/>
      </w:pPr>
      <w:r>
        <w:t xml:space="preserve">2. Conventions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Time.</w:t>
      </w:r>
      <w:r>
        <w:t xml:space="preserve"> Store all timestamps in UTC as epoch milliseconds or ISO 8601 with a Z suffix. Keep the source’s original timezone and original timestamp as extra fields. Sensors and collectors must be time-synchronized, and the sync state is recorded as health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Naming.</w:t>
      </w:r>
      <w:r>
        <w:t xml:space="preserve"> Lowercase snake_case, with dotted prefixes for groups (for example src.ip, dst.port).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IP addresses.</w:t>
      </w:r>
      <w:r>
        <w:t xml:space="preserve"> Store as a native IP type where the store supports it, or as normalized text. Always keep IPv4 and IPv6 in one field.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Provenance.</w:t>
      </w:r>
      <w:r>
        <w:t xml:space="preserve"> Every record carries source_type, source_id (sensor or exporter), ingest_time and schema_version.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Original data.</w:t>
      </w:r>
      <w:r>
        <w:t xml:space="preserve"> Keep the raw original fields in a raw object where space allows, so we can re-normalize after a mapping fix.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Nulls.</w:t>
      </w:r>
      <w:r>
        <w:t xml:space="preserve"> A missing field is absent, never an empty string or zero that could be mistaken for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Directionality.</w:t>
      </w:r>
      <w:r>
        <w:t xml:space="preserve"> Store the observed direction and a derived orientation (inbound, outbound, internal, east-west) based on zone and subnet definitions.</w:t>
      </w:r>
    </w:p>
    <w:p>
      <w:pPr>
        <w:pStyle w:val="Heading2"/>
      </w:pPr>
      <w:r>
        <w:t xml:space="preserve">3. Record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47"/>
        <w:gridCol w:w="5301"/>
        <w:gridCol w:w="2010"/>
      </w:tblGrid>
      <w:tr>
        <w:trPr>
          <w:tblHeader/>
        </w:trPr>
        <w:tc>
          <w:tcPr>
            <w:tcW w:w="2047" w:type="dxa"/>
            <w:shd w:val="clear" w:color="auto" w:fill="F2F2F2"/>
          </w:tcPr>
          <w:p>
            <w:pPr/>
            <w:r>
              <w:t xml:space="preserve">Record type</w:t>
            </w:r>
          </w:p>
        </w:tc>
        <w:tc>
          <w:tcPr>
            <w:tcW w:w="5301" w:type="dxa"/>
            <w:shd w:val="clear" w:color="auto" w:fill="F2F2F2"/>
          </w:tcPr>
          <w:p>
            <w:pPr/>
            <w:r>
              <w:t xml:space="preserve">What it represents</w:t>
            </w:r>
          </w:p>
        </w:tc>
        <w:tc>
          <w:tcPr>
            <w:tcW w:w="2010" w:type="dxa"/>
            <w:shd w:val="clear" w:color="auto" w:fill="F2F2F2"/>
          </w:tcPr>
          <w:p>
            <w:pPr/>
            <w:r>
              <w:t xml:space="preserve">Typical volume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flow</w:t>
            </w:r>
          </w:p>
        </w:tc>
        <w:tc>
          <w:tcPr>
            <w:tcW w:w="5301" w:type="dxa"/>
          </w:tcPr>
          <w:p>
            <w:pPr/>
            <w:r>
              <w:t xml:space="preserve">One bidirectional or unidirectional flow summary</w:t>
            </w:r>
          </w:p>
        </w:tc>
        <w:tc>
          <w:tcPr>
            <w:tcW w:w="20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session</w:t>
            </w:r>
          </w:p>
        </w:tc>
        <w:tc>
          <w:tcPr>
            <w:tcW w:w="5301" w:type="dxa"/>
          </w:tcPr>
          <w:p>
            <w:pPr/>
            <w:r>
              <w:t xml:space="preserve">One reconstructed network session with protocol detail from packets</w:t>
            </w:r>
          </w:p>
        </w:tc>
        <w:tc>
          <w:tcPr>
            <w:tcW w:w="20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packet_ref</w:t>
            </w:r>
          </w:p>
        </w:tc>
        <w:tc>
          <w:tcPr>
            <w:tcW w:w="5301" w:type="dxa"/>
          </w:tcPr>
          <w:p>
            <w:pPr/>
            <w:r>
              <w:t xml:space="preserve">Pointer to packets in the archive for a session or time range</w:t>
            </w:r>
          </w:p>
        </w:tc>
        <w:tc>
          <w:tcPr>
            <w:tcW w:w="20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alert</w:t>
            </w:r>
          </w:p>
        </w:tc>
        <w:tc>
          <w:tcPr>
            <w:tcW w:w="5301" w:type="dxa"/>
          </w:tcPr>
          <w:p>
            <w:pPr/>
            <w:r>
              <w:t xml:space="preserve">A single detection firing</w:t>
            </w:r>
          </w:p>
        </w:tc>
        <w:tc>
          <w:tcPr>
            <w:tcW w:w="201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incident</w:t>
            </w:r>
          </w:p>
        </w:tc>
        <w:tc>
          <w:tcPr>
            <w:tcW w:w="5301" w:type="dxa"/>
          </w:tcPr>
          <w:p>
            <w:pPr/>
            <w:r>
              <w:t xml:space="preserve">A group of related alerts with a lifecycle</w:t>
            </w:r>
          </w:p>
        </w:tc>
        <w:tc>
          <w:tcPr>
            <w:tcW w:w="201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asset</w:t>
            </w:r>
          </w:p>
        </w:tc>
        <w:tc>
          <w:tcPr>
            <w:tcW w:w="5301" w:type="dxa"/>
          </w:tcPr>
          <w:p>
            <w:pPr/>
            <w:r>
              <w:t xml:space="preserve">A known host with identity, zone and attributes</w:t>
            </w:r>
          </w:p>
        </w:tc>
        <w:tc>
          <w:tcPr>
            <w:tcW w:w="201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baseline_profile</w:t>
            </w:r>
          </w:p>
        </w:tc>
        <w:tc>
          <w:tcPr>
            <w:tcW w:w="5301" w:type="dxa"/>
          </w:tcPr>
          <w:p>
            <w:pPr/>
            <w:r>
              <w:t xml:space="preserve">The learned normal behaviour for an entity and window</w:t>
            </w:r>
          </w:p>
        </w:tc>
        <w:tc>
          <w:tcPr>
            <w:tcW w:w="201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indicator</w:t>
            </w:r>
          </w:p>
        </w:tc>
        <w:tc>
          <w:tcPr>
            <w:tcW w:w="5301" w:type="dxa"/>
          </w:tcPr>
          <w:p>
            <w:pPr/>
            <w:r>
              <w:t xml:space="preserve">A threat-intelligence indicator with source and expiry</w:t>
            </w:r>
          </w:p>
        </w:tc>
        <w:tc>
          <w:tcPr>
            <w:tcW w:w="201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evidence_ref</w:t>
            </w:r>
          </w:p>
        </w:tc>
        <w:tc>
          <w:tcPr>
            <w:tcW w:w="5301" w:type="dxa"/>
          </w:tcPr>
          <w:p>
            <w:pPr/>
            <w:r>
              <w:t xml:space="preserve">A link from an alert or incident to flows, sessions and packet files</w:t>
            </w:r>
          </w:p>
        </w:tc>
        <w:tc>
          <w:tcPr>
            <w:tcW w:w="201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health</w:t>
            </w:r>
          </w:p>
        </w:tc>
        <w:tc>
          <w:tcPr>
            <w:tcW w:w="5301" w:type="dxa"/>
          </w:tcPr>
          <w:p>
            <w:pPr/>
            <w:r>
              <w:t xml:space="preserve">Sensor, collector and component health samples</w:t>
            </w:r>
          </w:p>
        </w:tc>
        <w:tc>
          <w:tcPr>
            <w:tcW w:w="201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047" w:type="dxa"/>
          </w:tcPr>
          <w:p>
            <w:pPr/>
            <w:r>
              <w:t xml:space="preserve">audit</w:t>
            </w:r>
          </w:p>
        </w:tc>
        <w:tc>
          <w:tcPr>
            <w:tcW w:w="5301" w:type="dxa"/>
          </w:tcPr>
          <w:p>
            <w:pPr/>
            <w:r>
              <w:t xml:space="preserve">Who did what in the platform</w:t>
            </w:r>
          </w:p>
        </w:tc>
        <w:tc>
          <w:tcPr>
            <w:tcW w:w="2010" w:type="dxa"/>
          </w:tcPr>
          <w:p>
            <w:pPr/>
            <w:r>
              <w:t xml:space="preserve">Low</w:t>
            </w:r>
          </w:p>
        </w:tc>
      </w:tr>
    </w:tbl>
    <w:p>
      <w:pPr>
        <w:pStyle w:val="Heading2"/>
      </w:pPr>
      <w:r>
        <w:t xml:space="preserve">4. Flow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1"/>
        <w:gridCol w:w="1867"/>
        <w:gridCol w:w="4562"/>
      </w:tblGrid>
      <w:tr>
        <w:trPr>
          <w:tblHeader/>
        </w:trPr>
        <w:tc>
          <w:tcPr>
            <w:tcW w:w="2931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6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56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flow_id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Unique ID, derived from source plus hash of key fields and start time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schema_version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For example 1.0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source_type</w:t>
            </w:r>
          </w:p>
        </w:tc>
        <w:tc>
          <w:tcPr>
            <w:tcW w:w="1867" w:type="dxa"/>
          </w:tcPr>
          <w:p>
            <w:pPr/>
            <w:r>
              <w:t xml:space="preserve">enum</w:t>
            </w:r>
          </w:p>
        </w:tc>
        <w:tc>
          <w:tcPr>
            <w:tcW w:w="4562" w:type="dxa"/>
          </w:tcPr>
          <w:p>
            <w:pPr/>
            <w:r>
              <w:t xml:space="preserve">netflow_v5, netflow_v9, ipfix, sflow, sensor, zeek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source_id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Exporter or sensor identifier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start_time, end_time</w:t>
            </w:r>
          </w:p>
        </w:tc>
        <w:tc>
          <w:tcPr>
            <w:tcW w:w="1867" w:type="dxa"/>
          </w:tcPr>
          <w:p>
            <w:pPr/>
            <w:r>
              <w:t xml:space="preserve">timestamp</w:t>
            </w:r>
          </w:p>
        </w:tc>
        <w:tc>
          <w:tcPr>
            <w:tcW w:w="4562" w:type="dxa"/>
          </w:tcPr>
          <w:p>
            <w:pPr/>
            <w:r>
              <w:t xml:space="preserve">UTC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duration_ms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Derived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src.ip, dst.ip</w:t>
            </w:r>
          </w:p>
        </w:tc>
        <w:tc>
          <w:tcPr>
            <w:tcW w:w="1867" w:type="dxa"/>
          </w:tcPr>
          <w:p>
            <w:pPr/>
            <w:r>
              <w:t xml:space="preserve">ip</w:t>
            </w:r>
          </w:p>
        </w:tc>
        <w:tc>
          <w:tcPr>
            <w:tcW w:w="4562" w:type="dxa"/>
          </w:tcPr>
          <w:p>
            <w:pPr/>
            <w:r>
              <w:t xml:space="preserve">Original addresses as seen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src.port, dst.port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Absent for protocols without ports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protocol</w:t>
            </w:r>
          </w:p>
        </w:tc>
        <w:tc>
          <w:tcPr>
            <w:tcW w:w="1867" w:type="dxa"/>
          </w:tcPr>
          <w:p>
            <w:pPr/>
            <w:r>
              <w:t xml:space="preserve">integer or enum</w:t>
            </w:r>
          </w:p>
        </w:tc>
        <w:tc>
          <w:tcPr>
            <w:tcW w:w="4562" w:type="dxa"/>
          </w:tcPr>
          <w:p>
            <w:pPr/>
            <w:r>
              <w:t xml:space="preserve">IP protocol number plus name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tcp_flags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Cumulative flags when available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bytes_src_to_dst, bytes_dst_to_src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Zero only when truly zero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packets_src_to_dst, packets_dst_to_src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</w:p>
        </w:tc>
      </w:tr>
      <w:tr>
        <w:tc>
          <w:tcPr>
            <w:tcW w:w="2931" w:type="dxa"/>
          </w:tcPr>
          <w:p>
            <w:pPr/>
            <w:r>
              <w:t xml:space="preserve">input_interface, output_interface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From the exporter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sampling_rate</w:t>
            </w:r>
          </w:p>
        </w:tc>
        <w:tc>
          <w:tcPr>
            <w:tcW w:w="1867" w:type="dxa"/>
          </w:tcPr>
          <w:p>
            <w:pPr/>
            <w:r>
              <w:t xml:space="preserve">integer</w:t>
            </w:r>
          </w:p>
        </w:tc>
        <w:tc>
          <w:tcPr>
            <w:tcW w:w="4562" w:type="dxa"/>
          </w:tcPr>
          <w:p>
            <w:pPr/>
            <w:r>
              <w:t xml:space="preserve">Needed to scale counters when the exporter samples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zone_src, zone_dst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From the zone model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orientation</w:t>
            </w:r>
          </w:p>
        </w:tc>
        <w:tc>
          <w:tcPr>
            <w:tcW w:w="1867" w:type="dxa"/>
          </w:tcPr>
          <w:p>
            <w:pPr/>
            <w:r>
              <w:t xml:space="preserve">enum</w:t>
            </w:r>
          </w:p>
        </w:tc>
        <w:tc>
          <w:tcPr>
            <w:tcW w:w="4562" w:type="dxa"/>
          </w:tcPr>
          <w:p>
            <w:pPr/>
            <w:r>
              <w:t xml:space="preserve">inbound, outbound, internal, east_west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app_protocol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Detected application, when known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country_src, country_dst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From the geolocation database</w:t>
            </w:r>
          </w:p>
        </w:tc>
      </w:tr>
      <w:tr>
        <w:tc>
          <w:tcPr>
            <w:tcW w:w="2931" w:type="dxa"/>
          </w:tcPr>
          <w:p>
            <w:pPr/>
            <w:r>
              <w:t xml:space="preserve">asset_src_id, asset_dst_id</w:t>
            </w:r>
          </w:p>
        </w:tc>
        <w:tc>
          <w:tcPr>
            <w:tcW w:w="1867" w:type="dxa"/>
          </w:tcPr>
          <w:p>
            <w:pPr/>
            <w:r>
              <w:t xml:space="preserve">string</w:t>
            </w:r>
          </w:p>
        </w:tc>
        <w:tc>
          <w:tcPr>
            <w:tcW w:w="4562" w:type="dxa"/>
          </w:tcPr>
          <w:p>
            <w:pPr/>
            <w:r>
              <w:t xml:space="preserve">Links to asset records</w:t>
            </w:r>
          </w:p>
        </w:tc>
      </w:tr>
    </w:tbl>
    <w:p>
      <w:pPr>
        <w:pStyle w:val="Heading2"/>
      </w:pPr>
      <w:r>
        <w:t xml:space="preserve">5. Session record (from packets)</w:t>
      </w:r>
    </w:p>
    <w:p>
      <w:pPr/>
      <w:r>
        <w:t xml:space="preserve">A session includes everything in the flow record, plus protocol detail where the traffic is visible: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7"/>
        <w:gridCol w:w="6182"/>
      </w:tblGrid>
      <w:tr>
        <w:trPr>
          <w:tblHeader/>
        </w:trPr>
        <w:tc>
          <w:tcPr>
            <w:tcW w:w="3177" w:type="dxa"/>
            <w:shd w:val="clear" w:color="auto" w:fill="F2F2F2"/>
          </w:tcPr>
          <w:p>
            <w:pPr/>
            <w:r>
              <w:t xml:space="preserve">Field group</w:t>
            </w:r>
          </w:p>
        </w:tc>
        <w:tc>
          <w:tcPr>
            <w:tcW w:w="6182" w:type="dxa"/>
            <w:shd w:val="clear" w:color="auto" w:fill="F2F2F2"/>
          </w:tcPr>
          <w:p>
            <w:pPr/>
            <w:r>
              <w:t xml:space="preserve">Examples</w:t>
            </w:r>
          </w:p>
        </w:tc>
      </w:tr>
      <w:tr>
        <w:tc>
          <w:tcPr>
            <w:tcW w:w="3177" w:type="dxa"/>
          </w:tcPr>
          <w:p>
            <w:pPr/>
            <w:r>
              <w:t xml:space="preserve">DNS</w:t>
            </w:r>
          </w:p>
        </w:tc>
        <w:tc>
          <w:tcPr>
            <w:tcW w:w="6182" w:type="dxa"/>
          </w:tcPr>
          <w:p>
            <w:pPr/>
            <w:r>
              <w:t xml:space="preserve">query name, type, response code, answers, query length</w:t>
            </w:r>
          </w:p>
        </w:tc>
      </w:tr>
      <w:tr>
        <w:tc>
          <w:tcPr>
            <w:tcW w:w="3177" w:type="dxa"/>
          </w:tcPr>
          <w:p>
            <w:pPr/>
            <w:r>
              <w:t xml:space="preserve">HTTP (cleartext only)</w:t>
            </w:r>
          </w:p>
        </w:tc>
        <w:tc>
          <w:tcPr>
            <w:tcW w:w="6182" w:type="dxa"/>
          </w:tcPr>
          <w:p>
            <w:pPr/>
            <w:r>
              <w:t xml:space="preserve">method, host, URI, status, user agent, content type, bytes</w:t>
            </w:r>
          </w:p>
        </w:tc>
      </w:tr>
      <w:tr>
        <w:tc>
          <w:tcPr>
            <w:tcW w:w="3177" w:type="dxa"/>
          </w:tcPr>
          <w:p>
            <w:pPr/>
            <w:r>
              <w:t xml:space="preserve">TLS</w:t>
            </w:r>
          </w:p>
        </w:tc>
        <w:tc>
          <w:tcPr>
            <w:tcW w:w="6182" w:type="dxa"/>
          </w:tcPr>
          <w:p>
            <w:pPr/>
            <w:r>
              <w:t xml:space="preserve">version, SNI, certificate subject and issuer, fingerprint hashes, ALPN</w:t>
            </w:r>
          </w:p>
        </w:tc>
      </w:tr>
      <w:tr>
        <w:tc>
          <w:tcPr>
            <w:tcW w:w="3177" w:type="dxa"/>
          </w:tcPr>
          <w:p>
            <w:pPr/>
            <w:r>
              <w:t xml:space="preserve">File</w:t>
            </w:r>
          </w:p>
        </w:tc>
        <w:tc>
          <w:tcPr>
            <w:tcW w:w="6182" w:type="dxa"/>
          </w:tcPr>
          <w:p>
            <w:pPr/>
            <w:r>
              <w:t xml:space="preserve">extracted file name, type, size, hash (where extraction is enabled)</w:t>
            </w:r>
          </w:p>
        </w:tc>
      </w:tr>
      <w:tr>
        <w:tc>
          <w:tcPr>
            <w:tcW w:w="3177" w:type="dxa"/>
          </w:tcPr>
          <w:p>
            <w:pPr/>
            <w:r>
              <w:t xml:space="preserve">Other protocols</w:t>
            </w:r>
          </w:p>
        </w:tc>
        <w:tc>
          <w:tcPr>
            <w:tcW w:w="6182" w:type="dxa"/>
          </w:tcPr>
          <w:p>
            <w:pPr/>
            <w:r>
              <w:t xml:space="preserve">SMB, SMTP, FTP, SSH and others as supported by the analyzers</w:t>
            </w:r>
          </w:p>
        </w:tc>
      </w:tr>
    </w:tbl>
    <w:p>
      <w:pPr/>
      <w:r>
        <w:t xml:space="preserve">Encrypted traffic hides payload fields. The record keeps what is visible (handshake data, sizes, timing) and marks payload fields as unavailable. The tender line on HTTP data-type visibility must be answered with this limit stated.</w:t>
      </w:r>
    </w:p>
    <w:p>
      <w:pPr>
        <w:pStyle w:val="Heading2"/>
      </w:pPr>
      <w:r>
        <w:t xml:space="preserve">6. Packet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8"/>
        <w:gridCol w:w="6081"/>
      </w:tblGrid>
      <w:tr>
        <w:trPr>
          <w:tblHeader/>
        </w:trPr>
        <w:tc>
          <w:tcPr>
            <w:tcW w:w="3278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08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packet_ref_id</w:t>
            </w:r>
          </w:p>
        </w:tc>
        <w:tc>
          <w:tcPr>
            <w:tcW w:w="6081" w:type="dxa"/>
          </w:tcPr>
          <w:p>
            <w:pPr/>
            <w:r>
              <w:t xml:space="preserve">Unique ID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sensor_id, interface</w:t>
            </w:r>
          </w:p>
        </w:tc>
        <w:tc>
          <w:tcPr>
            <w:tcW w:w="6081" w:type="dxa"/>
          </w:tcPr>
          <w:p>
            <w:pPr/>
            <w:r>
              <w:t xml:space="preserve">Where the packets were captured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file_path or object_key</w:t>
            </w:r>
          </w:p>
        </w:tc>
        <w:tc>
          <w:tcPr>
            <w:tcW w:w="6081" w:type="dxa"/>
          </w:tcPr>
          <w:p>
            <w:pPr/>
            <w:r>
              <w:t xml:space="preserve">Location inside the packet archive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offset_start, offset_end</w:t>
            </w:r>
          </w:p>
        </w:tc>
        <w:tc>
          <w:tcPr>
            <w:tcW w:w="6081" w:type="dxa"/>
          </w:tcPr>
          <w:p>
            <w:pPr/>
            <w:r>
              <w:t xml:space="preserve">Byte range, or packet number range, inside the file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time_start, time_end</w:t>
            </w:r>
          </w:p>
        </w:tc>
        <w:tc>
          <w:tcPr>
            <w:tcW w:w="6081" w:type="dxa"/>
          </w:tcPr>
          <w:p>
            <w:pPr/>
            <w:r>
              <w:t xml:space="preserve">UTC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sha256</w:t>
            </w:r>
          </w:p>
        </w:tc>
        <w:tc>
          <w:tcPr>
            <w:tcW w:w="6081" w:type="dxa"/>
          </w:tcPr>
          <w:p>
            <w:pPr/>
            <w:r>
              <w:t xml:space="preserve">Integrity hash of the file or segment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session_id or flow_id</w:t>
            </w:r>
          </w:p>
        </w:tc>
        <w:tc>
          <w:tcPr>
            <w:tcW w:w="6081" w:type="dxa"/>
          </w:tcPr>
          <w:p>
            <w:pPr/>
            <w:r>
              <w:t xml:space="preserve">The record this reference supports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capture_loss_flag</w:t>
            </w:r>
          </w:p>
        </w:tc>
        <w:tc>
          <w:tcPr>
            <w:tcW w:w="6081" w:type="dxa"/>
          </w:tcPr>
          <w:p>
            <w:pPr/>
            <w:r>
              <w:t xml:space="preserve">True if the sensor reported drops in the interval</w:t>
            </w:r>
          </w:p>
        </w:tc>
      </w:tr>
    </w:tbl>
    <w:p>
      <w:pPr>
        <w:pStyle w:val="Heading2"/>
      </w:pPr>
      <w:r>
        <w:t xml:space="preserve">7. Alert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30"/>
        <w:gridCol w:w="5229"/>
      </w:tblGrid>
      <w:tr>
        <w:trPr>
          <w:tblHeader/>
        </w:trPr>
        <w:tc>
          <w:tcPr>
            <w:tcW w:w="413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22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alert_id, incident_id</w:t>
            </w:r>
          </w:p>
        </w:tc>
        <w:tc>
          <w:tcPr>
            <w:tcW w:w="5229" w:type="dxa"/>
          </w:tcPr>
          <w:p>
            <w:pPr/>
            <w:r>
              <w:t xml:space="preserve">IDs, incident absent until grouped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schema_version</w:t>
            </w:r>
          </w:p>
        </w:tc>
        <w:tc>
          <w:tcPr>
            <w:tcW w:w="5229" w:type="dxa"/>
          </w:tcPr>
          <w:p>
            <w:pPr/>
          </w:p>
        </w:tc>
      </w:tr>
      <w:tr>
        <w:tc>
          <w:tcPr>
            <w:tcW w:w="4130" w:type="dxa"/>
          </w:tcPr>
          <w:p>
            <w:pPr/>
            <w:r>
              <w:t xml:space="preserve">detection.name, detection.category</w:t>
            </w:r>
          </w:p>
        </w:tc>
        <w:tc>
          <w:tcPr>
            <w:tcW w:w="5229" w:type="dxa"/>
          </w:tcPr>
          <w:p>
            <w:pPr/>
            <w:r>
              <w:t xml:space="preserve">For example port_scan, network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detection.method</w:t>
            </w:r>
          </w:p>
        </w:tc>
        <w:tc>
          <w:tcPr>
            <w:tcW w:w="5229" w:type="dxa"/>
          </w:tcPr>
          <w:p>
            <w:pPr/>
            <w:r>
              <w:t xml:space="preserve">rule, threshold, baseline, graph, intel, ml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rule_version or model_version</w:t>
            </w:r>
          </w:p>
        </w:tc>
        <w:tc>
          <w:tcPr>
            <w:tcW w:w="5229" w:type="dxa"/>
          </w:tcPr>
          <w:p>
            <w:pPr/>
            <w:r>
              <w:t xml:space="preserve">Exactly what produced the alert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severity, confidence</w:t>
            </w:r>
          </w:p>
        </w:tc>
        <w:tc>
          <w:tcPr>
            <w:tcW w:w="5229" w:type="dxa"/>
          </w:tcPr>
          <w:p>
            <w:pPr/>
            <w:r>
              <w:t xml:space="preserve">Separate values. Severity is impact, confidence is likelihood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risk_score</w:t>
            </w:r>
          </w:p>
        </w:tc>
        <w:tc>
          <w:tcPr>
            <w:tcW w:w="5229" w:type="dxa"/>
          </w:tcPr>
          <w:p>
            <w:pPr/>
            <w:r>
              <w:t xml:space="preserve">0 to 100, from the scoring model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first_seen, last_seen</w:t>
            </w:r>
          </w:p>
        </w:tc>
        <w:tc>
          <w:tcPr>
            <w:tcW w:w="5229" w:type="dxa"/>
          </w:tcPr>
          <w:p>
            <w:pPr/>
            <w:r>
              <w:t xml:space="preserve">UTC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src and dst details</w:t>
            </w:r>
          </w:p>
        </w:tc>
        <w:tc>
          <w:tcPr>
            <w:tcW w:w="5229" w:type="dxa"/>
          </w:tcPr>
          <w:p>
            <w:pPr/>
            <w:r>
              <w:t xml:space="preserve">IP, port, protocol, zone, asset ID, hostname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observed, expected</w:t>
            </w:r>
          </w:p>
        </w:tc>
        <w:tc>
          <w:tcPr>
            <w:tcW w:w="5229" w:type="dxa"/>
          </w:tcPr>
          <w:p>
            <w:pPr/>
            <w:r>
              <w:t xml:space="preserve">Observed behaviour and the baseline or threshold it was compared with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contributing_features</w:t>
            </w:r>
          </w:p>
        </w:tc>
        <w:tc>
          <w:tcPr>
            <w:tcW w:w="5229" w:type="dxa"/>
          </w:tcPr>
          <w:p>
            <w:pPr/>
            <w:r>
              <w:t xml:space="preserve">The features that drove the score, with values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threat_refs</w:t>
            </w:r>
          </w:p>
        </w:tc>
        <w:tc>
          <w:tcPr>
            <w:tcW w:w="5229" w:type="dxa"/>
          </w:tcPr>
          <w:p>
            <w:pPr/>
            <w:r>
              <w:t xml:space="preserve">Matching indicator IDs and sources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evidence</w:t>
            </w:r>
          </w:p>
        </w:tc>
        <w:tc>
          <w:tcPr>
            <w:tcW w:w="5229" w:type="dxa"/>
          </w:tcPr>
          <w:p>
            <w:pPr/>
            <w:r>
              <w:t xml:space="preserve">List of flow IDs, session IDs and packet_ref IDs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recommended_action</w:t>
            </w:r>
          </w:p>
        </w:tc>
        <w:tc>
          <w:tcPr>
            <w:tcW w:w="5229" w:type="dxa"/>
          </w:tcPr>
          <w:p>
            <w:pPr/>
            <w:r>
              <w:t xml:space="preserve">Suggested response text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action_state</w:t>
            </w:r>
          </w:p>
        </w:tc>
        <w:tc>
          <w:tcPr>
            <w:tcW w:w="5229" w:type="dxa"/>
          </w:tcPr>
          <w:p>
            <w:pPr/>
            <w:r>
              <w:t xml:space="preserve">none, proposed, approved, executed, failed</w:t>
            </w:r>
          </w:p>
        </w:tc>
      </w:tr>
      <w:tr>
        <w:tc>
          <w:tcPr>
            <w:tcW w:w="4130" w:type="dxa"/>
          </w:tcPr>
          <w:p>
            <w:pPr/>
            <w:r>
              <w:t xml:space="preserve">status</w:t>
            </w:r>
          </w:p>
        </w:tc>
        <w:tc>
          <w:tcPr>
            <w:tcW w:w="5229" w:type="dxa"/>
          </w:tcPr>
          <w:p>
            <w:pPr/>
            <w:r>
              <w:t xml:space="preserve">new, triaged, investigating, resolved, false_positive</w:t>
            </w:r>
          </w:p>
        </w:tc>
      </w:tr>
    </w:tbl>
    <w:p>
      <w:pPr>
        <w:pStyle w:val="Heading3"/>
      </w:pPr>
      <w:r>
        <w:t xml:space="preserve">Example alert (trimmed)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"alert_id": "a-20261021-000451",</w:t>
        <w:br/>
        <w:t xml:space="preserve">  "schema_version": "1.0",</w:t>
        <w:br/>
        <w:t xml:space="preserve">  "detection": {"name": "horizontal_scan", "category": "reconnaissance", "method": "threshold"},</w:t>
        <w:br/>
        <w:t xml:space="preserve">  "rule_version": "scan-rules-1.3",</w:t>
        <w:br/>
        <w:t xml:space="preserve">  "severity": "medium",</w:t>
        <w:br/>
        <w:t xml:space="preserve">  "confidence": 0.82,</w:t>
        <w:br/>
        <w:t xml:space="preserve">  "risk_score": 58,</w:t>
        <w:br/>
        <w:t xml:space="preserve">  "first_seen": "2026-10-21T08:14:02Z",</w:t>
        <w:br/>
        <w:t xml:space="preserve">  "last_seen": "2026-10-21T08:19:47Z",</w:t>
        <w:br/>
        <w:t xml:space="preserve">  "src": {"ip": "10.20.4.17", "zone": "internal", "asset_id": "asset-9812"},</w:t>
        <w:br/>
        <w:t xml:space="preserve">  "observed": {"distinct_dst_hosts": 412, "dst_port": 445, "window_s": 300},</w:t>
        <w:br/>
        <w:t xml:space="preserve">  "expected": {"distinct_dst_hosts_p99": 14},</w:t>
        <w:br/>
        <w:t xml:space="preserve">  "evidence": {"flow_ids": ["f-8c1", "f-8c2"], "packet_refs": ["pr-77a"]}</w:t>
        <w:br/>
        <w:t xml:space="preserve">}</w:t>
      </w:r>
    </w:p>
    <w:p>
      <w:pPr>
        <w:pStyle w:val="Heading2"/>
      </w:pPr>
      <w:r>
        <w:t xml:space="preserve">8. Incident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30"/>
        <w:gridCol w:w="5329"/>
      </w:tblGrid>
      <w:tr>
        <w:trPr>
          <w:tblHeader/>
        </w:trPr>
        <w:tc>
          <w:tcPr>
            <w:tcW w:w="403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32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incident_id, schema_version</w:t>
            </w:r>
          </w:p>
        </w:tc>
        <w:tc>
          <w:tcPr>
            <w:tcW w:w="5329" w:type="dxa"/>
          </w:tcPr>
          <w:p>
            <w:pPr/>
          </w:p>
        </w:tc>
      </w:tr>
      <w:tr>
        <w:tc>
          <w:tcPr>
            <w:tcW w:w="4030" w:type="dxa"/>
          </w:tcPr>
          <w:p>
            <w:pPr/>
            <w:r>
              <w:t xml:space="preserve">title, summary</w:t>
            </w:r>
          </w:p>
        </w:tc>
        <w:tc>
          <w:tcPr>
            <w:tcW w:w="5329" w:type="dxa"/>
          </w:tcPr>
          <w:p>
            <w:pPr/>
            <w:r>
              <w:t xml:space="preserve">Generated from alert content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alert_ids</w:t>
            </w:r>
          </w:p>
        </w:tc>
        <w:tc>
          <w:tcPr>
            <w:tcW w:w="5329" w:type="dxa"/>
          </w:tcPr>
          <w:p>
            <w:pPr/>
            <w:r>
              <w:t xml:space="preserve">Member alerts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entities</w:t>
            </w:r>
          </w:p>
        </w:tc>
        <w:tc>
          <w:tcPr>
            <w:tcW w:w="5329" w:type="dxa"/>
          </w:tcPr>
          <w:p>
            <w:pPr/>
            <w:r>
              <w:t xml:space="preserve">Hosts, users and subnets involved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severity, confidence</w:t>
            </w:r>
          </w:p>
        </w:tc>
        <w:tc>
          <w:tcPr>
            <w:tcW w:w="5329" w:type="dxa"/>
          </w:tcPr>
          <w:p>
            <w:pPr/>
            <w:r>
              <w:t xml:space="preserve">Derived from members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status, assignee</w:t>
            </w:r>
          </w:p>
        </w:tc>
        <w:tc>
          <w:tcPr>
            <w:tcW w:w="5329" w:type="dxa"/>
          </w:tcPr>
          <w:p>
            <w:pPr/>
            <w:r>
              <w:t xml:space="preserve">Lifecycle: new, triaged, investigating, contained, resolved, closed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timeline</w:t>
            </w:r>
          </w:p>
        </w:tc>
        <w:tc>
          <w:tcPr>
            <w:tcW w:w="5329" w:type="dxa"/>
          </w:tcPr>
          <w:p>
            <w:pPr/>
            <w:r>
              <w:t xml:space="preserve">Ordered list of events and analyst actions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created_at, updated_at, closed_at</w:t>
            </w:r>
          </w:p>
        </w:tc>
        <w:tc>
          <w:tcPr>
            <w:tcW w:w="5329" w:type="dxa"/>
          </w:tcPr>
          <w:p>
            <w:pPr/>
            <w:r>
              <w:t xml:space="preserve">UTC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notes</w:t>
            </w:r>
          </w:p>
        </w:tc>
        <w:tc>
          <w:tcPr>
            <w:tcW w:w="5329" w:type="dxa"/>
          </w:tcPr>
          <w:p>
            <w:pPr/>
            <w:r>
              <w:t xml:space="preserve">Analyst comments</w:t>
            </w:r>
          </w:p>
        </w:tc>
      </w:tr>
      <w:tr>
        <w:tc>
          <w:tcPr>
            <w:tcW w:w="4030" w:type="dxa"/>
          </w:tcPr>
          <w:p>
            <w:pPr/>
            <w:r>
              <w:t xml:space="preserve">siem_reference</w:t>
            </w:r>
          </w:p>
        </w:tc>
        <w:tc>
          <w:tcPr>
            <w:tcW w:w="5329" w:type="dxa"/>
          </w:tcPr>
          <w:p>
            <w:pPr/>
            <w:r>
              <w:t xml:space="preserve">ID of the forwarded event, for deduplication</w:t>
            </w:r>
          </w:p>
        </w:tc>
      </w:tr>
    </w:tbl>
    <w:p>
      <w:pPr>
        <w:pStyle w:val="Heading2"/>
      </w:pPr>
      <w:r>
        <w:t xml:space="preserve">9. Asset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7"/>
        <w:gridCol w:w="5952"/>
      </w:tblGrid>
      <w:tr>
        <w:trPr>
          <w:tblHeader/>
        </w:trPr>
        <w:tc>
          <w:tcPr>
            <w:tcW w:w="340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95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asset_id</w:t>
            </w:r>
          </w:p>
        </w:tc>
        <w:tc>
          <w:tcPr>
            <w:tcW w:w="5952" w:type="dxa"/>
          </w:tcPr>
          <w:p>
            <w:pPr/>
            <w:r>
              <w:t xml:space="preserve">Stable ID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ips, macs, hostnames</w:t>
            </w:r>
          </w:p>
        </w:tc>
        <w:tc>
          <w:tcPr>
            <w:tcW w:w="5952" w:type="dxa"/>
          </w:tcPr>
          <w:p>
            <w:pPr/>
            <w:r>
              <w:t xml:space="preserve">Lists with first_seen and last_seen per value, since addresses change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zone, subnet, site</w:t>
            </w:r>
          </w:p>
        </w:tc>
        <w:tc>
          <w:tcPr>
            <w:tcW w:w="5952" w:type="dxa"/>
          </w:tcPr>
          <w:p>
            <w:pPr/>
            <w:r>
              <w:t xml:space="preserve">From the zone model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owner, business_context</w:t>
            </w:r>
          </w:p>
        </w:tc>
        <w:tc>
          <w:tcPr>
            <w:tcW w:w="5952" w:type="dxa"/>
          </w:tcPr>
          <w:p>
            <w:pPr/>
            <w:r>
              <w:t xml:space="preserve">From inventory or manual entry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os_guess, services_seen</w:t>
            </w:r>
          </w:p>
        </w:tc>
        <w:tc>
          <w:tcPr>
            <w:tcW w:w="5952" w:type="dxa"/>
          </w:tcPr>
          <w:p>
            <w:pPr/>
            <w:r>
              <w:t xml:space="preserve">From traffic observation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first_seen_on_network</w:t>
            </w:r>
          </w:p>
        </w:tc>
        <w:tc>
          <w:tcPr>
            <w:tcW w:w="5952" w:type="dxa"/>
          </w:tcPr>
          <w:p>
            <w:pPr/>
            <w:r>
              <w:t xml:space="preserve">Drives the new-host detection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vuln_summary</w:t>
            </w:r>
          </w:p>
        </w:tc>
        <w:tc>
          <w:tcPr>
            <w:tcW w:w="5952" w:type="dxa"/>
          </w:tcPr>
          <w:p>
            <w:pPr/>
            <w:r>
              <w:t xml:space="preserve">Counts by severity from the vulnerability scanner import, with scan date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identity</w:t>
            </w:r>
          </w:p>
        </w:tc>
        <w:tc>
          <w:tcPr>
            <w:tcW w:w="5952" w:type="dxa"/>
          </w:tcPr>
          <w:p>
            <w:pPr/>
            <w:r>
              <w:t xml:space="preserve">Last known user from identity sources, if provided</w:t>
            </w:r>
          </w:p>
        </w:tc>
      </w:tr>
      <w:tr>
        <w:tc>
          <w:tcPr>
            <w:tcW w:w="3407" w:type="dxa"/>
          </w:tcPr>
          <w:p>
            <w:pPr/>
            <w:r>
              <w:t xml:space="preserve">criticality</w:t>
            </w:r>
          </w:p>
        </w:tc>
        <w:tc>
          <w:tcPr>
            <w:tcW w:w="5952" w:type="dxa"/>
          </w:tcPr>
          <w:p>
            <w:pPr/>
            <w:r>
              <w:t xml:space="preserve">Used to weight scoring</w:t>
            </w:r>
          </w:p>
        </w:tc>
      </w:tr>
    </w:tbl>
    <w:p>
      <w:pPr>
        <w:pStyle w:val="Heading2"/>
      </w:pPr>
      <w:r>
        <w:t xml:space="preserve">10. Baseline profile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4"/>
        <w:gridCol w:w="6245"/>
      </w:tblGrid>
      <w:tr>
        <w:trPr>
          <w:tblHeader/>
        </w:trPr>
        <w:tc>
          <w:tcPr>
            <w:tcW w:w="3114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45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entity_type, entity_id</w:t>
            </w:r>
          </w:p>
        </w:tc>
        <w:tc>
          <w:tcPr>
            <w:tcW w:w="6245" w:type="dxa"/>
          </w:tcPr>
          <w:p>
            <w:pPr/>
            <w:r>
              <w:t xml:space="preserve">Host, subnet, zone or service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metric</w:t>
            </w:r>
          </w:p>
        </w:tc>
        <w:tc>
          <w:tcPr>
            <w:tcW w:w="6245" w:type="dxa"/>
          </w:tcPr>
          <w:p>
            <w:pPr/>
            <w:r>
              <w:t xml:space="preserve">Bytes, packets, flow count, distinct destinations, distinct ports, protocol mix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window</w:t>
            </w:r>
          </w:p>
        </w:tc>
        <w:tc>
          <w:tcPr>
            <w:tcW w:w="6245" w:type="dxa"/>
          </w:tcPr>
          <w:p>
            <w:pPr/>
            <w:r>
              <w:t xml:space="preserve">Hour of week, hour of day, day of week or rolling window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statistics</w:t>
            </w:r>
          </w:p>
        </w:tc>
        <w:tc>
          <w:tcPr>
            <w:tcW w:w="6245" w:type="dxa"/>
          </w:tcPr>
          <w:p>
            <w:pPr/>
            <w:r>
              <w:t xml:space="preserve">Mean, standard deviation, percentiles, sample count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model_version</w:t>
            </w:r>
          </w:p>
        </w:tc>
        <w:tc>
          <w:tcPr>
            <w:tcW w:w="6245" w:type="dxa"/>
          </w:tcPr>
          <w:p>
            <w:pPr/>
            <w:r>
              <w:t xml:space="preserve">Algorithm and parameter version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learning_state</w:t>
            </w:r>
          </w:p>
        </w:tc>
        <w:tc>
          <w:tcPr>
            <w:tcW w:w="6245" w:type="dxa"/>
          </w:tcPr>
          <w:p>
            <w:pPr/>
            <w:r>
              <w:t xml:space="preserve">learning, active, frozen, stale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updated_at</w:t>
            </w:r>
          </w:p>
        </w:tc>
        <w:tc>
          <w:tcPr>
            <w:tcW w:w="6245" w:type="dxa"/>
          </w:tcPr>
          <w:p>
            <w:pPr/>
            <w:r>
              <w:t xml:space="preserve">UTC</w:t>
            </w:r>
          </w:p>
        </w:tc>
      </w:tr>
    </w:tbl>
    <w:p>
      <w:pPr/>
      <w:r>
        <w:t xml:space="preserve">A baseline needs a minimum sample count before it can alert. The state field makes the cold-start period visible to analysts instead of hidden.</w:t>
      </w:r>
    </w:p>
    <w:p>
      <w:pPr>
        <w:pStyle w:val="Heading2"/>
      </w:pPr>
      <w:r>
        <w:t xml:space="preserve">11. Indicator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58"/>
        <w:gridCol w:w="5301"/>
      </w:tblGrid>
      <w:tr>
        <w:trPr>
          <w:tblHeader/>
        </w:trPr>
        <w:tc>
          <w:tcPr>
            <w:tcW w:w="4058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530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indicator_id, type</w:t>
            </w:r>
          </w:p>
        </w:tc>
        <w:tc>
          <w:tcPr>
            <w:tcW w:w="5301" w:type="dxa"/>
          </w:tcPr>
          <w:p>
            <w:pPr/>
            <w:r>
              <w:t xml:space="preserve">IP, domain, URL, hash, certificate fingerprint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value</w:t>
            </w:r>
          </w:p>
        </w:tc>
        <w:tc>
          <w:tcPr>
            <w:tcW w:w="5301" w:type="dxa"/>
          </w:tcPr>
          <w:p>
            <w:pPr/>
            <w:r>
              <w:t xml:space="preserve">The indicator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source, feed_name</w:t>
            </w:r>
          </w:p>
        </w:tc>
        <w:tc>
          <w:tcPr>
            <w:tcW w:w="5301" w:type="dxa"/>
          </w:tcPr>
          <w:p>
            <w:pPr/>
            <w:r>
              <w:t xml:space="preserve">Where it came from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imported_at, valid_until</w:t>
            </w:r>
          </w:p>
        </w:tc>
        <w:tc>
          <w:tcPr>
            <w:tcW w:w="5301" w:type="dxa"/>
          </w:tcPr>
          <w:p>
            <w:pPr/>
            <w:r>
              <w:t xml:space="preserve">Expiry is mandatory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confidence</w:t>
            </w:r>
          </w:p>
        </w:tc>
        <w:tc>
          <w:tcPr>
            <w:tcW w:w="5301" w:type="dxa"/>
          </w:tcPr>
          <w:p>
            <w:pPr/>
            <w:r>
              <w:t xml:space="preserve">From the feed or assigned on import</w:t>
            </w:r>
          </w:p>
        </w:tc>
      </w:tr>
      <w:tr>
        <w:tc>
          <w:tcPr>
            <w:tcW w:w="4058" w:type="dxa"/>
          </w:tcPr>
          <w:p>
            <w:pPr/>
            <w:r>
              <w:t xml:space="preserve">import_batch_id, signature_status</w:t>
            </w:r>
          </w:p>
        </w:tc>
        <w:tc>
          <w:tcPr>
            <w:tcW w:w="5301" w:type="dxa"/>
          </w:tcPr>
          <w:p>
            <w:pPr/>
            <w:r>
              <w:t xml:space="preserve">Links back to the offline import record</w:t>
            </w:r>
          </w:p>
        </w:tc>
      </w:tr>
    </w:tbl>
    <w:p>
      <w:pPr>
        <w:pStyle w:val="Heading2"/>
      </w:pPr>
      <w:r>
        <w:t xml:space="preserve">12. Entity relationships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flow</w:t>
      </w:r>
      <w:r>
        <w:t xml:space="preserve"> belongs to zero or one </w:t>
      </w:r>
      <w:r>
        <w:rPr>
          <w:b/>
        </w:rPr>
        <w:t xml:space="preserve">session</w:t>
      </w:r>
      <w:r>
        <w:t xml:space="preserve"> and references zero or more </w:t>
      </w:r>
      <w:r>
        <w:rPr>
          <w:b/>
        </w:rPr>
        <w:t xml:space="preserve">packet_ref</w:t>
      </w:r>
      <w:r>
        <w:t xml:space="preserve"> records.</w:t>
      </w:r>
    </w:p>
    <w:p>
      <w:pPr>
        <w:pStyle w:val="ListParagraph"/>
        <w:numPr>
          <w:ilvl w:val="0"/>
          <w:numId w:val="3"/>
        </w:numPr>
      </w:pPr>
      <w:r>
        <w:t xml:space="preserve">An </w:t>
      </w:r>
      <w:r>
        <w:rPr>
          <w:b/>
        </w:rPr>
        <w:t xml:space="preserve">alert</w:t>
      </w:r>
      <w:r>
        <w:t xml:space="preserve"> references many flows, sessions and packet references through </w:t>
      </w:r>
      <w:r>
        <w:rPr>
          <w:b/>
        </w:rPr>
        <w:t xml:space="preserve">evidence_ref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An </w:t>
      </w:r>
      <w:r>
        <w:rPr>
          <w:b/>
        </w:rPr>
        <w:t xml:space="preserve">incident</w:t>
      </w:r>
      <w:r>
        <w:t xml:space="preserve"> groups one or more </w:t>
      </w:r>
      <w:r>
        <w:rPr>
          <w:b/>
        </w:rPr>
        <w:t xml:space="preserve">alerts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flow</w:t>
      </w:r>
      <w:r>
        <w:t xml:space="preserve"> and an </w:t>
      </w:r>
      <w:r>
        <w:rPr>
          <w:b/>
        </w:rPr>
        <w:t xml:space="preserve">alert</w:t>
      </w:r>
      <w:r>
        <w:t xml:space="preserve"> reference </w:t>
      </w:r>
      <w:r>
        <w:rPr>
          <w:b/>
        </w:rPr>
        <w:t xml:space="preserve">asset</w:t>
      </w:r>
      <w:r>
        <w:t xml:space="preserve"> records for each endpoint.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baseline_profile</w:t>
      </w:r>
      <w:r>
        <w:t xml:space="preserve"> belongs to one entity and is referenced by alerts that compare against it.</w:t>
      </w:r>
    </w:p>
    <w:p>
      <w:pPr>
        <w:pStyle w:val="ListParagraph"/>
        <w:numPr>
          <w:ilvl w:val="0"/>
          <w:numId w:val="3"/>
        </w:numPr>
      </w:pPr>
      <w:r>
        <w:t xml:space="preserve">An </w:t>
      </w:r>
      <w:r>
        <w:rPr>
          <w:b/>
        </w:rPr>
        <w:t xml:space="preserve">indicator</w:t>
      </w:r>
      <w:r>
        <w:t xml:space="preserve"> can be referenced by many alerts.</w:t>
      </w:r>
    </w:p>
    <w:p>
      <w:pPr>
        <w:pStyle w:val="Heading2"/>
      </w:pPr>
      <w:r>
        <w:t xml:space="preserve">13. Versioning rules</w:t>
      </w:r>
    </w:p>
    <w:p>
      <w:pPr>
        <w:pStyle w:val="ListParagraph"/>
        <w:numPr>
          <w:ilvl w:val="0"/>
          <w:numId w:val="4"/>
        </w:numPr>
      </w:pPr>
      <w:r>
        <w:t xml:space="preserve">Add fields freely. Never change the meaning of an existing field in the same version.</w:t>
      </w:r>
    </w:p>
    <w:p>
      <w:pPr>
        <w:pStyle w:val="ListParagraph"/>
        <w:numPr>
          <w:ilvl w:val="0"/>
          <w:numId w:val="4"/>
        </w:numPr>
      </w:pPr>
      <w:r>
        <w:t xml:space="preserve">A breaking change increases the major version. Old and new versions run side by side until consumers migrate.</w:t>
      </w:r>
    </w:p>
    <w:p>
      <w:pPr>
        <w:pStyle w:val="ListParagraph"/>
        <w:numPr>
          <w:ilvl w:val="0"/>
          <w:numId w:val="4"/>
        </w:numPr>
      </w:pPr>
      <w:r>
        <w:t xml:space="preserve">Every record states its version. The index mapping and the SIEM export both follow the version.</w:t>
      </w:r>
    </w:p>
    <w:p>
      <w:pPr>
        <w:pStyle w:val="ListParagraph"/>
        <w:numPr>
          <w:ilvl w:val="0"/>
          <w:numId w:val="4"/>
        </w:numPr>
      </w:pPr>
      <w:r>
        <w:t xml:space="preserve">A change log with dates and reasons is kept with the schema.</w:t>
      </w:r>
    </w:p>
    <w:p>
      <w:pPr>
        <w:pStyle w:val="ListParagraph"/>
        <w:numPr>
          <w:ilvl w:val="0"/>
          <w:numId w:val="4"/>
        </w:numPr>
      </w:pPr>
      <w:r>
        <w:t xml:space="preserve">Re-normalization from the raw object is allowed within the retention window.</w:t>
      </w:r>
    </w:p>
    <w:p>
      <w:pPr>
        <w:pStyle w:val="Heading2"/>
      </w:pPr>
      <w:r>
        <w:t xml:space="preserve">14. Retention classes (proposed mapping)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5"/>
        <w:gridCol w:w="4093"/>
        <w:gridCol w:w="2332"/>
      </w:tblGrid>
      <w:tr>
        <w:trPr>
          <w:tblHeader/>
        </w:trPr>
        <w:tc>
          <w:tcPr>
            <w:tcW w:w="2935" w:type="dxa"/>
            <w:shd w:val="clear" w:color="auto" w:fill="F2F2F2"/>
          </w:tcPr>
          <w:p>
            <w:pPr/>
            <w:r>
              <w:t xml:space="preserve">Data class</w:t>
            </w:r>
          </w:p>
        </w:tc>
        <w:tc>
          <w:tcPr>
            <w:tcW w:w="4093" w:type="dxa"/>
            <w:shd w:val="clear" w:color="auto" w:fill="F2F2F2"/>
          </w:tcPr>
          <w:p>
            <w:pPr/>
            <w:r>
              <w:t xml:space="preserve">Retention starting point</w:t>
            </w:r>
          </w:p>
        </w:tc>
        <w:tc>
          <w:tcPr>
            <w:tcW w:w="2332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Raw packets</w:t>
            </w:r>
          </w:p>
        </w:tc>
        <w:tc>
          <w:tcPr>
            <w:tcW w:w="4093" w:type="dxa"/>
          </w:tcPr>
          <w:p>
            <w:pPr/>
            <w:r>
              <w:t xml:space="preserve">7 days</w:t>
            </w:r>
          </w:p>
        </w:tc>
        <w:tc>
          <w:tcPr>
            <w:tcW w:w="2332" w:type="dxa"/>
          </w:tcPr>
          <w:p>
            <w:pPr/>
            <w:r>
              <w:t xml:space="preserve">Tender working copy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Normalized packet data</w:t>
            </w:r>
          </w:p>
        </w:tc>
        <w:tc>
          <w:tcPr>
            <w:tcW w:w="4093" w:type="dxa"/>
          </w:tcPr>
          <w:p>
            <w:pPr/>
            <w:r>
              <w:t xml:space="preserve">15 days</w:t>
            </w:r>
          </w:p>
        </w:tc>
        <w:tc>
          <w:tcPr>
            <w:tcW w:w="2332" w:type="dxa"/>
          </w:tcPr>
          <w:p>
            <w:pPr/>
            <w:r>
              <w:t xml:space="preserve">Tender working copy. Definition still open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Flow and session records</w:t>
            </w:r>
          </w:p>
        </w:tc>
        <w:tc>
          <w:tcPr>
            <w:tcW w:w="4093" w:type="dxa"/>
          </w:tcPr>
          <w:p>
            <w:pPr/>
            <w:r>
              <w:t xml:space="preserve">Align with the normalized-data period unless OPTCL asks for longer</w:t>
            </w:r>
          </w:p>
        </w:tc>
        <w:tc>
          <w:tcPr>
            <w:tcW w:w="2332" w:type="dxa"/>
          </w:tcPr>
          <w:p>
            <w:pPr/>
            <w:r>
              <w:t xml:space="preserve">To confirm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Alerts, incidents, audit</w:t>
            </w:r>
          </w:p>
        </w:tc>
        <w:tc>
          <w:tcPr>
            <w:tcW w:w="4093" w:type="dxa"/>
          </w:tcPr>
          <w:p>
            <w:pPr/>
            <w:r>
              <w:t xml:space="preserve">Longer, set by OPTCL policy</w:t>
            </w:r>
          </w:p>
        </w:tc>
        <w:tc>
          <w:tcPr>
            <w:tcW w:w="2332" w:type="dxa"/>
          </w:tcPr>
          <w:p>
            <w:pPr/>
            <w:r>
              <w:t xml:space="preserve">To confirm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Baseline profiles</w:t>
            </w:r>
          </w:p>
        </w:tc>
        <w:tc>
          <w:tcPr>
            <w:tcW w:w="4093" w:type="dxa"/>
          </w:tcPr>
          <w:p>
            <w:pPr/>
            <w:r>
              <w:t xml:space="preserve">Rolling, with history snapshots for model rollback</w:t>
            </w:r>
          </w:p>
        </w:tc>
        <w:tc>
          <w:tcPr>
            <w:tcW w:w="2332" w:type="dxa"/>
          </w:tcPr>
          <w:p>
            <w:pPr/>
            <w:r>
              <w:t xml:space="preserve">Design choice</w:t>
            </w:r>
          </w:p>
        </w:tc>
      </w:tr>
      <w:tr>
        <w:tc>
          <w:tcPr>
            <w:tcW w:w="2935" w:type="dxa"/>
          </w:tcPr>
          <w:p>
            <w:pPr/>
            <w:r>
              <w:t xml:space="preserve">Indicators</w:t>
            </w:r>
          </w:p>
        </w:tc>
        <w:tc>
          <w:tcPr>
            <w:tcW w:w="4093" w:type="dxa"/>
          </w:tcPr>
          <w:p>
            <w:pPr/>
            <w:r>
              <w:t xml:space="preserve">Until expiry, plus a short audit tail</w:t>
            </w:r>
          </w:p>
        </w:tc>
        <w:tc>
          <w:tcPr>
            <w:tcW w:w="2332" w:type="dxa"/>
          </w:tcPr>
          <w:p>
            <w:pPr/>
            <w:r>
              <w:t xml:space="preserve">Design choice</w:t>
            </w:r>
          </w:p>
        </w:tc>
      </w:tr>
    </w:tbl>
    <w:p>
      <w:pPr/>
      <w:r>
        <w:t xml:space="preserve">The critical open question is what “normalized packet data” means. It could be per-packet metadata, per-session records, or a normalized copy of the payload. The three differ in size by orders of magnitude. The sizing document shows an example.</w:t>
      </w:r>
    </w:p>
    <w:p>
      <w:pPr>
        <w:pStyle w:val="Heading2"/>
      </w:pPr>
      <w:r>
        <w:t xml:space="preserve">15. Open items</w:t>
      </w:r>
    </w:p>
    <w:p>
      <w:pPr>
        <w:pStyle w:val="ListParagraph"/>
        <w:numPr>
          <w:ilvl w:val="0"/>
          <w:numId w:val="5"/>
        </w:numPr>
      </w:pPr>
      <w:r>
        <w:t xml:space="preserve">Actual exporter types, versions and field sets, from sample flow data.</w:t>
      </w:r>
    </w:p>
    <w:p>
      <w:pPr>
        <w:pStyle w:val="ListParagraph"/>
        <w:numPr>
          <w:ilvl w:val="0"/>
          <w:numId w:val="5"/>
        </w:numPr>
      </w:pPr>
      <w:r>
        <w:t xml:space="preserve">The SIEM’s accepted formats (CEF, LEEF, JSON, other).</w:t>
      </w:r>
    </w:p>
    <w:p>
      <w:pPr>
        <w:pStyle w:val="ListParagraph"/>
        <w:numPr>
          <w:ilvl w:val="0"/>
          <w:numId w:val="5"/>
        </w:numPr>
      </w:pPr>
      <w:r>
        <w:t xml:space="preserve">Definition of normalized packet data and whether payload is included.</w:t>
      </w:r>
    </w:p>
    <w:p>
      <w:pPr>
        <w:pStyle w:val="ListParagraph"/>
        <w:numPr>
          <w:ilvl w:val="0"/>
          <w:numId w:val="5"/>
        </w:numPr>
      </w:pPr>
      <w:r>
        <w:t xml:space="preserve">Identity and inventory sources available for asset enrichment.</w:t>
      </w:r>
    </w:p>
    <w:p>
      <w:pPr>
        <w:pStyle w:val="ListParagraph"/>
        <w:numPr>
          <w:ilvl w:val="0"/>
          <w:numId w:val="5"/>
        </w:numPr>
      </w:pPr>
      <w:r>
        <w:t xml:space="preserve">Retention periods for alerts, incidents and audit records.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NBAD Data Model and Schema Specification</dc:title>
  <dc:description>Claude Docs node/808b3ab1-ce34@1 docx-w7</dc:description>
  <cp:revision>1</cp:revision>
</cp:coreProperties>
</file>