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NBAD High Availability, Recovery and Operations Runbook</w:t>
      </w:r>
    </w:p>
    <w:p>
      <w:pPr/>
      <w:r>
        <w:rPr>
          <w:b/>
        </w:rPr>
        <w:t xml:space="preserve">OPTCL Next Generation SOC &amp; NOC: Network Behaviour Anomaly Detection</w:t>
      </w:r>
    </w:p>
    <w:p>
      <w:pPr/>
      <w:r>
        <w:t xml:space="preserve">Version 0.1 | Companion to the NBAD Project Blueprint | Draft for operations review</w:t>
      </w:r>
    </w:p>
    <w:p>
      <w:pPr/>
      <w:r>
        <w:rPr>
          <w:i/>
        </w:rPr>
        <w:t xml:space="preserve">Status: Proposed approach and starting values. All thresholds, recovery targets and schedules are placeholders until OPTCL defines its RTO, RPO, uptime measurement rules and support model.</w:t>
      </w:r>
    </w:p>
    <w:p>
      <w:pPr>
        <w:pStyle w:val="Heading2"/>
      </w:pPr>
      <w:r>
        <w:t xml:space="preserve">1. Purpose</w:t>
      </w:r>
    </w:p>
    <w:p>
      <w:pPr/>
      <w:r>
        <w:t xml:space="preserve">The tender asks for 99.9% uptime, no single point of failure, 24x7x365 support and at least 30% spare capacity at peak load. This document turns those into design choices, monitoring, backup and recovery routines, and the runbooks the operations team will use when something breaks.</w:t>
      </w:r>
    </w:p>
    <w:p>
      <w:pPr>
        <w:pStyle w:val="Heading2"/>
      </w:pPr>
      <w:r>
        <w:t xml:space="preserve">2. What 99.9% means</w:t>
      </w:r>
    </w:p>
    <w:tbl>
      <w:tblPr>
        <w:tblStyle w:val="TableGrid"/>
        <w:tblW w:w="0" w:type="auto"/>
        <w:tblLayout w:type="fixed"/>
        <w:tblLook w:val="04A0" w:firstRow="1" w:lastRow="0" w:firstColumn="0" w:lastColumn="0" w:noHBand="0" w:noVBand="1"/>
      </w:tblPr>
      <w:tblGrid>
        <w:gridCol w:w="3938"/>
        <w:gridCol w:w="5421"/>
      </w:tblGrid>
      <w:tr>
        <w:trPr>
          <w:tblHeader/>
        </w:trPr>
        <w:tc>
          <w:tcPr>
            <w:tcW w:w="3938" w:type="dxa"/>
            <w:shd w:val="clear" w:color="auto" w:fill="F2F2F2"/>
          </w:tcPr>
          <w:p>
            <w:pPr/>
            <w:r>
              <w:t xml:space="preserve">Measurement period</w:t>
            </w:r>
          </w:p>
        </w:tc>
        <w:tc>
          <w:tcPr>
            <w:tcW w:w="5421" w:type="dxa"/>
            <w:shd w:val="clear" w:color="auto" w:fill="F2F2F2"/>
          </w:tcPr>
          <w:p>
            <w:pPr/>
            <w:r>
              <w:t xml:space="preserve">Allowed downtime at 99.9%</w:t>
            </w:r>
          </w:p>
        </w:tc>
      </w:tr>
      <w:tr>
        <w:tc>
          <w:tcPr>
            <w:tcW w:w="3938" w:type="dxa"/>
          </w:tcPr>
          <w:p>
            <w:pPr/>
            <w:r>
              <w:t xml:space="preserve">30-day month</w:t>
            </w:r>
          </w:p>
        </w:tc>
        <w:tc>
          <w:tcPr>
            <w:tcW w:w="5421" w:type="dxa"/>
          </w:tcPr>
          <w:p>
            <w:pPr/>
            <w:r>
              <w:t xml:space="preserve">43.2 minutes</w:t>
            </w:r>
          </w:p>
        </w:tc>
      </w:tr>
      <w:tr>
        <w:tc>
          <w:tcPr>
            <w:tcW w:w="3938" w:type="dxa"/>
          </w:tcPr>
          <w:p>
            <w:pPr/>
            <w:r>
              <w:t xml:space="preserve">365-day year</w:t>
            </w:r>
          </w:p>
        </w:tc>
        <w:tc>
          <w:tcPr>
            <w:tcW w:w="5421" w:type="dxa"/>
          </w:tcPr>
          <w:p>
            <w:pPr/>
            <w:r>
              <w:t xml:space="preserve">8.76 hours</w:t>
            </w:r>
          </w:p>
        </w:tc>
      </w:tr>
    </w:tbl>
    <w:p>
      <w:pPr/>
      <w:r>
        <w:t xml:space="preserve">Before committing, confirm in the tender: the measurement window, whether planned maintenance counts, which services count (console, ingestion, detection, search, packet retrieval), and whether degraded service counts as downtime. A system that is up but dropping packets is not meeting its purpose, so also agree a capture-loss limit.</w:t>
      </w:r>
    </w:p>
    <w:p>
      <w:pPr>
        <w:pStyle w:val="Heading2"/>
      </w:pPr>
      <w:r>
        <w:t xml:space="preserve">3. High-availability design by component</w:t>
      </w:r>
    </w:p>
    <w:tbl>
      <w:tblPr>
        <w:tblStyle w:val="TableGrid"/>
        <w:tblW w:w="0" w:type="auto"/>
        <w:tblLayout w:type="fixed"/>
        <w:tblLook w:val="04A0" w:firstRow="1" w:lastRow="0" w:firstColumn="0" w:lastColumn="0" w:noHBand="0" w:noVBand="1"/>
      </w:tblPr>
      <w:tblGrid>
        <w:gridCol w:w="2611"/>
        <w:gridCol w:w="3838"/>
        <w:gridCol w:w="2911"/>
      </w:tblGrid>
      <w:tr>
        <w:trPr>
          <w:tblHeader/>
        </w:trPr>
        <w:tc>
          <w:tcPr>
            <w:tcW w:w="2611" w:type="dxa"/>
            <w:shd w:val="clear" w:color="auto" w:fill="F2F2F2"/>
          </w:tcPr>
          <w:p>
            <w:pPr/>
            <w:r>
              <w:t xml:space="preserve">Component</w:t>
            </w:r>
          </w:p>
        </w:tc>
        <w:tc>
          <w:tcPr>
            <w:tcW w:w="3838" w:type="dxa"/>
            <w:shd w:val="clear" w:color="auto" w:fill="F2F2F2"/>
          </w:tcPr>
          <w:p>
            <w:pPr/>
            <w:r>
              <w:t xml:space="preserve">HA pattern</w:t>
            </w:r>
          </w:p>
        </w:tc>
        <w:tc>
          <w:tcPr>
            <w:tcW w:w="2911" w:type="dxa"/>
            <w:shd w:val="clear" w:color="auto" w:fill="F2F2F2"/>
          </w:tcPr>
          <w:p>
            <w:pPr/>
            <w:r>
              <w:t xml:space="preserve">Failure behaviour to prove</w:t>
            </w:r>
          </w:p>
        </w:tc>
      </w:tr>
      <w:tr>
        <w:tc>
          <w:tcPr>
            <w:tcW w:w="2611" w:type="dxa"/>
          </w:tcPr>
          <w:p>
            <w:pPr/>
            <w:r>
              <w:t xml:space="preserve">Packet sensors</w:t>
            </w:r>
          </w:p>
        </w:tc>
        <w:tc>
          <w:tcPr>
            <w:tcW w:w="3838" w:type="dxa"/>
          </w:tcPr>
          <w:p>
            <w:pPr/>
            <w:r>
              <w:t xml:space="preserve">Overlapping coverage on critical links, or a standby sensor on the same TAP feed</w:t>
            </w:r>
          </w:p>
        </w:tc>
        <w:tc>
          <w:tcPr>
            <w:tcW w:w="2911" w:type="dxa"/>
          </w:tcPr>
          <w:p>
            <w:pPr/>
            <w:r>
              <w:t xml:space="preserve">Loss of one sensor leaves coverage and raises an alert</w:t>
            </w:r>
          </w:p>
        </w:tc>
      </w:tr>
      <w:tr>
        <w:tc>
          <w:tcPr>
            <w:tcW w:w="2611" w:type="dxa"/>
          </w:tcPr>
          <w:p>
            <w:pPr/>
            <w:r>
              <w:t xml:space="preserve">Flow collectors</w:t>
            </w:r>
          </w:p>
        </w:tc>
        <w:tc>
          <w:tcPr>
            <w:tcW w:w="3838" w:type="dxa"/>
          </w:tcPr>
          <w:p>
            <w:pPr/>
            <w:r>
              <w:t xml:space="preserve">At least two collectors, exporters configured with a secondary target where supported</w:t>
            </w:r>
          </w:p>
        </w:tc>
        <w:tc>
          <w:tcPr>
            <w:tcW w:w="2911" w:type="dxa"/>
          </w:tcPr>
          <w:p>
            <w:pPr/>
            <w:r>
              <w:t xml:space="preserve">Exporter data continues to arrive after one collector fails</w:t>
            </w:r>
          </w:p>
        </w:tc>
      </w:tr>
      <w:tr>
        <w:tc>
          <w:tcPr>
            <w:tcW w:w="2611" w:type="dxa"/>
          </w:tcPr>
          <w:p>
            <w:pPr/>
            <w:r>
              <w:t xml:space="preserve">Ingest queue</w:t>
            </w:r>
          </w:p>
        </w:tc>
        <w:tc>
          <w:tcPr>
            <w:tcW w:w="3838" w:type="dxa"/>
          </w:tcPr>
          <w:p>
            <w:pPr/>
            <w:r>
              <w:t xml:space="preserve">Three or more nodes, replication factor of 3 where the cluster allows, quorum safe</w:t>
            </w:r>
          </w:p>
        </w:tc>
        <w:tc>
          <w:tcPr>
            <w:tcW w:w="2911" w:type="dxa"/>
          </w:tcPr>
          <w:p>
            <w:pPr/>
            <w:r>
              <w:t xml:space="preserve">Node loss causes no data loss and no consumer stall</w:t>
            </w:r>
          </w:p>
        </w:tc>
      </w:tr>
      <w:tr>
        <w:tc>
          <w:tcPr>
            <w:tcW w:w="2611" w:type="dxa"/>
          </w:tcPr>
          <w:p>
            <w:pPr/>
            <w:r>
              <w:t xml:space="preserve">Workers</w:t>
            </w:r>
          </w:p>
        </w:tc>
        <w:tc>
          <w:tcPr>
            <w:tcW w:w="3838" w:type="dxa"/>
          </w:tcPr>
          <w:p>
            <w:pPr/>
            <w:r>
              <w:t xml:space="preserve">Multiple instances behind consumer groups</w:t>
            </w:r>
          </w:p>
        </w:tc>
        <w:tc>
          <w:tcPr>
            <w:tcW w:w="2911" w:type="dxa"/>
          </w:tcPr>
          <w:p>
            <w:pPr/>
            <w:r>
              <w:t xml:space="preserve">Worker loss triggers rebalance and replays without duplicates</w:t>
            </w:r>
          </w:p>
        </w:tc>
      </w:tr>
      <w:tr>
        <w:tc>
          <w:tcPr>
            <w:tcW w:w="2611" w:type="dxa"/>
          </w:tcPr>
          <w:p>
            <w:pPr/>
            <w:r>
              <w:t xml:space="preserve">Stateful detectors</w:t>
            </w:r>
          </w:p>
        </w:tc>
        <w:tc>
          <w:tcPr>
            <w:tcW w:w="3838" w:type="dxa"/>
          </w:tcPr>
          <w:p>
            <w:pPr/>
            <w:r>
              <w:t xml:space="preserve">State checkpointed to durable storage, restart from checkpoint</w:t>
            </w:r>
          </w:p>
        </w:tc>
        <w:tc>
          <w:tcPr>
            <w:tcW w:w="2911" w:type="dxa"/>
          </w:tcPr>
          <w:p>
            <w:pPr/>
            <w:r>
              <w:t xml:space="preserve">Restart restores baselines and graph state</w:t>
            </w:r>
          </w:p>
        </w:tc>
      </w:tr>
      <w:tr>
        <w:tc>
          <w:tcPr>
            <w:tcW w:w="2611" w:type="dxa"/>
          </w:tcPr>
          <w:p>
            <w:pPr/>
            <w:r>
              <w:t xml:space="preserve">Search index</w:t>
            </w:r>
          </w:p>
        </w:tc>
        <w:tc>
          <w:tcPr>
            <w:tcW w:w="3838" w:type="dxa"/>
          </w:tcPr>
          <w:p>
            <w:pPr/>
            <w:r>
              <w:t xml:space="preserve">Replicated shards across nodes, separate master-eligible nodes if the product needs them</w:t>
            </w:r>
          </w:p>
        </w:tc>
        <w:tc>
          <w:tcPr>
            <w:tcW w:w="2911" w:type="dxa"/>
          </w:tcPr>
          <w:p>
            <w:pPr/>
            <w:r>
              <w:t xml:space="preserve">Node loss keeps search available, cluster recovers</w:t>
            </w:r>
          </w:p>
        </w:tc>
      </w:tr>
      <w:tr>
        <w:tc>
          <w:tcPr>
            <w:tcW w:w="2611" w:type="dxa"/>
          </w:tcPr>
          <w:p>
            <w:pPr/>
            <w:r>
              <w:t xml:space="preserve">Packet archive</w:t>
            </w:r>
          </w:p>
        </w:tc>
        <w:tc>
          <w:tcPr>
            <w:tcW w:w="3838" w:type="dxa"/>
          </w:tcPr>
          <w:p>
            <w:pPr/>
            <w:r>
              <w:t xml:space="preserve">Replication or erasure coding across nodes, verified retrieval path</w:t>
            </w:r>
          </w:p>
        </w:tc>
        <w:tc>
          <w:tcPr>
            <w:tcW w:w="2911" w:type="dxa"/>
          </w:tcPr>
          <w:p>
            <w:pPr/>
            <w:r>
              <w:t xml:space="preserve">Disk or node loss leaves data retrievable</w:t>
            </w:r>
          </w:p>
        </w:tc>
      </w:tr>
      <w:tr>
        <w:tc>
          <w:tcPr>
            <w:tcW w:w="2611" w:type="dxa"/>
          </w:tcPr>
          <w:p>
            <w:pPr/>
            <w:r>
              <w:t xml:space="preserve">Configuration database</w:t>
            </w:r>
          </w:p>
        </w:tc>
        <w:tc>
          <w:tcPr>
            <w:tcW w:w="3838" w:type="dxa"/>
          </w:tcPr>
          <w:p>
            <w:pPr/>
            <w:r>
              <w:t xml:space="preserve">Primary with replica and automatic or documented manual failover</w:t>
            </w:r>
          </w:p>
        </w:tc>
        <w:tc>
          <w:tcPr>
            <w:tcW w:w="2911" w:type="dxa"/>
          </w:tcPr>
          <w:p>
            <w:pPr/>
            <w:r>
              <w:t xml:space="preserve">Failover time measured</w:t>
            </w:r>
          </w:p>
        </w:tc>
      </w:tr>
      <w:tr>
        <w:tc>
          <w:tcPr>
            <w:tcW w:w="2611" w:type="dxa"/>
          </w:tcPr>
          <w:p>
            <w:pPr/>
            <w:r>
              <w:t xml:space="preserve">API and console</w:t>
            </w:r>
          </w:p>
        </w:tc>
        <w:tc>
          <w:tcPr>
            <w:tcW w:w="3838" w:type="dxa"/>
          </w:tcPr>
          <w:p>
            <w:pPr/>
            <w:r>
              <w:t xml:space="preserve">At least two instances behind a load balancer</w:t>
            </w:r>
          </w:p>
        </w:tc>
        <w:tc>
          <w:tcPr>
            <w:tcW w:w="2911" w:type="dxa"/>
          </w:tcPr>
          <w:p>
            <w:pPr/>
            <w:r>
              <w:t xml:space="preserve">One instance down causes no user-visible outage</w:t>
            </w:r>
          </w:p>
        </w:tc>
      </w:tr>
      <w:tr>
        <w:tc>
          <w:tcPr>
            <w:tcW w:w="2611" w:type="dxa"/>
          </w:tcPr>
          <w:p>
            <w:pPr/>
            <w:r>
              <w:t xml:space="preserve">Shared services</w:t>
            </w:r>
          </w:p>
        </w:tc>
        <w:tc>
          <w:tcPr>
            <w:tcW w:w="3838" w:type="dxa"/>
          </w:tcPr>
          <w:p>
            <w:pPr/>
            <w:r>
              <w:t xml:space="preserve">Redundant time, DNS, certificate services</w:t>
            </w:r>
          </w:p>
        </w:tc>
        <w:tc>
          <w:tcPr>
            <w:tcW w:w="2911" w:type="dxa"/>
          </w:tcPr>
          <w:p>
            <w:pPr/>
            <w:r>
              <w:t xml:space="preserve">Loss of one source causes no drift or outage</w:t>
            </w:r>
          </w:p>
        </w:tc>
      </w:tr>
    </w:tbl>
    <w:p>
      <w:pPr/>
      <w:r>
        <w:t xml:space="preserve">Redundant software does not remove shared hardware dependencies. Check each pair of nodes for a common power feed, top-of-rack switch, storage array or virtualization host, and separate them.</w:t>
      </w:r>
    </w:p>
    <w:p>
      <w:pPr>
        <w:pStyle w:val="Heading2"/>
      </w:pPr>
      <w:r>
        <w:t xml:space="preserve">4. Capacity discipline (30% spare at peak)</w:t>
      </w:r>
    </w:p>
    <w:p>
      <w:pPr>
        <w:pStyle w:val="ListParagraph"/>
        <w:numPr>
          <w:ilvl w:val="0"/>
          <w:numId w:val="2"/>
        </w:numPr>
      </w:pPr>
      <w:r>
        <w:t xml:space="preserve">Design limit: at the highest measured peak, no tier should use more than 70% of its tested ceiling.</w:t>
      </w:r>
    </w:p>
    <w:p>
      <w:pPr>
        <w:pStyle w:val="ListParagraph"/>
        <w:numPr>
          <w:ilvl w:val="0"/>
          <w:numId w:val="2"/>
        </w:numPr>
      </w:pPr>
      <w:r>
        <w:t xml:space="preserve">Define the measurement: which resource (CPU, memory, disk write, network, queue lag), over what interval, at what percentile.</w:t>
      </w:r>
    </w:p>
    <w:p>
      <w:pPr>
        <w:pStyle w:val="ListParagraph"/>
        <w:numPr>
          <w:ilvl w:val="0"/>
          <w:numId w:val="2"/>
        </w:numPr>
      </w:pPr>
      <w:r>
        <w:t xml:space="preserve">Track trends weekly. Raise a capacity ticket when projected peak use crosses 60% within the planning horizon.</w:t>
      </w:r>
    </w:p>
    <w:p>
      <w:pPr>
        <w:pStyle w:val="ListParagraph"/>
        <w:numPr>
          <w:ilvl w:val="0"/>
          <w:numId w:val="2"/>
        </w:numPr>
      </w:pPr>
      <w:r>
        <w:t xml:space="preserve">Keep disk watermarks per tier. Starting values: warning at 70% used, critical at 85%, with automatic retention enforcement before the critical level.</w:t>
      </w:r>
    </w:p>
    <w:p>
      <w:pPr>
        <w:pStyle w:val="ListParagraph"/>
        <w:numPr>
          <w:ilvl w:val="0"/>
          <w:numId w:val="2"/>
        </w:numPr>
      </w:pPr>
      <w:r>
        <w:t xml:space="preserve">Re-test after any large change in monitored traffic, such as a new site or a link upgrade.</w:t>
      </w:r>
    </w:p>
    <w:p>
      <w:pPr>
        <w:pStyle w:val="Heading2"/>
      </w:pPr>
      <w:r>
        <w:t xml:space="preserve">5. Monitoring catalogue</w:t>
      </w:r>
    </w:p>
    <w:tbl>
      <w:tblPr>
        <w:tblStyle w:val="TableGrid"/>
        <w:tblW w:w="0" w:type="auto"/>
        <w:tblLayout w:type="fixed"/>
        <w:tblLook w:val="04A0" w:firstRow="1" w:lastRow="0" w:firstColumn="0" w:lastColumn="0" w:noHBand="0" w:noVBand="1"/>
      </w:tblPr>
      <w:tblGrid>
        <w:gridCol w:w="1905"/>
        <w:gridCol w:w="3696"/>
        <w:gridCol w:w="3759"/>
      </w:tblGrid>
      <w:tr>
        <w:trPr>
          <w:tblHeader/>
        </w:trPr>
        <w:tc>
          <w:tcPr>
            <w:tcW w:w="1905" w:type="dxa"/>
            <w:shd w:val="clear" w:color="auto" w:fill="F2F2F2"/>
          </w:tcPr>
          <w:p>
            <w:pPr/>
            <w:r>
              <w:t xml:space="preserve">Area</w:t>
            </w:r>
          </w:p>
        </w:tc>
        <w:tc>
          <w:tcPr>
            <w:tcW w:w="3696" w:type="dxa"/>
            <w:shd w:val="clear" w:color="auto" w:fill="F2F2F2"/>
          </w:tcPr>
          <w:p>
            <w:pPr/>
            <w:r>
              <w:t xml:space="preserve">Metrics</w:t>
            </w:r>
          </w:p>
        </w:tc>
        <w:tc>
          <w:tcPr>
            <w:tcW w:w="3759" w:type="dxa"/>
            <w:shd w:val="clear" w:color="auto" w:fill="F2F2F2"/>
          </w:tcPr>
          <w:p>
            <w:pPr/>
            <w:r>
              <w:t xml:space="preserve">Starting alert rule</w:t>
            </w:r>
          </w:p>
        </w:tc>
      </w:tr>
      <w:tr>
        <w:tc>
          <w:tcPr>
            <w:tcW w:w="1905" w:type="dxa"/>
          </w:tcPr>
          <w:p>
            <w:pPr/>
            <w:r>
              <w:t xml:space="preserve">Sensors</w:t>
            </w:r>
          </w:p>
        </w:tc>
        <w:tc>
          <w:tcPr>
            <w:tcW w:w="3696" w:type="dxa"/>
          </w:tcPr>
          <w:p>
            <w:pPr/>
            <w:r>
              <w:t xml:space="preserve">Capture drops, NIC errors, buffer fill, disk write latency, clock offset</w:t>
            </w:r>
          </w:p>
        </w:tc>
        <w:tc>
          <w:tcPr>
            <w:tcW w:w="3759" w:type="dxa"/>
          </w:tcPr>
          <w:p>
            <w:pPr/>
            <w:r>
              <w:t xml:space="preserve">Any sustained drops above the agreed loss limit</w:t>
            </w:r>
          </w:p>
        </w:tc>
      </w:tr>
      <w:tr>
        <w:tc>
          <w:tcPr>
            <w:tcW w:w="1905" w:type="dxa"/>
          </w:tcPr>
          <w:p>
            <w:pPr/>
            <w:r>
              <w:t xml:space="preserve">Flow collectors</w:t>
            </w:r>
          </w:p>
        </w:tc>
        <w:tc>
          <w:tcPr>
            <w:tcW w:w="3696" w:type="dxa"/>
          </w:tcPr>
          <w:p>
            <w:pPr/>
            <w:r>
              <w:t xml:space="preserve">Packets received, template errors, sequence gaps, exporter silence</w:t>
            </w:r>
          </w:p>
        </w:tc>
        <w:tc>
          <w:tcPr>
            <w:tcW w:w="3759" w:type="dxa"/>
          </w:tcPr>
          <w:p>
            <w:pPr/>
            <w:r>
              <w:t xml:space="preserve">No data from an exporter for 5 minutes</w:t>
            </w:r>
          </w:p>
        </w:tc>
      </w:tr>
      <w:tr>
        <w:tc>
          <w:tcPr>
            <w:tcW w:w="1905" w:type="dxa"/>
          </w:tcPr>
          <w:p>
            <w:pPr/>
            <w:r>
              <w:t xml:space="preserve">Queue</w:t>
            </w:r>
          </w:p>
        </w:tc>
        <w:tc>
          <w:tcPr>
            <w:tcW w:w="3696" w:type="dxa"/>
          </w:tcPr>
          <w:p>
            <w:pPr/>
            <w:r>
              <w:t xml:space="preserve">Consumer lag, disk use, under-replicated partitions</w:t>
            </w:r>
          </w:p>
        </w:tc>
        <w:tc>
          <w:tcPr>
            <w:tcW w:w="3759" w:type="dxa"/>
          </w:tcPr>
          <w:p>
            <w:pPr/>
            <w:r>
              <w:t xml:space="preserve">Lag growing for 10 minutes</w:t>
            </w:r>
          </w:p>
        </w:tc>
      </w:tr>
      <w:tr>
        <w:tc>
          <w:tcPr>
            <w:tcW w:w="1905" w:type="dxa"/>
          </w:tcPr>
          <w:p>
            <w:pPr/>
            <w:r>
              <w:t xml:space="preserve">Workers</w:t>
            </w:r>
          </w:p>
        </w:tc>
        <w:tc>
          <w:tcPr>
            <w:tcW w:w="3696" w:type="dxa"/>
          </w:tcPr>
          <w:p>
            <w:pPr/>
            <w:r>
              <w:t xml:space="preserve">Processing rate, error rate, restarts, state size</w:t>
            </w:r>
          </w:p>
        </w:tc>
        <w:tc>
          <w:tcPr>
            <w:tcW w:w="3759" w:type="dxa"/>
          </w:tcPr>
          <w:p>
            <w:pPr/>
            <w:r>
              <w:t xml:space="preserve">Error rate above a small fraction of events</w:t>
            </w:r>
          </w:p>
        </w:tc>
      </w:tr>
      <w:tr>
        <w:tc>
          <w:tcPr>
            <w:tcW w:w="1905" w:type="dxa"/>
          </w:tcPr>
          <w:p>
            <w:pPr/>
            <w:r>
              <w:t xml:space="preserve">Detection</w:t>
            </w:r>
          </w:p>
        </w:tc>
        <w:tc>
          <w:tcPr>
            <w:tcW w:w="3696" w:type="dxa"/>
          </w:tcPr>
          <w:p>
            <w:pPr/>
            <w:r>
              <w:t xml:space="preserve">Alerts per rule per hour, rule runtime</w:t>
            </w:r>
          </w:p>
        </w:tc>
        <w:tc>
          <w:tcPr>
            <w:tcW w:w="3759" w:type="dxa"/>
          </w:tcPr>
          <w:p>
            <w:pPr/>
            <w:r>
              <w:t xml:space="preserve">Sudden drop to zero or spike beyond normal</w:t>
            </w:r>
          </w:p>
        </w:tc>
      </w:tr>
      <w:tr>
        <w:tc>
          <w:tcPr>
            <w:tcW w:w="1905" w:type="dxa"/>
          </w:tcPr>
          <w:p>
            <w:pPr/>
            <w:r>
              <w:t xml:space="preserve">Search index</w:t>
            </w:r>
          </w:p>
        </w:tc>
        <w:tc>
          <w:tcPr>
            <w:tcW w:w="3696" w:type="dxa"/>
          </w:tcPr>
          <w:p>
            <w:pPr/>
            <w:r>
              <w:t xml:space="preserve">Cluster health, shard state, heap use, query latency, rejected requests</w:t>
            </w:r>
          </w:p>
        </w:tc>
        <w:tc>
          <w:tcPr>
            <w:tcW w:w="3759" w:type="dxa"/>
          </w:tcPr>
          <w:p>
            <w:pPr/>
            <w:r>
              <w:t xml:space="preserve">Cluster not healthy, latency above target</w:t>
            </w:r>
          </w:p>
        </w:tc>
      </w:tr>
      <w:tr>
        <w:tc>
          <w:tcPr>
            <w:tcW w:w="1905" w:type="dxa"/>
          </w:tcPr>
          <w:p>
            <w:pPr/>
            <w:r>
              <w:t xml:space="preserve">Packet archive</w:t>
            </w:r>
          </w:p>
        </w:tc>
        <w:tc>
          <w:tcPr>
            <w:tcW w:w="3696" w:type="dxa"/>
          </w:tcPr>
          <w:p>
            <w:pPr/>
            <w:r>
              <w:t xml:space="preserve">Free space, write rate, retrieval test, integrity check results</w:t>
            </w:r>
          </w:p>
        </w:tc>
        <w:tc>
          <w:tcPr>
            <w:tcW w:w="3759" w:type="dxa"/>
          </w:tcPr>
          <w:p>
            <w:pPr/>
            <w:r>
              <w:t xml:space="preserve">Free space below warning, failed integrity check</w:t>
            </w:r>
          </w:p>
        </w:tc>
      </w:tr>
      <w:tr>
        <w:tc>
          <w:tcPr>
            <w:tcW w:w="1905" w:type="dxa"/>
          </w:tcPr>
          <w:p>
            <w:pPr/>
            <w:r>
              <w:t xml:space="preserve">Connectors</w:t>
            </w:r>
          </w:p>
        </w:tc>
        <w:tc>
          <w:tcPr>
            <w:tcW w:w="3696" w:type="dxa"/>
          </w:tcPr>
          <w:p>
            <w:pPr/>
            <w:r>
              <w:t xml:space="preserve">Last success, backlog, error count</w:t>
            </w:r>
          </w:p>
        </w:tc>
        <w:tc>
          <w:tcPr>
            <w:tcW w:w="3759" w:type="dxa"/>
          </w:tcPr>
          <w:p>
            <w:pPr/>
            <w:r>
              <w:t xml:space="preserve">No success for a set time, backlog above limit</w:t>
            </w:r>
          </w:p>
        </w:tc>
      </w:tr>
      <w:tr>
        <w:tc>
          <w:tcPr>
            <w:tcW w:w="1905" w:type="dxa"/>
          </w:tcPr>
          <w:p>
            <w:pPr/>
            <w:r>
              <w:t xml:space="preserve">Platform hosts</w:t>
            </w:r>
          </w:p>
        </w:tc>
        <w:tc>
          <w:tcPr>
            <w:tcW w:w="3696" w:type="dxa"/>
          </w:tcPr>
          <w:p>
            <w:pPr/>
            <w:r>
              <w:t xml:space="preserve">CPU, memory, disk, network, service status</w:t>
            </w:r>
          </w:p>
        </w:tc>
        <w:tc>
          <w:tcPr>
            <w:tcW w:w="3759" w:type="dxa"/>
          </w:tcPr>
          <w:p>
            <w:pPr/>
            <w:r>
              <w:t xml:space="preserve">Resource beyond watermark, service down</w:t>
            </w:r>
          </w:p>
        </w:tc>
      </w:tr>
      <w:tr>
        <w:tc>
          <w:tcPr>
            <w:tcW w:w="1905" w:type="dxa"/>
          </w:tcPr>
          <w:p>
            <w:pPr/>
            <w:r>
              <w:t xml:space="preserve">Time</w:t>
            </w:r>
          </w:p>
        </w:tc>
        <w:tc>
          <w:tcPr>
            <w:tcW w:w="3696" w:type="dxa"/>
          </w:tcPr>
          <w:p>
            <w:pPr/>
            <w:r>
              <w:t xml:space="preserve">Offset from the reference</w:t>
            </w:r>
          </w:p>
        </w:tc>
        <w:tc>
          <w:tcPr>
            <w:tcW w:w="3759" w:type="dxa"/>
          </w:tcPr>
          <w:p>
            <w:pPr/>
            <w:r>
              <w:t xml:space="preserve">Offset above a small threshold such as 50 milliseconds on sensors</w:t>
            </w:r>
          </w:p>
        </w:tc>
      </w:tr>
      <w:tr>
        <w:tc>
          <w:tcPr>
            <w:tcW w:w="1905" w:type="dxa"/>
          </w:tcPr>
          <w:p>
            <w:pPr/>
            <w:r>
              <w:t xml:space="preserve">Certificates</w:t>
            </w:r>
          </w:p>
        </w:tc>
        <w:tc>
          <w:tcPr>
            <w:tcW w:w="3696" w:type="dxa"/>
          </w:tcPr>
          <w:p>
            <w:pPr/>
            <w:r>
              <w:t xml:space="preserve">Days to expiry</w:t>
            </w:r>
          </w:p>
        </w:tc>
        <w:tc>
          <w:tcPr>
            <w:tcW w:w="3759" w:type="dxa"/>
          </w:tcPr>
          <w:p>
            <w:pPr/>
            <w:r>
              <w:t xml:space="preserve">Under 30 days warning, under 7 days critical</w:t>
            </w:r>
          </w:p>
        </w:tc>
      </w:tr>
      <w:tr>
        <w:tc>
          <w:tcPr>
            <w:tcW w:w="1905" w:type="dxa"/>
          </w:tcPr>
          <w:p>
            <w:pPr/>
            <w:r>
              <w:t xml:space="preserve">Retention</w:t>
            </w:r>
          </w:p>
        </w:tc>
        <w:tc>
          <w:tcPr>
            <w:tcW w:w="3696" w:type="dxa"/>
          </w:tcPr>
          <w:p>
            <w:pPr/>
            <w:r>
              <w:t xml:space="preserve">Oldest data age per class</w:t>
            </w:r>
          </w:p>
        </w:tc>
        <w:tc>
          <w:tcPr>
            <w:tcW w:w="3759" w:type="dxa"/>
          </w:tcPr>
          <w:p>
            <w:pPr/>
            <w:r>
              <w:t xml:space="preserve">Data older than policy, or younger than policy (premature deletion)</w:t>
            </w:r>
          </w:p>
        </w:tc>
      </w:tr>
      <w:tr>
        <w:tc>
          <w:tcPr>
            <w:tcW w:w="1905" w:type="dxa"/>
          </w:tcPr>
          <w:p>
            <w:pPr/>
            <w:r>
              <w:t xml:space="preserve">Audit</w:t>
            </w:r>
          </w:p>
        </w:tc>
        <w:tc>
          <w:tcPr>
            <w:tcW w:w="3696" w:type="dxa"/>
          </w:tcPr>
          <w:p>
            <w:pPr/>
            <w:r>
              <w:t xml:space="preserve">Audit pipeline health, tamper checks</w:t>
            </w:r>
          </w:p>
        </w:tc>
        <w:tc>
          <w:tcPr>
            <w:tcW w:w="3759" w:type="dxa"/>
          </w:tcPr>
          <w:p>
            <w:pPr/>
            <w:r>
              <w:t xml:space="preserve">Any gap in audit records</w:t>
            </w:r>
          </w:p>
        </w:tc>
      </w:tr>
    </w:tbl>
    <w:p>
      <w:pPr/>
      <w:r>
        <w:t xml:space="preserve">Send platform health alerts through a path separate from the security alert path, so an outage of one does not hide the other. Include a heartbeat that proves the monitoring itself is alive.</w:t>
      </w:r>
    </w:p>
    <w:p>
      <w:pPr>
        <w:pStyle w:val="Heading2"/>
      </w:pPr>
      <w:r>
        <w:t xml:space="preserve">6. Backup plan</w:t>
      </w:r>
    </w:p>
    <w:tbl>
      <w:tblPr>
        <w:tblStyle w:val="TableGrid"/>
        <w:tblW w:w="0" w:type="auto"/>
        <w:tblLayout w:type="fixed"/>
        <w:tblLook w:val="04A0" w:firstRow="1" w:lastRow="0" w:firstColumn="0" w:lastColumn="0" w:noHBand="0" w:noVBand="1"/>
      </w:tblPr>
      <w:tblGrid>
        <w:gridCol w:w="2000"/>
        <w:gridCol w:w="3575"/>
        <w:gridCol w:w="1454"/>
        <w:gridCol w:w="2331"/>
      </w:tblGrid>
      <w:tr>
        <w:trPr>
          <w:tblHeader/>
        </w:trPr>
        <w:tc>
          <w:tcPr>
            <w:tcW w:w="2000" w:type="dxa"/>
            <w:shd w:val="clear" w:color="auto" w:fill="F2F2F2"/>
          </w:tcPr>
          <w:p>
            <w:pPr/>
            <w:r>
              <w:t xml:space="preserve">Item</w:t>
            </w:r>
          </w:p>
        </w:tc>
        <w:tc>
          <w:tcPr>
            <w:tcW w:w="3575" w:type="dxa"/>
            <w:shd w:val="clear" w:color="auto" w:fill="F2F2F2"/>
          </w:tcPr>
          <w:p>
            <w:pPr/>
            <w:r>
              <w:t xml:space="preserve">Method</w:t>
            </w:r>
          </w:p>
        </w:tc>
        <w:tc>
          <w:tcPr>
            <w:tcW w:w="1454" w:type="dxa"/>
            <w:shd w:val="clear" w:color="auto" w:fill="F2F2F2"/>
          </w:tcPr>
          <w:p>
            <w:pPr/>
            <w:r>
              <w:t xml:space="preserve">Frequency (starting)</w:t>
            </w:r>
          </w:p>
        </w:tc>
        <w:tc>
          <w:tcPr>
            <w:tcW w:w="2331" w:type="dxa"/>
            <w:shd w:val="clear" w:color="auto" w:fill="F2F2F2"/>
          </w:tcPr>
          <w:p>
            <w:pPr/>
            <w:r>
              <w:t xml:space="preserve">Test</w:t>
            </w:r>
          </w:p>
        </w:tc>
      </w:tr>
      <w:tr>
        <w:tc>
          <w:tcPr>
            <w:tcW w:w="2000" w:type="dxa"/>
          </w:tcPr>
          <w:p>
            <w:pPr/>
            <w:r>
              <w:t xml:space="preserve">Configuration database</w:t>
            </w:r>
          </w:p>
        </w:tc>
        <w:tc>
          <w:tcPr>
            <w:tcW w:w="3575" w:type="dxa"/>
          </w:tcPr>
          <w:p>
            <w:pPr/>
            <w:r>
              <w:t xml:space="preserve">Dump or snapshot to separate local storage</w:t>
            </w:r>
          </w:p>
        </w:tc>
        <w:tc>
          <w:tcPr>
            <w:tcW w:w="1454" w:type="dxa"/>
          </w:tcPr>
          <w:p>
            <w:pPr/>
            <w:r>
              <w:t xml:space="preserve">Daily, plus before any change</w:t>
            </w:r>
          </w:p>
        </w:tc>
        <w:tc>
          <w:tcPr>
            <w:tcW w:w="2331" w:type="dxa"/>
          </w:tcPr>
          <w:p>
            <w:pPr/>
            <w:r>
              <w:t xml:space="preserve">Restore to a test system monthly</w:t>
            </w:r>
          </w:p>
        </w:tc>
      </w:tr>
      <w:tr>
        <w:tc>
          <w:tcPr>
            <w:tcW w:w="2000" w:type="dxa"/>
          </w:tcPr>
          <w:p>
            <w:pPr/>
            <w:r>
              <w:t xml:space="preserve">Rules, policies, schemas</w:t>
            </w:r>
          </w:p>
        </w:tc>
        <w:tc>
          <w:tcPr>
            <w:tcW w:w="3575" w:type="dxa"/>
          </w:tcPr>
          <w:p>
            <w:pPr/>
            <w:r>
              <w:t xml:space="preserve">Version-controlled export</w:t>
            </w:r>
          </w:p>
        </w:tc>
        <w:tc>
          <w:tcPr>
            <w:tcW w:w="1454" w:type="dxa"/>
          </w:tcPr>
          <w:p>
            <w:pPr/>
            <w:r>
              <w:t xml:space="preserve">On every change</w:t>
            </w:r>
          </w:p>
        </w:tc>
        <w:tc>
          <w:tcPr>
            <w:tcW w:w="2331" w:type="dxa"/>
          </w:tcPr>
          <w:p>
            <w:pPr/>
            <w:r>
              <w:t xml:space="preserve">Compare after restore</w:t>
            </w:r>
          </w:p>
        </w:tc>
      </w:tr>
      <w:tr>
        <w:tc>
          <w:tcPr>
            <w:tcW w:w="2000" w:type="dxa"/>
          </w:tcPr>
          <w:p>
            <w:pPr/>
            <w:r>
              <w:t xml:space="preserve">Models and baselines</w:t>
            </w:r>
          </w:p>
        </w:tc>
        <w:tc>
          <w:tcPr>
            <w:tcW w:w="3575" w:type="dxa"/>
          </w:tcPr>
          <w:p>
            <w:pPr/>
            <w:r>
              <w:t xml:space="preserve">Snapshot of model store</w:t>
            </w:r>
          </w:p>
        </w:tc>
        <w:tc>
          <w:tcPr>
            <w:tcW w:w="1454" w:type="dxa"/>
          </w:tcPr>
          <w:p>
            <w:pPr/>
            <w:r>
              <w:t xml:space="preserve">Daily</w:t>
            </w:r>
          </w:p>
        </w:tc>
        <w:tc>
          <w:tcPr>
            <w:tcW w:w="2331" w:type="dxa"/>
          </w:tcPr>
          <w:p>
            <w:pPr/>
            <w:r>
              <w:t xml:space="preserve">Roll back and verify in test</w:t>
            </w:r>
          </w:p>
        </w:tc>
      </w:tr>
      <w:tr>
        <w:tc>
          <w:tcPr>
            <w:tcW w:w="2000" w:type="dxa"/>
          </w:tcPr>
          <w:p>
            <w:pPr/>
            <w:r>
              <w:t xml:space="preserve">Incidents and audit logs</w:t>
            </w:r>
          </w:p>
        </w:tc>
        <w:tc>
          <w:tcPr>
            <w:tcW w:w="3575" w:type="dxa"/>
          </w:tcPr>
          <w:p>
            <w:pPr/>
            <w:r>
              <w:t xml:space="preserve">Index snapshot to separate storage</w:t>
            </w:r>
          </w:p>
        </w:tc>
        <w:tc>
          <w:tcPr>
            <w:tcW w:w="1454" w:type="dxa"/>
          </w:tcPr>
          <w:p>
            <w:pPr/>
            <w:r>
              <w:t xml:space="preserve">Daily</w:t>
            </w:r>
          </w:p>
        </w:tc>
        <w:tc>
          <w:tcPr>
            <w:tcW w:w="2331" w:type="dxa"/>
          </w:tcPr>
          <w:p>
            <w:pPr/>
            <w:r>
              <w:t xml:space="preserve">Restore sample indices quarterly</w:t>
            </w:r>
          </w:p>
        </w:tc>
      </w:tr>
      <w:tr>
        <w:tc>
          <w:tcPr>
            <w:tcW w:w="2000" w:type="dxa"/>
          </w:tcPr>
          <w:p>
            <w:pPr/>
            <w:r>
              <w:t xml:space="preserve">Certificates and keys</w:t>
            </w:r>
          </w:p>
        </w:tc>
        <w:tc>
          <w:tcPr>
            <w:tcW w:w="3575" w:type="dxa"/>
          </w:tcPr>
          <w:p>
            <w:pPr/>
            <w:r>
              <w:t xml:space="preserve">Encrypted offline copy, controlled access</w:t>
            </w:r>
          </w:p>
        </w:tc>
        <w:tc>
          <w:tcPr>
            <w:tcW w:w="1454" w:type="dxa"/>
          </w:tcPr>
          <w:p>
            <w:pPr/>
            <w:r>
              <w:t xml:space="preserve">On change</w:t>
            </w:r>
          </w:p>
        </w:tc>
        <w:tc>
          <w:tcPr>
            <w:tcW w:w="2331" w:type="dxa"/>
          </w:tcPr>
          <w:p>
            <w:pPr/>
            <w:r>
              <w:t xml:space="preserve">Annual recovery drill</w:t>
            </w:r>
          </w:p>
        </w:tc>
      </w:tr>
      <w:tr>
        <w:tc>
          <w:tcPr>
            <w:tcW w:w="2000" w:type="dxa"/>
          </w:tcPr>
          <w:p>
            <w:pPr/>
            <w:r>
              <w:t xml:space="preserve">Flow and session data</w:t>
            </w:r>
          </w:p>
        </w:tc>
        <w:tc>
          <w:tcPr>
            <w:tcW w:w="3575" w:type="dxa"/>
          </w:tcPr>
          <w:p>
            <w:pPr/>
            <w:r>
              <w:t xml:space="preserve">Replication within the cluster, optional snapshots</w:t>
            </w:r>
          </w:p>
        </w:tc>
        <w:tc>
          <w:tcPr>
            <w:tcW w:w="1454" w:type="dxa"/>
          </w:tcPr>
          <w:p>
            <w:pPr/>
            <w:r>
              <w:t xml:space="preserve">Per policy</w:t>
            </w:r>
          </w:p>
        </w:tc>
        <w:tc>
          <w:tcPr>
            <w:tcW w:w="2331" w:type="dxa"/>
          </w:tcPr>
          <w:p>
            <w:pPr/>
            <w:r>
              <w:t xml:space="preserve">Node-loss test</w:t>
            </w:r>
          </w:p>
        </w:tc>
      </w:tr>
      <w:tr>
        <w:tc>
          <w:tcPr>
            <w:tcW w:w="2000" w:type="dxa"/>
          </w:tcPr>
          <w:p>
            <w:pPr/>
            <w:r>
              <w:t xml:space="preserve">Raw packets</w:t>
            </w:r>
          </w:p>
        </w:tc>
        <w:tc>
          <w:tcPr>
            <w:tcW w:w="3575" w:type="dxa"/>
          </w:tcPr>
          <w:p>
            <w:pPr/>
            <w:r>
              <w:t xml:space="preserve">Usually not backed up in full. Replication level agreed with OPTCL</w:t>
            </w:r>
          </w:p>
        </w:tc>
        <w:tc>
          <w:tcPr>
            <w:tcW w:w="1454" w:type="dxa"/>
          </w:tcPr>
          <w:p>
            <w:pPr/>
            <w:r>
              <w:t xml:space="preserve">Per policy</w:t>
            </w:r>
          </w:p>
        </w:tc>
        <w:tc>
          <w:tcPr>
            <w:tcW w:w="2331" w:type="dxa"/>
          </w:tcPr>
          <w:p>
            <w:pPr/>
            <w:r>
              <w:t xml:space="preserve">Retrieval test after node loss</w:t>
            </w:r>
          </w:p>
        </w:tc>
      </w:tr>
    </w:tbl>
    <w:p>
      <w:pPr/>
      <w:r>
        <w:t xml:space="preserve">Backups sit in a different failure domain from the system they protect, and are encrypted.</w:t>
      </w:r>
    </w:p>
    <w:p>
      <w:pPr>
        <w:pStyle w:val="Heading2"/>
      </w:pPr>
      <w:r>
        <w:t xml:space="preserve">7. Disaster recovery</w:t>
      </w:r>
    </w:p>
    <w:p>
      <w:pPr/>
      <w:r>
        <w:t xml:space="preserve">OPTCL has not stated recovery targets. Capture them in this table with the stakeholders.</w:t>
      </w:r>
    </w:p>
    <w:tbl>
      <w:tblPr>
        <w:tblStyle w:val="TableGrid"/>
        <w:tblW w:w="0" w:type="auto"/>
        <w:tblLayout w:type="fixed"/>
        <w:tblLook w:val="04A0" w:firstRow="1" w:lastRow="0" w:firstColumn="0" w:lastColumn="0" w:noHBand="0" w:noVBand="1"/>
      </w:tblPr>
      <w:tblGrid>
        <w:gridCol w:w="3204"/>
        <w:gridCol w:w="4574"/>
        <w:gridCol w:w="1582"/>
      </w:tblGrid>
      <w:tr>
        <w:trPr>
          <w:tblHeader/>
        </w:trPr>
        <w:tc>
          <w:tcPr>
            <w:tcW w:w="3204" w:type="dxa"/>
            <w:shd w:val="clear" w:color="auto" w:fill="F2F2F2"/>
          </w:tcPr>
          <w:p>
            <w:pPr/>
            <w:r>
              <w:t xml:space="preserve">Item</w:t>
            </w:r>
          </w:p>
        </w:tc>
        <w:tc>
          <w:tcPr>
            <w:tcW w:w="4574" w:type="dxa"/>
            <w:shd w:val="clear" w:color="auto" w:fill="F2F2F2"/>
          </w:tcPr>
          <w:p>
            <w:pPr/>
            <w:r>
              <w:t xml:space="preserve">Proposed discussion point</w:t>
            </w:r>
          </w:p>
        </w:tc>
        <w:tc>
          <w:tcPr>
            <w:tcW w:w="1582" w:type="dxa"/>
            <w:shd w:val="clear" w:color="auto" w:fill="F2F2F2"/>
          </w:tcPr>
          <w:p>
            <w:pPr/>
            <w:r>
              <w:t xml:space="preserve">Agreed value</w:t>
            </w:r>
          </w:p>
        </w:tc>
      </w:tr>
      <w:tr>
        <w:tc>
          <w:tcPr>
            <w:tcW w:w="3204" w:type="dxa"/>
          </w:tcPr>
          <w:p>
            <w:pPr/>
            <w:r>
              <w:t xml:space="preserve">RTO for console and alerting</w:t>
            </w:r>
          </w:p>
        </w:tc>
        <w:tc>
          <w:tcPr>
            <w:tcW w:w="4574" w:type="dxa"/>
          </w:tcPr>
          <w:p>
            <w:pPr/>
            <w:r>
              <w:t xml:space="preserve">Hours, not days, for a security operations tool</w:t>
            </w:r>
          </w:p>
        </w:tc>
        <w:tc>
          <w:tcPr>
            <w:tcW w:w="1582" w:type="dxa"/>
          </w:tcPr>
          <w:p>
            <w:pPr/>
            <w:r>
              <w:t xml:space="preserve">To agree</w:t>
            </w:r>
          </w:p>
        </w:tc>
      </w:tr>
      <w:tr>
        <w:tc>
          <w:tcPr>
            <w:tcW w:w="3204" w:type="dxa"/>
          </w:tcPr>
          <w:p>
            <w:pPr/>
            <w:r>
              <w:t xml:space="preserve">RTO for full ingestion</w:t>
            </w:r>
          </w:p>
        </w:tc>
        <w:tc>
          <w:tcPr>
            <w:tcW w:w="4574" w:type="dxa"/>
          </w:tcPr>
          <w:p>
            <w:pPr/>
          </w:p>
        </w:tc>
        <w:tc>
          <w:tcPr>
            <w:tcW w:w="1582" w:type="dxa"/>
          </w:tcPr>
          <w:p>
            <w:pPr/>
            <w:r>
              <w:t xml:space="preserve">To agree</w:t>
            </w:r>
          </w:p>
        </w:tc>
      </w:tr>
      <w:tr>
        <w:tc>
          <w:tcPr>
            <w:tcW w:w="3204" w:type="dxa"/>
          </w:tcPr>
          <w:p>
            <w:pPr/>
            <w:r>
              <w:t xml:space="preserve">RPO for incidents, rules and configuration</w:t>
            </w:r>
          </w:p>
        </w:tc>
        <w:tc>
          <w:tcPr>
            <w:tcW w:w="4574" w:type="dxa"/>
          </w:tcPr>
          <w:p>
            <w:pPr/>
            <w:r>
              <w:t xml:space="preserve">Near zero if replicated, otherwise the backup interval</w:t>
            </w:r>
          </w:p>
        </w:tc>
        <w:tc>
          <w:tcPr>
            <w:tcW w:w="1582" w:type="dxa"/>
          </w:tcPr>
          <w:p>
            <w:pPr/>
            <w:r>
              <w:t xml:space="preserve">To agree</w:t>
            </w:r>
          </w:p>
        </w:tc>
      </w:tr>
      <w:tr>
        <w:tc>
          <w:tcPr>
            <w:tcW w:w="3204" w:type="dxa"/>
          </w:tcPr>
          <w:p>
            <w:pPr/>
            <w:r>
              <w:t xml:space="preserve">RPO for flow and packet data</w:t>
            </w:r>
          </w:p>
        </w:tc>
        <w:tc>
          <w:tcPr>
            <w:tcW w:w="4574" w:type="dxa"/>
          </w:tcPr>
          <w:p>
            <w:pPr/>
            <w:r>
              <w:t xml:space="preserve">Often accepted as a gap during the outage</w:t>
            </w:r>
          </w:p>
        </w:tc>
        <w:tc>
          <w:tcPr>
            <w:tcW w:w="1582" w:type="dxa"/>
          </w:tcPr>
          <w:p>
            <w:pPr/>
            <w:r>
              <w:t xml:space="preserve">To agree</w:t>
            </w:r>
          </w:p>
        </w:tc>
      </w:tr>
      <w:tr>
        <w:tc>
          <w:tcPr>
            <w:tcW w:w="3204" w:type="dxa"/>
          </w:tcPr>
          <w:p>
            <w:pPr/>
            <w:r>
              <w:t xml:space="preserve">Second site</w:t>
            </w:r>
          </w:p>
        </w:tc>
        <w:tc>
          <w:tcPr>
            <w:tcW w:w="4574" w:type="dxa"/>
          </w:tcPr>
          <w:p>
            <w:pPr/>
            <w:r>
              <w:t xml:space="preserve">None, warm standby, or active-active</w:t>
            </w:r>
          </w:p>
        </w:tc>
        <w:tc>
          <w:tcPr>
            <w:tcW w:w="1582" w:type="dxa"/>
          </w:tcPr>
          <w:p>
            <w:pPr/>
            <w:r>
              <w:t xml:space="preserve">To agree</w:t>
            </w:r>
          </w:p>
        </w:tc>
      </w:tr>
      <w:tr>
        <w:tc>
          <w:tcPr>
            <w:tcW w:w="3204" w:type="dxa"/>
          </w:tcPr>
          <w:p>
            <w:pPr/>
            <w:r>
              <w:t xml:space="preserve">Evidence preservation</w:t>
            </w:r>
          </w:p>
        </w:tc>
        <w:tc>
          <w:tcPr>
            <w:tcW w:w="4574" w:type="dxa"/>
          </w:tcPr>
          <w:p>
            <w:pPr/>
            <w:r>
              <w:t xml:space="preserve">What must survive a site loss</w:t>
            </w:r>
          </w:p>
        </w:tc>
        <w:tc>
          <w:tcPr>
            <w:tcW w:w="1582" w:type="dxa"/>
          </w:tcPr>
          <w:p>
            <w:pPr/>
            <w:r>
              <w:t xml:space="preserve">To agree</w:t>
            </w:r>
          </w:p>
        </w:tc>
      </w:tr>
    </w:tbl>
    <w:p>
      <w:pPr/>
      <w:r>
        <w:t xml:space="preserve">Recovery stages: assess and declare, restore shared services (time, DNS, identity), restore the configuration database, restore the queue and storage, restore workers and detection, restore connectors, verify with test traffic, and brief the SOC on any data gap.</w:t>
      </w:r>
    </w:p>
    <w:p>
      <w:pPr>
        <w:pStyle w:val="Heading2"/>
      </w:pPr>
      <w:r>
        <w:t xml:space="preserve">8. Maintenance and change</w:t>
      </w:r>
    </w:p>
    <w:p>
      <w:pPr>
        <w:pStyle w:val="ListParagraph"/>
        <w:numPr>
          <w:ilvl w:val="0"/>
          <w:numId w:val="3"/>
        </w:numPr>
      </w:pPr>
      <w:r>
        <w:t xml:space="preserve">Planned maintenance windows agreed with the SOC, announced in advance, and counted or excluded from uptime according to the tender.</w:t>
      </w:r>
    </w:p>
    <w:p>
      <w:pPr>
        <w:pStyle w:val="ListParagraph"/>
        <w:numPr>
          <w:ilvl w:val="0"/>
          <w:numId w:val="3"/>
        </w:numPr>
      </w:pPr>
      <w:r>
        <w:t xml:space="preserve">Rolling upgrades one node at a time, with health checks between steps and a rollback plan.</w:t>
      </w:r>
    </w:p>
    <w:p>
      <w:pPr>
        <w:pStyle w:val="ListParagraph"/>
        <w:numPr>
          <w:ilvl w:val="0"/>
          <w:numId w:val="3"/>
        </w:numPr>
      </w:pPr>
      <w:r>
        <w:t xml:space="preserve">Every change recorded with owner, reason, test result and approval.</w:t>
      </w:r>
    </w:p>
    <w:p>
      <w:pPr>
        <w:pStyle w:val="ListParagraph"/>
        <w:numPr>
          <w:ilvl w:val="0"/>
          <w:numId w:val="3"/>
        </w:numPr>
      </w:pPr>
      <w:r>
        <w:t xml:space="preserve">A staging environment that mirrors production topology at smaller scale, used for every upgrade and rule release.</w:t>
      </w:r>
    </w:p>
    <w:p>
      <w:pPr>
        <w:pStyle w:val="ListParagraph"/>
        <w:numPr>
          <w:ilvl w:val="0"/>
          <w:numId w:val="3"/>
        </w:numPr>
      </w:pPr>
      <w:r>
        <w:t xml:space="preserve">Content updates (rules, feeds, signatures) follow the offline procedure in the air-gap document.</w:t>
      </w:r>
    </w:p>
    <w:p>
      <w:pPr>
        <w:pStyle w:val="Heading2"/>
      </w:pPr>
      <w:r>
        <w:t xml:space="preserve">9. Runbooks (outlines)</w:t>
      </w:r>
    </w:p>
    <w:p>
      <w:pPr>
        <w:pStyle w:val="Heading3"/>
      </w:pPr>
      <w:r>
        <w:t xml:space="preserve">9.1 Sensor reports packet drops</w:t>
      </w:r>
    </w:p>
    <w:p>
      <w:pPr>
        <w:pStyle w:val="ListParagraph"/>
        <w:numPr>
          <w:ilvl w:val="0"/>
          <w:numId w:val="4"/>
        </w:numPr>
      </w:pPr>
      <w:r>
        <w:t xml:space="preserve">Confirm the drop counter and time range, and check whether the drops are on the NIC, the kernel or the application.</w:t>
      </w:r>
    </w:p>
    <w:p>
      <w:pPr>
        <w:pStyle w:val="ListParagraph"/>
        <w:numPr>
          <w:ilvl w:val="0"/>
          <w:numId w:val="4"/>
        </w:numPr>
      </w:pPr>
      <w:r>
        <w:t xml:space="preserve">Check CPU, interrupt distribution and disk write latency on the sensor.</w:t>
      </w:r>
    </w:p>
    <w:p>
      <w:pPr>
        <w:pStyle w:val="ListParagraph"/>
        <w:numPr>
          <w:ilvl w:val="0"/>
          <w:numId w:val="4"/>
        </w:numPr>
      </w:pPr>
      <w:r>
        <w:t xml:space="preserve">Check upstream: has traffic volume or packet rate jumped, or did a SPAN configuration change?</w:t>
      </w:r>
    </w:p>
    <w:p>
      <w:pPr>
        <w:pStyle w:val="ListParagraph"/>
        <w:numPr>
          <w:ilvl w:val="0"/>
          <w:numId w:val="4"/>
        </w:numPr>
      </w:pPr>
      <w:r>
        <w:t xml:space="preserve">If the cause is load, apply the approved mitigation (more queues, a filter, a second sensor) and record the affected interval so analysts know about the gap.</w:t>
      </w:r>
    </w:p>
    <w:p>
      <w:pPr>
        <w:pStyle w:val="ListParagraph"/>
        <w:numPr>
          <w:ilvl w:val="0"/>
          <w:numId w:val="4"/>
        </w:numPr>
      </w:pPr>
      <w:r>
        <w:t xml:space="preserve">Verify drops return to normal and close with a note.</w:t>
      </w:r>
    </w:p>
    <w:p>
      <w:pPr>
        <w:pStyle w:val="Heading3"/>
      </w:pPr>
      <w:r>
        <w:t xml:space="preserve">9.2 Queue consumer lag is growing</w:t>
      </w:r>
    </w:p>
    <w:p>
      <w:pPr>
        <w:pStyle w:val="ListParagraph"/>
        <w:numPr>
          <w:ilvl w:val="0"/>
          <w:numId w:val="5"/>
        </w:numPr>
      </w:pPr>
      <w:r>
        <w:t xml:space="preserve">Identify which consumer group lags and since when.</w:t>
      </w:r>
    </w:p>
    <w:p>
      <w:pPr>
        <w:pStyle w:val="ListParagraph"/>
        <w:numPr>
          <w:ilvl w:val="0"/>
          <w:numId w:val="5"/>
        </w:numPr>
      </w:pPr>
      <w:r>
        <w:t xml:space="preserve">Check worker health, error logs and restarts.</w:t>
      </w:r>
    </w:p>
    <w:p>
      <w:pPr>
        <w:pStyle w:val="ListParagraph"/>
        <w:numPr>
          <w:ilvl w:val="0"/>
          <w:numId w:val="5"/>
        </w:numPr>
      </w:pPr>
      <w:r>
        <w:t xml:space="preserve">Check downstream stores for rejections or slow writes.</w:t>
      </w:r>
    </w:p>
    <w:p>
      <w:pPr>
        <w:pStyle w:val="ListParagraph"/>
        <w:numPr>
          <w:ilvl w:val="0"/>
          <w:numId w:val="5"/>
        </w:numPr>
      </w:pPr>
      <w:r>
        <w:t xml:space="preserve">Scale workers if CPU bound, or fix the downstream bottleneck.</w:t>
      </w:r>
    </w:p>
    <w:p>
      <w:pPr>
        <w:pStyle w:val="ListParagraph"/>
        <w:numPr>
          <w:ilvl w:val="0"/>
          <w:numId w:val="5"/>
        </w:numPr>
      </w:pPr>
      <w:r>
        <w:t xml:space="preserve">Confirm lag drains. Check that real-time alerts were delayed, and tell the SOC the window.</w:t>
      </w:r>
    </w:p>
    <w:p>
      <w:pPr>
        <w:pStyle w:val="Heading3"/>
      </w:pPr>
      <w:r>
        <w:t xml:space="preserve">9.3 Search cluster unhealthy or slow</w:t>
      </w:r>
    </w:p>
    <w:p>
      <w:pPr>
        <w:pStyle w:val="ListParagraph"/>
        <w:numPr>
          <w:ilvl w:val="0"/>
          <w:numId w:val="6"/>
        </w:numPr>
      </w:pPr>
      <w:r>
        <w:t xml:space="preserve">Read cluster health and the list of unassigned or relocating shards.</w:t>
      </w:r>
    </w:p>
    <w:p>
      <w:pPr>
        <w:pStyle w:val="ListParagraph"/>
        <w:numPr>
          <w:ilvl w:val="0"/>
          <w:numId w:val="6"/>
        </w:numPr>
      </w:pPr>
      <w:r>
        <w:t xml:space="preserve">Check disk watermarks, heap pressure and long-running queries.</w:t>
      </w:r>
    </w:p>
    <w:p>
      <w:pPr>
        <w:pStyle w:val="ListParagraph"/>
        <w:numPr>
          <w:ilvl w:val="0"/>
          <w:numId w:val="6"/>
        </w:numPr>
      </w:pPr>
      <w:r>
        <w:t xml:space="preserve">Apply query limits to protect ingest. Cancel runaway searches.</w:t>
      </w:r>
    </w:p>
    <w:p>
      <w:pPr>
        <w:pStyle w:val="ListParagraph"/>
        <w:numPr>
          <w:ilvl w:val="0"/>
          <w:numId w:val="6"/>
        </w:numPr>
      </w:pPr>
      <w:r>
        <w:t xml:space="preserve">Replace failed nodes, wait for recovery, and re-check the forensic benchmark query.</w:t>
      </w:r>
    </w:p>
    <w:p>
      <w:pPr>
        <w:pStyle w:val="Heading3"/>
      </w:pPr>
      <w:r>
        <w:t xml:space="preserve">9.4 Packet archive nearing capacity</w:t>
      </w:r>
    </w:p>
    <w:p>
      <w:pPr>
        <w:pStyle w:val="ListParagraph"/>
        <w:numPr>
          <w:ilvl w:val="0"/>
          <w:numId w:val="7"/>
        </w:numPr>
      </w:pPr>
      <w:r>
        <w:t xml:space="preserve">Confirm free space and write rate, and the oldest data age.</w:t>
      </w:r>
    </w:p>
    <w:p>
      <w:pPr>
        <w:pStyle w:val="ListParagraph"/>
        <w:numPr>
          <w:ilvl w:val="0"/>
          <w:numId w:val="7"/>
        </w:numPr>
      </w:pPr>
      <w:r>
        <w:t xml:space="preserve">Verify the retention job is running. Run it if not.</w:t>
      </w:r>
    </w:p>
    <w:p>
      <w:pPr>
        <w:pStyle w:val="ListParagraph"/>
        <w:numPr>
          <w:ilvl w:val="0"/>
          <w:numId w:val="7"/>
        </w:numPr>
      </w:pPr>
      <w:r>
        <w:t xml:space="preserve">If the policy minimum would be violated, add capacity. Never delete data younger than the retention minimum without approval.</w:t>
      </w:r>
    </w:p>
    <w:p>
      <w:pPr>
        <w:pStyle w:val="ListParagraph"/>
        <w:numPr>
          <w:ilvl w:val="0"/>
          <w:numId w:val="7"/>
        </w:numPr>
      </w:pPr>
      <w:r>
        <w:t xml:space="preserve">Record the event and update the capacity forecast.</w:t>
      </w:r>
    </w:p>
    <w:p>
      <w:pPr>
        <w:pStyle w:val="Heading3"/>
      </w:pPr>
      <w:r>
        <w:t xml:space="preserve">9.5 Baseline or model misbehaving</w:t>
      </w:r>
    </w:p>
    <w:p>
      <w:pPr>
        <w:pStyle w:val="ListParagraph"/>
        <w:numPr>
          <w:ilvl w:val="0"/>
          <w:numId w:val="8"/>
        </w:numPr>
      </w:pPr>
      <w:r>
        <w:t xml:space="preserve">Identify the change in alert volume and the model version in play.</w:t>
      </w:r>
    </w:p>
    <w:p>
      <w:pPr>
        <w:pStyle w:val="ListParagraph"/>
        <w:numPr>
          <w:ilvl w:val="0"/>
          <w:numId w:val="8"/>
        </w:numPr>
      </w:pPr>
      <w:r>
        <w:t xml:space="preserve">Freeze affected profiles to stop learning.</w:t>
      </w:r>
    </w:p>
    <w:p>
      <w:pPr>
        <w:pStyle w:val="ListParagraph"/>
        <w:numPr>
          <w:ilvl w:val="0"/>
          <w:numId w:val="8"/>
        </w:numPr>
      </w:pPr>
      <w:r>
        <w:t xml:space="preserve">Roll back to the previous snapshot or model version.</w:t>
      </w:r>
    </w:p>
    <w:p>
      <w:pPr>
        <w:pStyle w:val="ListParagraph"/>
        <w:numPr>
          <w:ilvl w:val="0"/>
          <w:numId w:val="8"/>
        </w:numPr>
      </w:pPr>
      <w:r>
        <w:t xml:space="preserve">Review the cause (data issue, maintenance event, genuine behaviour change) and record it.</w:t>
      </w:r>
    </w:p>
    <w:p>
      <w:pPr>
        <w:pStyle w:val="Heading3"/>
      </w:pPr>
      <w:r>
        <w:t xml:space="preserve">9.6 Certificate near expiry</w:t>
      </w:r>
    </w:p>
    <w:p>
      <w:pPr>
        <w:pStyle w:val="ListParagraph"/>
        <w:numPr>
          <w:ilvl w:val="0"/>
          <w:numId w:val="9"/>
        </w:numPr>
      </w:pPr>
      <w:r>
        <w:t xml:space="preserve">List the certificate, the services using it, and the expiry date.</w:t>
      </w:r>
    </w:p>
    <w:p>
      <w:pPr>
        <w:pStyle w:val="ListParagraph"/>
        <w:numPr>
          <w:ilvl w:val="0"/>
          <w:numId w:val="9"/>
        </w:numPr>
      </w:pPr>
      <w:r>
        <w:t xml:space="preserve">Issue the new certificate from the internal authority.</w:t>
      </w:r>
    </w:p>
    <w:p>
      <w:pPr>
        <w:pStyle w:val="ListParagraph"/>
        <w:numPr>
          <w:ilvl w:val="0"/>
          <w:numId w:val="9"/>
        </w:numPr>
      </w:pPr>
      <w:r>
        <w:t xml:space="preserve">Roll out one node at a time and verify connections.</w:t>
      </w:r>
    </w:p>
    <w:p>
      <w:pPr>
        <w:pStyle w:val="ListParagraph"/>
        <w:numPr>
          <w:ilvl w:val="0"/>
          <w:numId w:val="9"/>
        </w:numPr>
      </w:pPr>
      <w:r>
        <w:t xml:space="preserve">Update the inventory and the reminder.</w:t>
      </w:r>
    </w:p>
    <w:p>
      <w:pPr>
        <w:pStyle w:val="Heading3"/>
      </w:pPr>
      <w:r>
        <w:t xml:space="preserve">9.7 Time drift on a sensor or collector</w:t>
      </w:r>
    </w:p>
    <w:p>
      <w:pPr>
        <w:pStyle w:val="ListParagraph"/>
        <w:numPr>
          <w:ilvl w:val="0"/>
          <w:numId w:val="10"/>
        </w:numPr>
      </w:pPr>
      <w:r>
        <w:t xml:space="preserve">Check the offset and the time source reachability.</w:t>
      </w:r>
    </w:p>
    <w:p>
      <w:pPr>
        <w:pStyle w:val="ListParagraph"/>
        <w:numPr>
          <w:ilvl w:val="0"/>
          <w:numId w:val="10"/>
        </w:numPr>
      </w:pPr>
      <w:r>
        <w:t xml:space="preserve">Fix or switch the source. Restart the time service if needed.</w:t>
      </w:r>
    </w:p>
    <w:p>
      <w:pPr>
        <w:pStyle w:val="ListParagraph"/>
        <w:numPr>
          <w:ilvl w:val="0"/>
          <w:numId w:val="10"/>
        </w:numPr>
      </w:pPr>
      <w:r>
        <w:t xml:space="preserve">Mark the affected interval so evidence timestamps are treated with care.</w:t>
      </w:r>
    </w:p>
    <w:p>
      <w:pPr>
        <w:pStyle w:val="Heading3"/>
      </w:pPr>
      <w:r>
        <w:t xml:space="preserve">9.8 Connector to SIEM failing</w:t>
      </w:r>
    </w:p>
    <w:p>
      <w:pPr>
        <w:pStyle w:val="ListParagraph"/>
        <w:numPr>
          <w:ilvl w:val="0"/>
          <w:numId w:val="11"/>
        </w:numPr>
      </w:pPr>
      <w:r>
        <w:t xml:space="preserve">Check connector status, last success and local queue size.</w:t>
      </w:r>
    </w:p>
    <w:p>
      <w:pPr>
        <w:pStyle w:val="ListParagraph"/>
        <w:numPr>
          <w:ilvl w:val="0"/>
          <w:numId w:val="11"/>
        </w:numPr>
      </w:pPr>
      <w:r>
        <w:t xml:space="preserve">Test network path and credentials.</w:t>
      </w:r>
    </w:p>
    <w:p>
      <w:pPr>
        <w:pStyle w:val="ListParagraph"/>
        <w:numPr>
          <w:ilvl w:val="0"/>
          <w:numId w:val="11"/>
        </w:numPr>
      </w:pPr>
      <w:r>
        <w:t xml:space="preserve">Restore the link and confirm queued events are delivered in order.</w:t>
      </w:r>
    </w:p>
    <w:p>
      <w:pPr>
        <w:pStyle w:val="ListParagraph"/>
        <w:numPr>
          <w:ilvl w:val="0"/>
          <w:numId w:val="11"/>
        </w:numPr>
      </w:pPr>
      <w:r>
        <w:t xml:space="preserve">Confirm no duplicates and tell the SOC about any delay.</w:t>
      </w:r>
    </w:p>
    <w:p>
      <w:pPr>
        <w:pStyle w:val="Heading2"/>
      </w:pPr>
      <w:r>
        <w:t xml:space="preserve">10. Roles and support</w:t>
      </w:r>
    </w:p>
    <w:tbl>
      <w:tblPr>
        <w:tblStyle w:val="TableGrid"/>
        <w:tblW w:w="0" w:type="auto"/>
        <w:tblLayout w:type="fixed"/>
        <w:tblLook w:val="04A0" w:firstRow="1" w:lastRow="0" w:firstColumn="0" w:lastColumn="0" w:noHBand="0" w:noVBand="1"/>
      </w:tblPr>
      <w:tblGrid>
        <w:gridCol w:w="3467"/>
        <w:gridCol w:w="5892"/>
      </w:tblGrid>
      <w:tr>
        <w:trPr>
          <w:tblHeader/>
        </w:trPr>
        <w:tc>
          <w:tcPr>
            <w:tcW w:w="3467" w:type="dxa"/>
            <w:shd w:val="clear" w:color="auto" w:fill="F2F2F2"/>
          </w:tcPr>
          <w:p>
            <w:pPr/>
            <w:r>
              <w:t xml:space="preserve">Role</w:t>
            </w:r>
          </w:p>
        </w:tc>
        <w:tc>
          <w:tcPr>
            <w:tcW w:w="5892" w:type="dxa"/>
            <w:shd w:val="clear" w:color="auto" w:fill="F2F2F2"/>
          </w:tcPr>
          <w:p>
            <w:pPr/>
            <w:r>
              <w:t xml:space="preserve">Responsibility</w:t>
            </w:r>
          </w:p>
        </w:tc>
      </w:tr>
      <w:tr>
        <w:tc>
          <w:tcPr>
            <w:tcW w:w="3467" w:type="dxa"/>
          </w:tcPr>
          <w:p>
            <w:pPr/>
            <w:r>
              <w:t xml:space="preserve">Tier 1 operations</w:t>
            </w:r>
          </w:p>
        </w:tc>
        <w:tc>
          <w:tcPr>
            <w:tcW w:w="5892" w:type="dxa"/>
          </w:tcPr>
          <w:p>
            <w:pPr/>
            <w:r>
              <w:t xml:space="preserve">Watch dashboards, acknowledge alerts, follow runbooks</w:t>
            </w:r>
          </w:p>
        </w:tc>
      </w:tr>
      <w:tr>
        <w:tc>
          <w:tcPr>
            <w:tcW w:w="3467" w:type="dxa"/>
          </w:tcPr>
          <w:p>
            <w:pPr/>
            <w:r>
              <w:t xml:space="preserve">Tier 2 platform engineers</w:t>
            </w:r>
          </w:p>
        </w:tc>
        <w:tc>
          <w:tcPr>
            <w:tcW w:w="5892" w:type="dxa"/>
          </w:tcPr>
          <w:p>
            <w:pPr/>
            <w:r>
              <w:t xml:space="preserve">Diagnose, fix, escalate to developers</w:t>
            </w:r>
          </w:p>
        </w:tc>
      </w:tr>
      <w:tr>
        <w:tc>
          <w:tcPr>
            <w:tcW w:w="3467" w:type="dxa"/>
          </w:tcPr>
          <w:p>
            <w:pPr/>
            <w:r>
              <w:t xml:space="preserve">On-call engineer</w:t>
            </w:r>
          </w:p>
        </w:tc>
        <w:tc>
          <w:tcPr>
            <w:tcW w:w="5892" w:type="dxa"/>
          </w:tcPr>
          <w:p>
            <w:pPr/>
            <w:r>
              <w:t xml:space="preserve">Out-of-hours response, covering the 24x7x365 expectation</w:t>
            </w:r>
          </w:p>
        </w:tc>
      </w:tr>
      <w:tr>
        <w:tc>
          <w:tcPr>
            <w:tcW w:w="3467" w:type="dxa"/>
          </w:tcPr>
          <w:p>
            <w:pPr/>
            <w:r>
              <w:t xml:space="preserve">Detection engineers</w:t>
            </w:r>
          </w:p>
        </w:tc>
        <w:tc>
          <w:tcPr>
            <w:tcW w:w="5892" w:type="dxa"/>
          </w:tcPr>
          <w:p>
            <w:pPr/>
            <w:r>
              <w:t xml:space="preserve">Tune rules and models after incidents</w:t>
            </w:r>
          </w:p>
        </w:tc>
      </w:tr>
      <w:tr>
        <w:tc>
          <w:tcPr>
            <w:tcW w:w="3467" w:type="dxa"/>
          </w:tcPr>
          <w:p>
            <w:pPr/>
            <w:r>
              <w:t xml:space="preserve">Security officer</w:t>
            </w:r>
          </w:p>
        </w:tc>
        <w:tc>
          <w:tcPr>
            <w:tcW w:w="5892" w:type="dxa"/>
          </w:tcPr>
          <w:p>
            <w:pPr/>
            <w:r>
              <w:t xml:space="preserve">Approve access, exports and emergency changes</w:t>
            </w:r>
          </w:p>
        </w:tc>
      </w:tr>
      <w:tr>
        <w:tc>
          <w:tcPr>
            <w:tcW w:w="3467" w:type="dxa"/>
          </w:tcPr>
          <w:p>
            <w:pPr/>
            <w:r>
              <w:t xml:space="preserve">OEM or vendor support</w:t>
            </w:r>
          </w:p>
        </w:tc>
        <w:tc>
          <w:tcPr>
            <w:tcW w:w="5892" w:type="dxa"/>
          </w:tcPr>
          <w:p>
            <w:pPr/>
            <w:r>
              <w:t xml:space="preserve">Escalation path under the five-year support terms, within the air-gap rules</w:t>
            </w:r>
          </w:p>
        </w:tc>
      </w:tr>
    </w:tbl>
    <w:p>
      <w:pPr/>
      <w:r>
        <w:t xml:space="preserve">Agree response and resolution times by severity with OPTCL, and record them with the support contract.</w:t>
      </w:r>
    </w:p>
    <w:p>
      <w:pPr>
        <w:pStyle w:val="Heading2"/>
      </w:pPr>
      <w:r>
        <w:t xml:space="preserve">11. Recovery and resilience tests</w:t>
      </w:r>
    </w:p>
    <w:tbl>
      <w:tblPr>
        <w:tblStyle w:val="TableGrid"/>
        <w:tblW w:w="0" w:type="auto"/>
        <w:tblLayout w:type="fixed"/>
        <w:tblLook w:val="04A0" w:firstRow="1" w:lastRow="0" w:firstColumn="0" w:lastColumn="0" w:noHBand="0" w:noVBand="1"/>
      </w:tblPr>
      <w:tblGrid>
        <w:gridCol w:w="4750"/>
        <w:gridCol w:w="4609"/>
      </w:tblGrid>
      <w:tr>
        <w:trPr>
          <w:tblHeader/>
        </w:trPr>
        <w:tc>
          <w:tcPr>
            <w:tcW w:w="4750" w:type="dxa"/>
            <w:shd w:val="clear" w:color="auto" w:fill="F2F2F2"/>
          </w:tcPr>
          <w:p>
            <w:pPr/>
            <w:r>
              <w:t xml:space="preserve">Test</w:t>
            </w:r>
          </w:p>
        </w:tc>
        <w:tc>
          <w:tcPr>
            <w:tcW w:w="4609" w:type="dxa"/>
            <w:shd w:val="clear" w:color="auto" w:fill="F2F2F2"/>
          </w:tcPr>
          <w:p>
            <w:pPr/>
            <w:r>
              <w:t xml:space="preserve">Frequency (starting)</w:t>
            </w:r>
          </w:p>
        </w:tc>
      </w:tr>
      <w:tr>
        <w:tc>
          <w:tcPr>
            <w:tcW w:w="4750" w:type="dxa"/>
          </w:tcPr>
          <w:p>
            <w:pPr/>
            <w:r>
              <w:t xml:space="preserve">Sensor failover</w:t>
            </w:r>
          </w:p>
        </w:tc>
        <w:tc>
          <w:tcPr>
            <w:tcW w:w="4609" w:type="dxa"/>
          </w:tcPr>
          <w:p>
            <w:pPr/>
            <w:r>
              <w:t xml:space="preserve">Before go-live, then twice a year</w:t>
            </w:r>
          </w:p>
        </w:tc>
      </w:tr>
      <w:tr>
        <w:tc>
          <w:tcPr>
            <w:tcW w:w="4750" w:type="dxa"/>
          </w:tcPr>
          <w:p>
            <w:pPr/>
            <w:r>
              <w:t xml:space="preserve">Queue node loss</w:t>
            </w:r>
          </w:p>
        </w:tc>
        <w:tc>
          <w:tcPr>
            <w:tcW w:w="4609" w:type="dxa"/>
          </w:tcPr>
          <w:p>
            <w:pPr/>
            <w:r>
              <w:t xml:space="preserve">Before go-live, then twice a year</w:t>
            </w:r>
          </w:p>
        </w:tc>
      </w:tr>
      <w:tr>
        <w:tc>
          <w:tcPr>
            <w:tcW w:w="4750" w:type="dxa"/>
          </w:tcPr>
          <w:p>
            <w:pPr/>
            <w:r>
              <w:t xml:space="preserve">Search node loss</w:t>
            </w:r>
          </w:p>
        </w:tc>
        <w:tc>
          <w:tcPr>
            <w:tcW w:w="4609" w:type="dxa"/>
          </w:tcPr>
          <w:p>
            <w:pPr/>
            <w:r>
              <w:t xml:space="preserve">Before go-live, then twice a year</w:t>
            </w:r>
          </w:p>
        </w:tc>
      </w:tr>
      <w:tr>
        <w:tc>
          <w:tcPr>
            <w:tcW w:w="4750" w:type="dxa"/>
          </w:tcPr>
          <w:p>
            <w:pPr/>
            <w:r>
              <w:t xml:space="preserve">Packet archive node and disk loss</w:t>
            </w:r>
          </w:p>
        </w:tc>
        <w:tc>
          <w:tcPr>
            <w:tcW w:w="4609" w:type="dxa"/>
          </w:tcPr>
          <w:p>
            <w:pPr/>
            <w:r>
              <w:t xml:space="preserve">Before go-live, then yearly</w:t>
            </w:r>
          </w:p>
        </w:tc>
      </w:tr>
      <w:tr>
        <w:tc>
          <w:tcPr>
            <w:tcW w:w="4750" w:type="dxa"/>
          </w:tcPr>
          <w:p>
            <w:pPr/>
            <w:r>
              <w:t xml:space="preserve">Configuration restore</w:t>
            </w:r>
          </w:p>
        </w:tc>
        <w:tc>
          <w:tcPr>
            <w:tcW w:w="4609" w:type="dxa"/>
          </w:tcPr>
          <w:p>
            <w:pPr/>
            <w:r>
              <w:t xml:space="preserve">Quarterly</w:t>
            </w:r>
          </w:p>
        </w:tc>
      </w:tr>
      <w:tr>
        <w:tc>
          <w:tcPr>
            <w:tcW w:w="4750" w:type="dxa"/>
          </w:tcPr>
          <w:p>
            <w:pPr/>
            <w:r>
              <w:t xml:space="preserve">Full site recovery exercise</w:t>
            </w:r>
          </w:p>
        </w:tc>
        <w:tc>
          <w:tcPr>
            <w:tcW w:w="4609" w:type="dxa"/>
          </w:tcPr>
          <w:p>
            <w:pPr/>
            <w:r>
              <w:t xml:space="preserve">Yearly</w:t>
            </w:r>
          </w:p>
        </w:tc>
      </w:tr>
      <w:tr>
        <w:tc>
          <w:tcPr>
            <w:tcW w:w="4750" w:type="dxa"/>
          </w:tcPr>
          <w:p>
            <w:pPr/>
            <w:r>
              <w:t xml:space="preserve">Monitoring and alert path test</w:t>
            </w:r>
          </w:p>
        </w:tc>
        <w:tc>
          <w:tcPr>
            <w:tcW w:w="4609" w:type="dxa"/>
          </w:tcPr>
          <w:p>
            <w:pPr/>
            <w:r>
              <w:t xml:space="preserve">Quarterly</w:t>
            </w:r>
          </w:p>
        </w:tc>
      </w:tr>
    </w:tbl>
    <w:p>
      <w:pPr/>
      <w:r>
        <w:t xml:space="preserve">Record the time to detect, time to recover, data lost and lessons for each test, and feed the results back into this document.</w:t>
      </w:r>
    </w:p>
    <w:p>
      <w:pPr>
        <w:pStyle w:val="Heading2"/>
      </w:pPr>
      <w:r>
        <w:t xml:space="preserve">12. Open items</w:t>
      </w:r>
    </w:p>
    <w:p>
      <w:pPr>
        <w:pStyle w:val="ListParagraph"/>
        <w:numPr>
          <w:ilvl w:val="0"/>
          <w:numId w:val="12"/>
        </w:numPr>
      </w:pPr>
      <w:r>
        <w:t xml:space="preserve">OPTCL’s RTO, RPO and uptime measurement rules.</w:t>
      </w:r>
    </w:p>
    <w:p>
      <w:pPr>
        <w:pStyle w:val="ListParagraph"/>
        <w:numPr>
          <w:ilvl w:val="0"/>
          <w:numId w:val="12"/>
        </w:numPr>
      </w:pPr>
      <w:r>
        <w:t xml:space="preserve">Whether a second site or standby is expected.</w:t>
      </w:r>
    </w:p>
    <w:p>
      <w:pPr>
        <w:pStyle w:val="ListParagraph"/>
        <w:numPr>
          <w:ilvl w:val="0"/>
          <w:numId w:val="12"/>
        </w:numPr>
      </w:pPr>
      <w:r>
        <w:t xml:space="preserve">Support hours, response times and who staffs the on-call rota.</w:t>
      </w:r>
    </w:p>
    <w:p>
      <w:pPr>
        <w:pStyle w:val="ListParagraph"/>
        <w:numPr>
          <w:ilvl w:val="0"/>
          <w:numId w:val="12"/>
        </w:numPr>
      </w:pPr>
      <w:r>
        <w:t xml:space="preserve">Maintenance window policy and how it counts against uptime.</w:t>
      </w:r>
    </w:p>
    <w:p>
      <w:pPr>
        <w:pStyle w:val="ListParagraph"/>
        <w:numPr>
          <w:ilvl w:val="0"/>
          <w:numId w:val="12"/>
        </w:numPr>
      </w:pPr>
      <w:r>
        <w:t xml:space="preserve">Hardware layout: racks, power feeds and switches available for failure-domain separation.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NBAD High Availability, Recovery and Operations Runbook</dc:title>
  <dc:description>Claude Docs node/bb77dbc0-f4b5@1 docx-w7</dc:description>
  <cp:revision>1</cp:revision>
</cp:coreProperties>
</file>