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85A6" w14:textId="77777777" w:rsidR="00E13339" w:rsidRDefault="00E13339" w:rsidP="00E13339">
      <w:pPr>
        <w:spacing w:after="100" w:afterAutospacing="1"/>
        <w:jc w:val="center"/>
        <w:outlineLvl w:val="0"/>
        <w:rPr>
          <w:rFonts w:ascii="Arial" w:hAnsi="Arial"/>
          <w:b/>
          <w:bCs/>
          <w:color w:val="000000"/>
          <w:kern w:val="36"/>
          <w:sz w:val="48"/>
          <w:szCs w:val="48"/>
        </w:rPr>
      </w:pPr>
    </w:p>
    <w:p w14:paraId="408571D7" w14:textId="77777777" w:rsidR="00E13339" w:rsidRDefault="00E13339" w:rsidP="00E13339">
      <w:pPr>
        <w:spacing w:after="100" w:afterAutospacing="1"/>
        <w:jc w:val="center"/>
        <w:outlineLvl w:val="0"/>
        <w:rPr>
          <w:rFonts w:ascii="Arial" w:hAnsi="Arial"/>
          <w:b/>
          <w:bCs/>
          <w:color w:val="000000"/>
          <w:kern w:val="36"/>
          <w:sz w:val="48"/>
          <w:szCs w:val="48"/>
        </w:rPr>
      </w:pPr>
    </w:p>
    <w:p w14:paraId="277CC4B9" w14:textId="77777777" w:rsidR="00E13339" w:rsidRDefault="00E13339" w:rsidP="00E13339">
      <w:pPr>
        <w:spacing w:after="100" w:afterAutospacing="1"/>
        <w:jc w:val="center"/>
        <w:outlineLvl w:val="0"/>
        <w:rPr>
          <w:rFonts w:ascii="Arial" w:hAnsi="Arial"/>
          <w:b/>
          <w:bCs/>
          <w:color w:val="000000"/>
          <w:kern w:val="36"/>
          <w:sz w:val="48"/>
          <w:szCs w:val="48"/>
        </w:rPr>
      </w:pPr>
    </w:p>
    <w:p w14:paraId="5764D33F" w14:textId="77777777" w:rsidR="00E13339" w:rsidRDefault="00E13339" w:rsidP="00E13339">
      <w:pPr>
        <w:spacing w:after="100" w:afterAutospacing="1"/>
        <w:jc w:val="center"/>
        <w:outlineLvl w:val="0"/>
        <w:rPr>
          <w:rFonts w:ascii="Arial" w:hAnsi="Arial"/>
          <w:b/>
          <w:bCs/>
          <w:color w:val="000000"/>
          <w:kern w:val="36"/>
          <w:sz w:val="48"/>
          <w:szCs w:val="48"/>
        </w:rPr>
      </w:pPr>
    </w:p>
    <w:p w14:paraId="71F98E9D" w14:textId="7893C120" w:rsidR="00E13339" w:rsidRPr="00AF6D40" w:rsidRDefault="00E13339" w:rsidP="00E13339">
      <w:pPr>
        <w:spacing w:after="100" w:afterAutospacing="1"/>
        <w:jc w:val="center"/>
        <w:outlineLvl w:val="0"/>
        <w:rPr>
          <w:rFonts w:ascii="Arial" w:hAnsi="Arial"/>
          <w:b/>
          <w:bCs/>
          <w:color w:val="000000"/>
          <w:kern w:val="36"/>
          <w:sz w:val="48"/>
          <w:szCs w:val="48"/>
        </w:rPr>
      </w:pPr>
      <w:r w:rsidRPr="00AF6D40">
        <w:rPr>
          <w:rFonts w:ascii="Arial" w:hAnsi="Arial"/>
          <w:b/>
          <w:bCs/>
          <w:color w:val="000000"/>
          <w:kern w:val="36"/>
          <w:sz w:val="48"/>
          <w:szCs w:val="48"/>
        </w:rPr>
        <w:t>DESIGN ORIENTED PROJECT REPORT</w:t>
      </w:r>
    </w:p>
    <w:p w14:paraId="0DE10BA2" w14:textId="77777777" w:rsidR="00E13339" w:rsidRPr="00AF6D40" w:rsidRDefault="00E13339" w:rsidP="00E13339">
      <w:pPr>
        <w:spacing w:after="100" w:afterAutospacing="1"/>
        <w:jc w:val="center"/>
        <w:rPr>
          <w:rFonts w:ascii="Arial" w:hAnsi="Arial"/>
          <w:color w:val="000000"/>
        </w:rPr>
      </w:pPr>
      <w:r w:rsidRPr="00AF6D40">
        <w:rPr>
          <w:rFonts w:ascii="Arial" w:hAnsi="Arial"/>
          <w:b/>
          <w:bCs/>
          <w:color w:val="000000"/>
        </w:rPr>
        <w:t>Project Title:</w:t>
      </w:r>
      <w:r w:rsidRPr="00AF6D40">
        <w:rPr>
          <w:rFonts w:ascii="Arial" w:hAnsi="Arial"/>
          <w:color w:val="000000"/>
        </w:rPr>
        <w:t> Computational Modelling of Flow-Induced Vibrations</w:t>
      </w:r>
    </w:p>
    <w:p w14:paraId="0D87FD3A" w14:textId="77777777" w:rsidR="00E13339" w:rsidRPr="00AF6D40" w:rsidRDefault="00E13339" w:rsidP="00E13339">
      <w:pPr>
        <w:spacing w:after="100" w:afterAutospacing="1"/>
        <w:jc w:val="center"/>
        <w:rPr>
          <w:rFonts w:ascii="Arial" w:hAnsi="Arial"/>
          <w:color w:val="000000"/>
        </w:rPr>
      </w:pPr>
      <w:r w:rsidRPr="00AF6D40">
        <w:rPr>
          <w:rFonts w:ascii="Arial" w:hAnsi="Arial"/>
          <w:b/>
          <w:bCs/>
          <w:color w:val="000000"/>
        </w:rPr>
        <w:t>Student Name:</w:t>
      </w:r>
      <w:r w:rsidRPr="00AF6D40">
        <w:rPr>
          <w:rFonts w:ascii="Arial" w:hAnsi="Arial"/>
          <w:color w:val="000000"/>
        </w:rPr>
        <w:t> </w:t>
      </w:r>
      <w:r>
        <w:rPr>
          <w:rFonts w:ascii="Arial" w:hAnsi="Arial"/>
          <w:color w:val="000000"/>
        </w:rPr>
        <w:t>Aditya Khandelwal</w:t>
      </w:r>
    </w:p>
    <w:p w14:paraId="350A5677" w14:textId="77777777" w:rsidR="00E13339" w:rsidRPr="00AF6D40" w:rsidRDefault="00E13339" w:rsidP="00E13339">
      <w:pPr>
        <w:spacing w:after="100" w:afterAutospacing="1"/>
        <w:jc w:val="center"/>
        <w:rPr>
          <w:rFonts w:ascii="Arial" w:hAnsi="Arial"/>
          <w:color w:val="000000"/>
        </w:rPr>
      </w:pPr>
      <w:r w:rsidRPr="00AF6D40">
        <w:rPr>
          <w:rFonts w:ascii="Arial" w:hAnsi="Arial"/>
          <w:b/>
          <w:bCs/>
          <w:color w:val="000000"/>
        </w:rPr>
        <w:t>Supervisor:</w:t>
      </w:r>
      <w:r w:rsidRPr="00AF6D40">
        <w:rPr>
          <w:rFonts w:ascii="Arial" w:hAnsi="Arial"/>
          <w:color w:val="000000"/>
        </w:rPr>
        <w:t> Professor Gaurav Sharma</w:t>
      </w:r>
    </w:p>
    <w:p w14:paraId="68A3D624" w14:textId="77777777" w:rsidR="00E13339" w:rsidRPr="00AF6D40" w:rsidRDefault="00E13339" w:rsidP="00E13339">
      <w:pPr>
        <w:spacing w:after="100" w:afterAutospacing="1"/>
        <w:jc w:val="center"/>
        <w:rPr>
          <w:rFonts w:ascii="Arial" w:hAnsi="Arial"/>
          <w:color w:val="000000"/>
        </w:rPr>
      </w:pPr>
      <w:r w:rsidRPr="00AF6D40">
        <w:rPr>
          <w:rFonts w:ascii="Arial" w:hAnsi="Arial"/>
          <w:b/>
          <w:bCs/>
          <w:color w:val="000000"/>
        </w:rPr>
        <w:t>Department:</w:t>
      </w:r>
      <w:r w:rsidRPr="00AF6D40">
        <w:rPr>
          <w:rFonts w:ascii="Arial" w:hAnsi="Arial"/>
          <w:color w:val="000000"/>
        </w:rPr>
        <w:t> Department of Mechanical Engineering, BITS Pilani</w:t>
      </w:r>
    </w:p>
    <w:p w14:paraId="7AF0A7E0" w14:textId="77777777" w:rsidR="00E13339" w:rsidRDefault="00E13339" w:rsidP="00E13339">
      <w:pPr>
        <w:pStyle w:val="Heading1"/>
        <w:jc w:val="center"/>
      </w:pPr>
    </w:p>
    <w:p w14:paraId="2C0ED6C3" w14:textId="77777777" w:rsidR="00E13339" w:rsidRDefault="00E13339" w:rsidP="00E13339">
      <w:pPr>
        <w:pStyle w:val="Heading1"/>
        <w:jc w:val="center"/>
      </w:pPr>
    </w:p>
    <w:p w14:paraId="56F45543" w14:textId="7D652379" w:rsidR="00E13339" w:rsidRDefault="00E13339" w:rsidP="00E13339">
      <w:pPr>
        <w:pStyle w:val="Heading1"/>
        <w:jc w:val="center"/>
      </w:pPr>
      <w:r>
        <w:rPr>
          <w:rFonts w:eastAsia="Times New Roman" w:cs="Times New Roman"/>
          <w:noProof/>
          <w:color w:val="000000"/>
        </w:rPr>
        <w:drawing>
          <wp:inline distT="0" distB="0" distL="0" distR="0" wp14:anchorId="3EEB9EB0" wp14:editId="7033973B">
            <wp:extent cx="1481728" cy="1481728"/>
            <wp:effectExtent l="0" t="0" r="4445" b="4445"/>
            <wp:docPr id="84511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12887" name="Picture 8451128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3205" cy="1503205"/>
                    </a:xfrm>
                    <a:prstGeom prst="rect">
                      <a:avLst/>
                    </a:prstGeom>
                  </pic:spPr>
                </pic:pic>
              </a:graphicData>
            </a:graphic>
          </wp:inline>
        </w:drawing>
      </w:r>
    </w:p>
    <w:p w14:paraId="6EF9232B" w14:textId="77777777" w:rsidR="00E13339" w:rsidRDefault="00E13339">
      <w:pPr>
        <w:pStyle w:val="Heading1"/>
      </w:pPr>
    </w:p>
    <w:p w14:paraId="00F1BE5A" w14:textId="77777777" w:rsidR="00E13339" w:rsidRDefault="00E13339">
      <w:pPr>
        <w:pStyle w:val="Heading1"/>
      </w:pPr>
    </w:p>
    <w:p w14:paraId="506EE049" w14:textId="77777777" w:rsidR="00E13339" w:rsidRDefault="00E13339">
      <w:pPr>
        <w:pStyle w:val="Heading1"/>
      </w:pPr>
    </w:p>
    <w:p w14:paraId="1E1A523C" w14:textId="77777777" w:rsidR="00E13339" w:rsidRDefault="00E13339">
      <w:pPr>
        <w:pStyle w:val="Heading1"/>
      </w:pPr>
    </w:p>
    <w:p w14:paraId="43EF0DF2" w14:textId="4755AF20" w:rsidR="00B334F3" w:rsidRDefault="00000000">
      <w:pPr>
        <w:pStyle w:val="Heading1"/>
      </w:pPr>
      <w:r>
        <w:lastRenderedPageBreak/>
        <w:t>Abstract</w:t>
      </w:r>
    </w:p>
    <w:p w14:paraId="44F6DD6C" w14:textId="77777777" w:rsidR="00B334F3" w:rsidRDefault="00B334F3">
      <w:pPr>
        <w:pBdr>
          <w:bottom w:val="single" w:sz="12" w:space="1" w:color="2E5FA3"/>
        </w:pBdr>
      </w:pPr>
    </w:p>
    <w:p w14:paraId="4D995046" w14:textId="77777777" w:rsidR="00B334F3" w:rsidRDefault="00B334F3">
      <w:pPr>
        <w:spacing w:before="100" w:after="80"/>
      </w:pPr>
    </w:p>
    <w:p w14:paraId="0DA977AE" w14:textId="77777777" w:rsidR="00B334F3" w:rsidRDefault="00000000">
      <w:pPr>
        <w:shd w:val="clear" w:color="auto" w:fill="EBF0FA"/>
        <w:spacing w:before="120" w:after="120" w:line="380" w:lineRule="auto"/>
        <w:ind w:left="360" w:right="360"/>
        <w:jc w:val="both"/>
      </w:pPr>
      <w:r>
        <w:rPr>
          <w:i/>
          <w:iCs/>
          <w:sz w:val="21"/>
          <w:szCs w:val="21"/>
        </w:rPr>
        <w:t>This report documents a specialised computational framework developed for the system identification of structures subjected to Flow-Induced Vibrations (FIV). The framework processes empirical or numerical time-history data—specifically aerodynamic lift forces and structural displacements—to extract the governing phenomenological parameters of Vortex-Induced Vibrations (VIV) and transverse galloping. By inversely solving the governing differential equations, this suite enables researchers and engineers to quantify non-linear fluid-structure interaction (FSI) coefficients without reliance on manual heuristic fitting. Three distinct methodological routines are provided, spanning ridge regression, bounded optimisation (L-BFGS-B), and Physics-Informed Neural Networks (PINNs), each tailored to specific non-linear dynamic regimes. This report details the theoretical foundations, computational pipeline, configuration requirements, and software dependencies of the framework.</w:t>
      </w:r>
    </w:p>
    <w:p w14:paraId="3961176B" w14:textId="77777777" w:rsidR="00B334F3" w:rsidRDefault="00B334F3">
      <w:pPr>
        <w:spacing w:before="80" w:after="80"/>
      </w:pPr>
    </w:p>
    <w:p w14:paraId="5CCC291A" w14:textId="77777777" w:rsidR="00B334F3" w:rsidRDefault="00000000">
      <w:pPr>
        <w:spacing w:before="60" w:after="60"/>
      </w:pPr>
      <w:r>
        <w:rPr>
          <w:b/>
          <w:bCs/>
          <w:sz w:val="20"/>
          <w:szCs w:val="20"/>
        </w:rPr>
        <w:t xml:space="preserve">Keywords: </w:t>
      </w:r>
      <w:r>
        <w:rPr>
          <w:i/>
          <w:iCs/>
          <w:sz w:val="20"/>
          <w:szCs w:val="20"/>
        </w:rPr>
        <w:t>Vortex-Induced Vibration, Transverse Galloping, System Identification, Physics-Informed Neural Networks, Fluid-Structure Interaction, Wake Oscillator Model, Van der Pol Oscillator</w:t>
      </w:r>
    </w:p>
    <w:p w14:paraId="1F51C45B" w14:textId="77777777" w:rsidR="00B334F3" w:rsidRDefault="00000000">
      <w:r>
        <w:br w:type="page"/>
      </w:r>
    </w:p>
    <w:p w14:paraId="1EE69ED8" w14:textId="77777777" w:rsidR="00B334F3" w:rsidRDefault="00000000">
      <w:pPr>
        <w:pStyle w:val="Heading1"/>
      </w:pPr>
      <w:r>
        <w:lastRenderedPageBreak/>
        <w:t>1.  Introduction</w:t>
      </w:r>
    </w:p>
    <w:p w14:paraId="10687866" w14:textId="77777777" w:rsidR="00B334F3" w:rsidRDefault="00B334F3">
      <w:pPr>
        <w:pBdr>
          <w:bottom w:val="single" w:sz="12" w:space="1" w:color="2E5FA3"/>
        </w:pBdr>
      </w:pPr>
    </w:p>
    <w:p w14:paraId="12DF8FD0" w14:textId="77777777" w:rsidR="00B334F3" w:rsidRDefault="00B334F3">
      <w:pPr>
        <w:spacing w:before="80" w:after="60"/>
      </w:pPr>
    </w:p>
    <w:p w14:paraId="259CDF3A" w14:textId="77777777" w:rsidR="00B334F3" w:rsidRDefault="00000000">
      <w:pPr>
        <w:spacing w:before="80" w:after="120" w:line="360" w:lineRule="auto"/>
        <w:jc w:val="both"/>
      </w:pPr>
      <w:r>
        <w:t>Flow-Induced Vibrations (FIV) are a class of fluid-structure interaction phenomena wherein oscillatory aerodynamic or hydrodynamic forces imparted by a flowing medium excite resonant or limit-cycle structural responses. These phenomena manifest principally as Vortex-Induced Vibrations (VIV), arising from the periodic shedding of vortices in the wake of bluff bodies, and as transverse galloping, a self-excited instability driven by the velocity-dependent aerodynamic forces on geometrically asymmetric cross-sections.</w:t>
      </w:r>
    </w:p>
    <w:p w14:paraId="0E2C848C" w14:textId="77777777" w:rsidR="00B334F3" w:rsidRDefault="00B334F3">
      <w:pPr>
        <w:spacing w:before="60" w:after="60"/>
      </w:pPr>
    </w:p>
    <w:p w14:paraId="5CE5A57B" w14:textId="77777777" w:rsidR="00B334F3" w:rsidRDefault="00000000">
      <w:pPr>
        <w:spacing w:before="80" w:after="120" w:line="360" w:lineRule="auto"/>
        <w:jc w:val="both"/>
      </w:pPr>
      <w:r>
        <w:t>Accurate identification of the governing parameters of these phenomena is a prerequisite for reliable structural design, fatigue life prediction, and the development of effective suppression strategies. Traditional approaches to parameter identification have relied largely upon manual heuristic fitting of reduced-order models to experimental data, a methodology that is both labour-intensive and susceptible to subjective error. The present framework addresses this limitation by providing a rigorous, automated computational pipeline for the inverse solution of the governing differential equations.</w:t>
      </w:r>
    </w:p>
    <w:p w14:paraId="710A497B" w14:textId="77777777" w:rsidR="00B334F3" w:rsidRDefault="00B334F3">
      <w:pPr>
        <w:spacing w:before="60" w:after="60"/>
      </w:pPr>
    </w:p>
    <w:p w14:paraId="32B1DFCE" w14:textId="77777777" w:rsidR="00B334F3" w:rsidRDefault="00000000">
      <w:pPr>
        <w:spacing w:before="80" w:after="120" w:line="360" w:lineRule="auto"/>
        <w:jc w:val="both"/>
      </w:pPr>
      <w:r>
        <w:t>This report is structured as follows. Section 2 provides a description of the repository contents. Section 3 outlines the theoretical background underpinning the identification algorithms. Section 4 details the computational pipeline. Section 5 describes the configuration and usage requirements for external datasets. Section 6 lists the software dependencies.</w:t>
      </w:r>
    </w:p>
    <w:p w14:paraId="6CE3BFDE" w14:textId="77777777" w:rsidR="00B334F3" w:rsidRDefault="00B334F3">
      <w:pPr>
        <w:spacing w:before="120" w:after="80"/>
      </w:pPr>
    </w:p>
    <w:p w14:paraId="7844A646" w14:textId="77777777" w:rsidR="00B334F3" w:rsidRDefault="00000000">
      <w:pPr>
        <w:pStyle w:val="Heading1"/>
      </w:pPr>
      <w:r>
        <w:t>2.  Repository Contents</w:t>
      </w:r>
    </w:p>
    <w:p w14:paraId="7CABCA94" w14:textId="77777777" w:rsidR="00B334F3" w:rsidRDefault="00B334F3">
      <w:pPr>
        <w:pBdr>
          <w:bottom w:val="single" w:sz="12" w:space="1" w:color="2E5FA3"/>
        </w:pBdr>
      </w:pPr>
    </w:p>
    <w:p w14:paraId="65879968" w14:textId="77777777" w:rsidR="00B334F3" w:rsidRDefault="00B334F3">
      <w:pPr>
        <w:spacing w:before="80" w:after="60"/>
      </w:pPr>
    </w:p>
    <w:p w14:paraId="1E151E8C" w14:textId="77777777" w:rsidR="00B334F3" w:rsidRDefault="00000000">
      <w:pPr>
        <w:spacing w:before="80" w:after="120" w:line="360" w:lineRule="auto"/>
        <w:jc w:val="both"/>
      </w:pPr>
      <w:r>
        <w:t xml:space="preserve">The framework comprises three primary </w:t>
      </w:r>
      <w:proofErr w:type="spellStart"/>
      <w:r>
        <w:t>Jupyter</w:t>
      </w:r>
      <w:proofErr w:type="spellEnd"/>
      <w:r>
        <w:t xml:space="preserve"> Notebooks, each implementing a distinct mathematical approach tailored to specific dynamic regimes. Table 1 provides a summary of each routine, its principal application domain, and the methodological approach employed.</w:t>
      </w:r>
    </w:p>
    <w:p w14:paraId="2B41ACB0" w14:textId="77777777" w:rsidR="00B334F3" w:rsidRDefault="00B334F3">
      <w:pPr>
        <w:spacing w:before="100" w:after="80"/>
      </w:pPr>
    </w:p>
    <w:p w14:paraId="118AAEE3" w14:textId="77777777" w:rsidR="00B334F3" w:rsidRDefault="00000000">
      <w:pPr>
        <w:spacing w:before="60" w:after="40"/>
        <w:jc w:val="center"/>
      </w:pPr>
      <w:r>
        <w:rPr>
          <w:rFonts w:ascii="Arial" w:eastAsia="Arial" w:hAnsi="Arial" w:cs="Arial"/>
          <w:b/>
          <w:bCs/>
          <w:i/>
          <w:iCs/>
          <w:color w:val="444444"/>
          <w:sz w:val="20"/>
          <w:szCs w:val="20"/>
        </w:rPr>
        <w:t>Table 1: Summary of Computational Routines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3"/>
        <w:gridCol w:w="2033"/>
        <w:gridCol w:w="2714"/>
      </w:tblGrid>
      <w:tr w:rsidR="00B334F3" w14:paraId="24486138" w14:textId="77777777">
        <w:tblPrEx>
          <w:tblCellMar>
            <w:top w:w="0" w:type="dxa"/>
            <w:bottom w:w="0" w:type="dxa"/>
          </w:tblCellMar>
        </w:tblPrEx>
        <w:trPr>
          <w:tblHeader/>
        </w:trPr>
        <w:tc>
          <w:tcPr>
            <w:tcW w:w="210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vAlign w:val="center"/>
          </w:tcPr>
          <w:p w14:paraId="1063F0DE" w14:textId="77777777" w:rsidR="00B334F3" w:rsidRDefault="00000000">
            <w:r>
              <w:rPr>
                <w:rFonts w:ascii="Arial" w:eastAsia="Arial" w:hAnsi="Arial" w:cs="Arial"/>
                <w:b/>
                <w:bCs/>
                <w:color w:val="FFFFFF"/>
                <w:sz w:val="19"/>
                <w:szCs w:val="19"/>
              </w:rPr>
              <w:t>Routine / Notebook</w:t>
            </w:r>
          </w:p>
        </w:tc>
        <w:tc>
          <w:tcPr>
            <w:tcW w:w="306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vAlign w:val="center"/>
          </w:tcPr>
          <w:p w14:paraId="651C232D" w14:textId="77777777" w:rsidR="00B334F3" w:rsidRDefault="00000000">
            <w:r>
              <w:rPr>
                <w:rFonts w:ascii="Arial" w:eastAsia="Arial" w:hAnsi="Arial" w:cs="Arial"/>
                <w:b/>
                <w:bCs/>
                <w:color w:val="FFFFFF"/>
                <w:sz w:val="19"/>
                <w:szCs w:val="19"/>
              </w:rPr>
              <w:t>Primary Application</w:t>
            </w:r>
          </w:p>
        </w:tc>
        <w:tc>
          <w:tcPr>
            <w:tcW w:w="420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vAlign w:val="center"/>
          </w:tcPr>
          <w:p w14:paraId="037E6DD6" w14:textId="77777777" w:rsidR="00B334F3" w:rsidRDefault="00000000">
            <w:r>
              <w:rPr>
                <w:rFonts w:ascii="Arial" w:eastAsia="Arial" w:hAnsi="Arial" w:cs="Arial"/>
                <w:b/>
                <w:bCs/>
                <w:color w:val="FFFFFF"/>
                <w:sz w:val="19"/>
                <w:szCs w:val="19"/>
              </w:rPr>
              <w:t>Methodological Approach</w:t>
            </w:r>
          </w:p>
        </w:tc>
      </w:tr>
      <w:tr w:rsidR="00B334F3" w14:paraId="0973692E"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FFFFFF"/>
            <w:tcMar>
              <w:top w:w="90" w:type="dxa"/>
              <w:left w:w="140" w:type="dxa"/>
              <w:bottom w:w="90" w:type="dxa"/>
              <w:right w:w="140" w:type="dxa"/>
            </w:tcMar>
          </w:tcPr>
          <w:p w14:paraId="07C656D9" w14:textId="77777777" w:rsidR="00B334F3" w:rsidRDefault="00000000">
            <w:pPr>
              <w:jc w:val="both"/>
            </w:pPr>
            <w:proofErr w:type="spellStart"/>
            <w:r>
              <w:rPr>
                <w:rFonts w:ascii="Courier New" w:eastAsia="Courier New" w:hAnsi="Courier New" w:cs="Courier New"/>
                <w:sz w:val="19"/>
                <w:szCs w:val="19"/>
              </w:rPr>
              <w:t>CircularCylinder.ipynb</w:t>
            </w:r>
            <w:proofErr w:type="spellEnd"/>
          </w:p>
        </w:tc>
        <w:tc>
          <w:tcPr>
            <w:tcW w:w="3060" w:type="dxa"/>
            <w:tcBorders>
              <w:top w:val="single" w:sz="3" w:space="0" w:color="DDDDDD"/>
              <w:left w:val="single" w:sz="3" w:space="0" w:color="DDDDDD"/>
              <w:bottom w:val="single" w:sz="3" w:space="0" w:color="DDDDDD"/>
              <w:right w:val="single" w:sz="3" w:space="0" w:color="DDDDDD"/>
            </w:tcBorders>
            <w:shd w:val="clear" w:color="auto" w:fill="FFFFFF"/>
            <w:tcMar>
              <w:top w:w="90" w:type="dxa"/>
              <w:left w:w="140" w:type="dxa"/>
              <w:bottom w:w="90" w:type="dxa"/>
              <w:right w:w="140" w:type="dxa"/>
            </w:tcMar>
          </w:tcPr>
          <w:p w14:paraId="5EFE6A78" w14:textId="77777777" w:rsidR="00B334F3" w:rsidRDefault="00000000">
            <w:pPr>
              <w:jc w:val="both"/>
            </w:pPr>
            <w:r>
              <w:rPr>
                <w:sz w:val="19"/>
                <w:szCs w:val="19"/>
              </w:rPr>
              <w:t xml:space="preserve">Analysis of pure Vortex-Induced </w:t>
            </w:r>
            <w:r>
              <w:rPr>
                <w:sz w:val="19"/>
                <w:szCs w:val="19"/>
              </w:rPr>
              <w:lastRenderedPageBreak/>
              <w:t>Vibrations (VIV) typical of circular cross-sections.</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90" w:type="dxa"/>
              <w:left w:w="140" w:type="dxa"/>
              <w:bottom w:w="90" w:type="dxa"/>
              <w:right w:w="140" w:type="dxa"/>
            </w:tcMar>
          </w:tcPr>
          <w:p w14:paraId="61475ACE" w14:textId="77777777" w:rsidR="00B334F3" w:rsidRDefault="00000000">
            <w:pPr>
              <w:jc w:val="both"/>
            </w:pPr>
            <w:r>
              <w:rPr>
                <w:sz w:val="19"/>
                <w:szCs w:val="19"/>
              </w:rPr>
              <w:lastRenderedPageBreak/>
              <w:t xml:space="preserve">Employs ridge regression to isolate parameters for the </w:t>
            </w:r>
            <w:r>
              <w:rPr>
                <w:sz w:val="19"/>
                <w:szCs w:val="19"/>
              </w:rPr>
              <w:lastRenderedPageBreak/>
              <w:t xml:space="preserve">standard </w:t>
            </w:r>
            <w:proofErr w:type="spellStart"/>
            <w:r>
              <w:rPr>
                <w:sz w:val="19"/>
                <w:szCs w:val="19"/>
              </w:rPr>
              <w:t>Facchinetti</w:t>
            </w:r>
            <w:proofErr w:type="spellEnd"/>
            <w:r>
              <w:rPr>
                <w:sz w:val="19"/>
                <w:szCs w:val="19"/>
              </w:rPr>
              <w:t xml:space="preserve"> wake oscillator model.</w:t>
            </w:r>
          </w:p>
        </w:tc>
      </w:tr>
      <w:tr w:rsidR="00B334F3" w14:paraId="27092D8F"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EBF0FA"/>
            <w:tcMar>
              <w:top w:w="90" w:type="dxa"/>
              <w:left w:w="140" w:type="dxa"/>
              <w:bottom w:w="90" w:type="dxa"/>
              <w:right w:w="140" w:type="dxa"/>
            </w:tcMar>
          </w:tcPr>
          <w:p w14:paraId="2B96C31C" w14:textId="77777777" w:rsidR="00B334F3" w:rsidRDefault="00000000">
            <w:pPr>
              <w:jc w:val="both"/>
            </w:pPr>
            <w:proofErr w:type="spellStart"/>
            <w:r>
              <w:rPr>
                <w:rFonts w:ascii="Courier New" w:eastAsia="Courier New" w:hAnsi="Courier New" w:cs="Courier New"/>
                <w:sz w:val="19"/>
                <w:szCs w:val="19"/>
              </w:rPr>
              <w:t>GallopingIdentificationWithoutNN.ipynb</w:t>
            </w:r>
            <w:proofErr w:type="spellEnd"/>
          </w:p>
        </w:tc>
        <w:tc>
          <w:tcPr>
            <w:tcW w:w="3060" w:type="dxa"/>
            <w:tcBorders>
              <w:top w:val="single" w:sz="3" w:space="0" w:color="DDDDDD"/>
              <w:left w:val="single" w:sz="3" w:space="0" w:color="DDDDDD"/>
              <w:bottom w:val="single" w:sz="3" w:space="0" w:color="DDDDDD"/>
              <w:right w:val="single" w:sz="3" w:space="0" w:color="DDDDDD"/>
            </w:tcBorders>
            <w:shd w:val="clear" w:color="auto" w:fill="EBF0FA"/>
            <w:tcMar>
              <w:top w:w="90" w:type="dxa"/>
              <w:left w:w="140" w:type="dxa"/>
              <w:bottom w:w="90" w:type="dxa"/>
              <w:right w:w="140" w:type="dxa"/>
            </w:tcMar>
          </w:tcPr>
          <w:p w14:paraId="51C7C1E4" w14:textId="77777777" w:rsidR="00B334F3" w:rsidRDefault="00000000">
            <w:pPr>
              <w:jc w:val="both"/>
            </w:pPr>
            <w:r>
              <w:rPr>
                <w:sz w:val="19"/>
                <w:szCs w:val="19"/>
              </w:rPr>
              <w:t>Analysis of combined VIV and transverse galloping for asymmetric or D-section geometries.</w:t>
            </w:r>
          </w:p>
        </w:tc>
        <w:tc>
          <w:tcPr>
            <w:tcW w:w="4200" w:type="dxa"/>
            <w:tcBorders>
              <w:top w:val="single" w:sz="3" w:space="0" w:color="DDDDDD"/>
              <w:left w:val="single" w:sz="3" w:space="0" w:color="DDDDDD"/>
              <w:bottom w:val="single" w:sz="3" w:space="0" w:color="DDDDDD"/>
              <w:right w:val="single" w:sz="3" w:space="0" w:color="DDDDDD"/>
            </w:tcBorders>
            <w:shd w:val="clear" w:color="auto" w:fill="EBF0FA"/>
            <w:tcMar>
              <w:top w:w="90" w:type="dxa"/>
              <w:left w:w="140" w:type="dxa"/>
              <w:bottom w:w="90" w:type="dxa"/>
              <w:right w:w="140" w:type="dxa"/>
            </w:tcMar>
          </w:tcPr>
          <w:p w14:paraId="776634EC" w14:textId="77777777" w:rsidR="00B334F3" w:rsidRDefault="00000000">
            <w:pPr>
              <w:jc w:val="both"/>
            </w:pPr>
            <w:r>
              <w:rPr>
                <w:sz w:val="19"/>
                <w:szCs w:val="19"/>
              </w:rPr>
              <w:t>Utilises bounded optimisation (L-BFGS-B) to decompose total lift into a wake oscillator variable and a quasi-steady polynomial.</w:t>
            </w:r>
          </w:p>
        </w:tc>
      </w:tr>
      <w:tr w:rsidR="00B334F3" w14:paraId="66D22F78"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FFFFFF"/>
            <w:tcMar>
              <w:top w:w="90" w:type="dxa"/>
              <w:left w:w="140" w:type="dxa"/>
              <w:bottom w:w="90" w:type="dxa"/>
              <w:right w:w="140" w:type="dxa"/>
            </w:tcMar>
          </w:tcPr>
          <w:p w14:paraId="2625891D" w14:textId="77777777" w:rsidR="00B334F3" w:rsidRDefault="00000000">
            <w:pPr>
              <w:jc w:val="both"/>
            </w:pPr>
            <w:proofErr w:type="spellStart"/>
            <w:r>
              <w:rPr>
                <w:rFonts w:ascii="Courier New" w:eastAsia="Courier New" w:hAnsi="Courier New" w:cs="Courier New"/>
                <w:sz w:val="19"/>
                <w:szCs w:val="19"/>
              </w:rPr>
              <w:t>GallopingIdentificationWithNN.ipynb</w:t>
            </w:r>
            <w:proofErr w:type="spellEnd"/>
          </w:p>
        </w:tc>
        <w:tc>
          <w:tcPr>
            <w:tcW w:w="3060" w:type="dxa"/>
            <w:tcBorders>
              <w:top w:val="single" w:sz="3" w:space="0" w:color="DDDDDD"/>
              <w:left w:val="single" w:sz="3" w:space="0" w:color="DDDDDD"/>
              <w:bottom w:val="single" w:sz="3" w:space="0" w:color="DDDDDD"/>
              <w:right w:val="single" w:sz="3" w:space="0" w:color="DDDDDD"/>
            </w:tcBorders>
            <w:shd w:val="clear" w:color="auto" w:fill="FFFFFF"/>
            <w:tcMar>
              <w:top w:w="90" w:type="dxa"/>
              <w:left w:w="140" w:type="dxa"/>
              <w:bottom w:w="90" w:type="dxa"/>
              <w:right w:w="140" w:type="dxa"/>
            </w:tcMar>
          </w:tcPr>
          <w:p w14:paraId="0909DFED" w14:textId="77777777" w:rsidR="00B334F3" w:rsidRDefault="00000000">
            <w:pPr>
              <w:jc w:val="both"/>
            </w:pPr>
            <w:r>
              <w:rPr>
                <w:sz w:val="19"/>
                <w:szCs w:val="19"/>
              </w:rPr>
              <w:t>Advanced parameter extraction for highly non-linear galloping phenomena.</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90" w:type="dxa"/>
              <w:left w:w="140" w:type="dxa"/>
              <w:bottom w:w="90" w:type="dxa"/>
              <w:right w:w="140" w:type="dxa"/>
            </w:tcMar>
          </w:tcPr>
          <w:p w14:paraId="5AE03806" w14:textId="77777777" w:rsidR="00B334F3" w:rsidRDefault="00000000">
            <w:pPr>
              <w:jc w:val="both"/>
            </w:pPr>
            <w:r>
              <w:rPr>
                <w:sz w:val="19"/>
                <w:szCs w:val="19"/>
              </w:rPr>
              <w:t>Implements a Physics-Informed Neural Network (PINN) / Neural-</w:t>
            </w:r>
            <w:proofErr w:type="spellStart"/>
            <w:r>
              <w:rPr>
                <w:sz w:val="19"/>
                <w:szCs w:val="19"/>
              </w:rPr>
              <w:t>SINDy</w:t>
            </w:r>
            <w:proofErr w:type="spellEnd"/>
            <w:r>
              <w:rPr>
                <w:sz w:val="19"/>
                <w:szCs w:val="19"/>
              </w:rPr>
              <w:t xml:space="preserve"> framework using a SIREN architecture to enforce governing equations during training.</w:t>
            </w:r>
          </w:p>
        </w:tc>
      </w:tr>
    </w:tbl>
    <w:p w14:paraId="05579195" w14:textId="77777777" w:rsidR="00B334F3" w:rsidRDefault="00B334F3">
      <w:pPr>
        <w:spacing w:before="120" w:after="80"/>
      </w:pPr>
    </w:p>
    <w:p w14:paraId="0B78AB2B" w14:textId="77777777" w:rsidR="00B334F3" w:rsidRDefault="00000000">
      <w:pPr>
        <w:pStyle w:val="Heading1"/>
      </w:pPr>
      <w:r>
        <w:t>3.  Theoretical Background</w:t>
      </w:r>
    </w:p>
    <w:p w14:paraId="2F4B4047" w14:textId="77777777" w:rsidR="00B334F3" w:rsidRDefault="00B334F3">
      <w:pPr>
        <w:pBdr>
          <w:bottom w:val="single" w:sz="12" w:space="1" w:color="2E5FA3"/>
        </w:pBdr>
      </w:pPr>
    </w:p>
    <w:p w14:paraId="74EDAB59" w14:textId="77777777" w:rsidR="00B334F3" w:rsidRDefault="00B334F3">
      <w:pPr>
        <w:spacing w:before="80" w:after="60"/>
      </w:pPr>
    </w:p>
    <w:p w14:paraId="5CD36114" w14:textId="77777777" w:rsidR="00B334F3" w:rsidRDefault="00000000">
      <w:pPr>
        <w:spacing w:before="80" w:after="120" w:line="360" w:lineRule="auto"/>
        <w:jc w:val="both"/>
      </w:pPr>
      <w:r>
        <w:t>The identification algorithms rely on well-established reduced-order models for fluid-structure interaction, specifically adapted to permit systematic inverse parameter extraction. The two principal physical phenomena addressed are detailed in the subsections that follow.</w:t>
      </w:r>
    </w:p>
    <w:p w14:paraId="34401DC0" w14:textId="77777777" w:rsidR="00B334F3" w:rsidRDefault="00B334F3">
      <w:pPr>
        <w:spacing w:before="80" w:after="60"/>
      </w:pPr>
    </w:p>
    <w:p w14:paraId="1AC20E4B" w14:textId="77777777" w:rsidR="00B334F3" w:rsidRDefault="00000000">
      <w:pPr>
        <w:pStyle w:val="Heading2"/>
      </w:pPr>
      <w:r>
        <w:t>3.1  Vortex-Induced Vibration (VIV)</w:t>
      </w:r>
    </w:p>
    <w:p w14:paraId="21AB07EC" w14:textId="77777777" w:rsidR="00B334F3" w:rsidRDefault="00000000">
      <w:pPr>
        <w:spacing w:before="80" w:after="120" w:line="360" w:lineRule="auto"/>
        <w:jc w:val="both"/>
      </w:pPr>
      <w:r>
        <w:t xml:space="preserve">Vortex-Induced Vibration arises when the frequency of vortex shedding in the wake of a bluff body approaches the natural frequency of the structure, leading to a resonance phenomenon known as lock-in. Within this framework, the vortex shedding wake is modelled as a non-linear Van der Pol oscillator coupled bidirectionally with the structural dynamics. This reduced-order formulation, following the </w:t>
      </w:r>
      <w:proofErr w:type="spellStart"/>
      <w:r>
        <w:t>Facchinetti</w:t>
      </w:r>
      <w:proofErr w:type="spellEnd"/>
      <w:r>
        <w:t xml:space="preserve"> wake oscillator model, captures the essential non-linear saturation and lock-in behaviour with a minimal set of empirical parameters.</w:t>
      </w:r>
    </w:p>
    <w:p w14:paraId="395BB6CF" w14:textId="77777777" w:rsidR="00B334F3" w:rsidRDefault="00B334F3">
      <w:pPr>
        <w:spacing w:before="60" w:after="60"/>
      </w:pPr>
    </w:p>
    <w:p w14:paraId="0E810762" w14:textId="77777777" w:rsidR="00B334F3" w:rsidRDefault="00000000">
      <w:pPr>
        <w:spacing w:before="80" w:after="120" w:line="360" w:lineRule="auto"/>
        <w:jc w:val="both"/>
      </w:pPr>
      <w:r>
        <w:t>The identification algorithms extract two principal empirical parameters from the time-history data:</w:t>
      </w:r>
    </w:p>
    <w:p w14:paraId="0704E876" w14:textId="77777777" w:rsidR="00B334F3" w:rsidRDefault="00000000">
      <w:pPr>
        <w:pStyle w:val="ListParagraph"/>
        <w:numPr>
          <w:ilvl w:val="0"/>
          <w:numId w:val="2"/>
        </w:numPr>
        <w:spacing w:before="60" w:after="60"/>
      </w:pPr>
      <w:r>
        <w:rPr>
          <w:sz w:val="20"/>
          <w:szCs w:val="20"/>
        </w:rPr>
        <w:t>ε — Controls the non-linear saturation of the wake oscillator limit cycle.</w:t>
      </w:r>
    </w:p>
    <w:p w14:paraId="6256B0A3" w14:textId="77777777" w:rsidR="00B334F3" w:rsidRDefault="00000000">
      <w:pPr>
        <w:pStyle w:val="ListParagraph"/>
        <w:numPr>
          <w:ilvl w:val="0"/>
          <w:numId w:val="2"/>
        </w:numPr>
        <w:spacing w:before="60" w:after="60"/>
      </w:pPr>
      <w:r>
        <w:rPr>
          <w:sz w:val="20"/>
          <w:szCs w:val="20"/>
        </w:rPr>
        <w:t>A — Scales the structural acceleration coupling effect on the wake variable.</w:t>
      </w:r>
    </w:p>
    <w:p w14:paraId="32C338C7" w14:textId="77777777" w:rsidR="00B334F3" w:rsidRDefault="00B334F3">
      <w:pPr>
        <w:spacing w:before="60" w:after="60"/>
      </w:pPr>
    </w:p>
    <w:p w14:paraId="066602CA" w14:textId="77777777" w:rsidR="00B334F3" w:rsidRDefault="00000000">
      <w:pPr>
        <w:spacing w:before="80" w:after="120" w:line="360" w:lineRule="auto"/>
        <w:jc w:val="both"/>
      </w:pPr>
      <w:r>
        <w:lastRenderedPageBreak/>
        <w:t>These parameters are determined through ridge regression applied to the linearised form of the coupled governing equations, enabling a computationally efficient and globally convergent solution for the circular cylinder VIV case.</w:t>
      </w:r>
    </w:p>
    <w:p w14:paraId="1285A05B" w14:textId="77777777" w:rsidR="00B334F3" w:rsidRDefault="00B334F3">
      <w:pPr>
        <w:spacing w:before="80" w:after="60"/>
      </w:pPr>
    </w:p>
    <w:p w14:paraId="2B65738A" w14:textId="77777777" w:rsidR="00B334F3" w:rsidRDefault="00000000">
      <w:pPr>
        <w:pStyle w:val="Heading2"/>
      </w:pPr>
      <w:r>
        <w:t>3.2  Transverse Galloping</w:t>
      </w:r>
    </w:p>
    <w:p w14:paraId="6E0E3C9D" w14:textId="77777777" w:rsidR="00B334F3" w:rsidRDefault="00000000">
      <w:pPr>
        <w:spacing w:before="80" w:after="120" w:line="360" w:lineRule="auto"/>
        <w:jc w:val="both"/>
      </w:pPr>
      <w:r>
        <w:t>Transverse galloping is a self-excited aerodynamic instability that occurs in structures with non-circular cross-sections. It is governed by the quasi-steady aerodynamic assumption, wherein the instantaneous aerodynamic force is expressed as a function of the angle of attack, which in turn depends on the ratio of the structural transverse velocity to the free-stream velocity. The aerodynamic lift force is represented by a polynomial expansion in the effective angle of attack.</w:t>
      </w:r>
    </w:p>
    <w:p w14:paraId="333837D1" w14:textId="77777777" w:rsidR="00B334F3" w:rsidRDefault="00B334F3">
      <w:pPr>
        <w:spacing w:before="60" w:after="60"/>
      </w:pPr>
    </w:p>
    <w:p w14:paraId="0EC20C3E" w14:textId="77777777" w:rsidR="00B334F3" w:rsidRDefault="00000000">
      <w:pPr>
        <w:spacing w:before="80" w:after="120" w:line="360" w:lineRule="auto"/>
        <w:jc w:val="both"/>
      </w:pPr>
      <w:r>
        <w:t>The framework identifies the following principal galloping coefficients:</w:t>
      </w:r>
    </w:p>
    <w:p w14:paraId="455C6CA8" w14:textId="77777777" w:rsidR="00B334F3" w:rsidRDefault="00000000">
      <w:pPr>
        <w:pStyle w:val="ListParagraph"/>
        <w:numPr>
          <w:ilvl w:val="0"/>
          <w:numId w:val="2"/>
        </w:numPr>
        <w:spacing w:before="60" w:after="60"/>
      </w:pPr>
      <w:r>
        <w:rPr>
          <w:sz w:val="20"/>
          <w:szCs w:val="20"/>
        </w:rPr>
        <w:t>a₁ (or β) — The linear galloping lift coefficient. A positive value (a₁ &gt; 0) satisfies the Den Hartog instability criterion, analytically confirming the structure's susceptibility to galloping oscillations.</w:t>
      </w:r>
    </w:p>
    <w:p w14:paraId="05C14379" w14:textId="77777777" w:rsidR="00B334F3" w:rsidRDefault="00000000">
      <w:pPr>
        <w:pStyle w:val="ListParagraph"/>
        <w:numPr>
          <w:ilvl w:val="0"/>
          <w:numId w:val="2"/>
        </w:numPr>
        <w:spacing w:before="60" w:after="60"/>
      </w:pPr>
      <w:r>
        <w:rPr>
          <w:sz w:val="20"/>
          <w:szCs w:val="20"/>
        </w:rPr>
        <w:t>a₃ — The cubic non-linear galloping lift coefficient, which governs the amplitude of the limit-cycle oscillation.</w:t>
      </w:r>
    </w:p>
    <w:p w14:paraId="624635A6" w14:textId="77777777" w:rsidR="00B334F3" w:rsidRDefault="00B334F3">
      <w:pPr>
        <w:spacing w:before="60" w:after="60"/>
      </w:pPr>
    </w:p>
    <w:p w14:paraId="3A850017" w14:textId="77777777" w:rsidR="00B334F3" w:rsidRDefault="00000000">
      <w:pPr>
        <w:spacing w:before="80" w:after="120" w:line="360" w:lineRule="auto"/>
        <w:jc w:val="both"/>
      </w:pPr>
      <w:r>
        <w:t>For combined VIV-galloping regimes, the total aerodynamic lift is decomposed into a wake oscillator component and a quasi-steady polynomial component, with the respective parameters identified simultaneously via bounded optimisation.</w:t>
      </w:r>
    </w:p>
    <w:p w14:paraId="1B614395" w14:textId="77777777" w:rsidR="00B334F3" w:rsidRDefault="00B334F3">
      <w:pPr>
        <w:spacing w:before="120" w:after="80"/>
      </w:pPr>
    </w:p>
    <w:p w14:paraId="7D6A5AB4" w14:textId="77777777" w:rsidR="00B334F3" w:rsidRDefault="00000000">
      <w:pPr>
        <w:pStyle w:val="Heading1"/>
      </w:pPr>
      <w:r>
        <w:t>4.  Methodology and Computational Pipeline</w:t>
      </w:r>
    </w:p>
    <w:p w14:paraId="7426B8B4" w14:textId="77777777" w:rsidR="00B334F3" w:rsidRDefault="00B334F3">
      <w:pPr>
        <w:pBdr>
          <w:bottom w:val="single" w:sz="12" w:space="1" w:color="2E5FA3"/>
        </w:pBdr>
      </w:pPr>
    </w:p>
    <w:p w14:paraId="0C88C143" w14:textId="77777777" w:rsidR="00B334F3" w:rsidRDefault="00B334F3">
      <w:pPr>
        <w:spacing w:before="80" w:after="60"/>
      </w:pPr>
    </w:p>
    <w:p w14:paraId="756AE228" w14:textId="77777777" w:rsidR="00B334F3" w:rsidRDefault="00000000">
      <w:pPr>
        <w:spacing w:before="80" w:after="120" w:line="360" w:lineRule="auto"/>
        <w:jc w:val="both"/>
      </w:pPr>
      <w:r>
        <w:t>Each routine within the framework executes a strictly defined signal processing and mathematical optimisation pipeline. The sequential steps are described below.</w:t>
      </w:r>
    </w:p>
    <w:p w14:paraId="207308ED" w14:textId="77777777" w:rsidR="00B334F3" w:rsidRDefault="00B334F3">
      <w:pPr>
        <w:spacing w:before="80" w:after="60"/>
      </w:pPr>
    </w:p>
    <w:p w14:paraId="782A3141" w14:textId="77777777" w:rsidR="00B334F3" w:rsidRDefault="00000000">
      <w:pPr>
        <w:pStyle w:val="ListParagraph"/>
        <w:numPr>
          <w:ilvl w:val="0"/>
          <w:numId w:val="3"/>
        </w:numPr>
        <w:spacing w:before="80" w:after="100"/>
        <w:jc w:val="both"/>
      </w:pPr>
      <w:r>
        <w:t>Data Ingestion and Truncation: The system reads raw delimited text files containing aerodynamic forces and structural kinematics. A masking function (e.g., t &gt; 50.0) is automatically applied to isolate the steady-state dynamic response from initial numerical or experimental transients.</w:t>
      </w:r>
    </w:p>
    <w:p w14:paraId="05B07D8F" w14:textId="77777777" w:rsidR="00B334F3" w:rsidRDefault="00000000">
      <w:pPr>
        <w:pStyle w:val="ListParagraph"/>
        <w:numPr>
          <w:ilvl w:val="0"/>
          <w:numId w:val="3"/>
        </w:numPr>
        <w:spacing w:before="80" w:after="100"/>
        <w:jc w:val="both"/>
      </w:pPr>
      <w:r>
        <w:t>Frequency Domain Analysis: A Fast Fourier Transform (FFT) is applied to the detrended displacement data to extract the dominant oscillation frequency (fₙ) and the corresponding angular frequency (ωₙ). This step provides the essential dynamic characterisation required for subsequent parameter normalisation.</w:t>
      </w:r>
    </w:p>
    <w:p w14:paraId="5ECD7C7D" w14:textId="77777777" w:rsidR="00B334F3" w:rsidRDefault="00000000">
      <w:pPr>
        <w:pStyle w:val="ListParagraph"/>
        <w:numPr>
          <w:ilvl w:val="0"/>
          <w:numId w:val="3"/>
        </w:numPr>
        <w:spacing w:before="80" w:after="100"/>
        <w:jc w:val="both"/>
      </w:pPr>
      <w:r>
        <w:lastRenderedPageBreak/>
        <w:t>Signal Conditioning: To preserve low-frequency non-linear harmonics while mitigating high-frequency noise artefacts, the processed data is passed through a lowpass Butterworth filter with a cut-off frequency informed by the FFT analysis.</w:t>
      </w:r>
    </w:p>
    <w:p w14:paraId="0C2DA154" w14:textId="77777777" w:rsidR="00B334F3" w:rsidRDefault="00000000">
      <w:pPr>
        <w:pStyle w:val="ListParagraph"/>
        <w:numPr>
          <w:ilvl w:val="0"/>
          <w:numId w:val="3"/>
        </w:numPr>
        <w:spacing w:before="80" w:after="100"/>
        <w:jc w:val="both"/>
      </w:pPr>
      <w:r>
        <w:t xml:space="preserve">Kinematic Derivation: Structural velocity and acceleration are derived from the displacement signal using </w:t>
      </w:r>
      <w:proofErr w:type="spellStart"/>
      <w:r>
        <w:t>Savitzky</w:t>
      </w:r>
      <w:proofErr w:type="spellEnd"/>
      <w:r>
        <w:t xml:space="preserve">-Golay filtering for the deterministic optimisation routines, or via auto-differentiation within the </w:t>
      </w:r>
      <w:proofErr w:type="spellStart"/>
      <w:r>
        <w:t>PyTorch</w:t>
      </w:r>
      <w:proofErr w:type="spellEnd"/>
      <w:r>
        <w:t xml:space="preserve"> computational graph for the neural network implementation.</w:t>
      </w:r>
    </w:p>
    <w:p w14:paraId="4D92C5CB" w14:textId="77777777" w:rsidR="00B334F3" w:rsidRDefault="00000000">
      <w:pPr>
        <w:pStyle w:val="ListParagraph"/>
        <w:numPr>
          <w:ilvl w:val="0"/>
          <w:numId w:val="3"/>
        </w:numPr>
        <w:spacing w:before="80" w:after="100"/>
        <w:jc w:val="both"/>
      </w:pPr>
      <w:r>
        <w:t>Parameter Optimisation: The defined cost function—formulated as the residual of the analytical differential equations with respect to the processed dataset—is solved via ridge regression (linear algebra), L-BFGS-B bounded optimisation, or gradient descent using the ADAM optimiser, depending on the applicable routine.</w:t>
      </w:r>
    </w:p>
    <w:p w14:paraId="12BAD205" w14:textId="77777777" w:rsidR="00B334F3" w:rsidRDefault="00B334F3">
      <w:pPr>
        <w:spacing w:before="120" w:after="80"/>
      </w:pPr>
    </w:p>
    <w:p w14:paraId="2417B20E" w14:textId="77777777" w:rsidR="00B334F3" w:rsidRDefault="00000000">
      <w:pPr>
        <w:pStyle w:val="Heading1"/>
      </w:pPr>
      <w:r>
        <w:t>5.  Configuration and Usage Instructions</w:t>
      </w:r>
    </w:p>
    <w:p w14:paraId="3C168B51" w14:textId="77777777" w:rsidR="00B334F3" w:rsidRDefault="00B334F3">
      <w:pPr>
        <w:pBdr>
          <w:bottom w:val="single" w:sz="12" w:space="1" w:color="2E5FA3"/>
        </w:pBdr>
      </w:pPr>
    </w:p>
    <w:p w14:paraId="47EB8029" w14:textId="77777777" w:rsidR="00B334F3" w:rsidRDefault="00B334F3">
      <w:pPr>
        <w:spacing w:before="80" w:after="60"/>
      </w:pPr>
    </w:p>
    <w:p w14:paraId="30A087A7" w14:textId="77777777" w:rsidR="00B334F3" w:rsidRDefault="00000000">
      <w:pPr>
        <w:spacing w:before="80" w:after="120" w:line="360" w:lineRule="auto"/>
        <w:jc w:val="both"/>
      </w:pPr>
      <w:r>
        <w:t>To apply this framework to external datasets, the user must define and verify a set of parameters within the designated code blocks of each notebook. The following subsections detail each configuration requirement.</w:t>
      </w:r>
    </w:p>
    <w:p w14:paraId="1980D495" w14:textId="77777777" w:rsidR="00B334F3" w:rsidRDefault="00B334F3">
      <w:pPr>
        <w:spacing w:before="80" w:after="60"/>
      </w:pPr>
    </w:p>
    <w:p w14:paraId="7E681378" w14:textId="77777777" w:rsidR="00B334F3" w:rsidRDefault="00000000">
      <w:pPr>
        <w:pStyle w:val="Heading2"/>
      </w:pPr>
      <w:r>
        <w:t>5.1  Data Source Modification</w:t>
      </w:r>
    </w:p>
    <w:p w14:paraId="79BFDD66" w14:textId="77777777" w:rsidR="00B334F3" w:rsidRDefault="00000000">
      <w:pPr>
        <w:spacing w:before="80" w:after="120" w:line="360" w:lineRule="auto"/>
        <w:jc w:val="both"/>
      </w:pPr>
      <w:r>
        <w:t>By default, the routines ingest two specific input files:</w:t>
      </w:r>
    </w:p>
    <w:p w14:paraId="509D872B" w14:textId="77777777" w:rsidR="00B334F3" w:rsidRDefault="00000000">
      <w:pPr>
        <w:pStyle w:val="ListParagraph"/>
        <w:numPr>
          <w:ilvl w:val="0"/>
          <w:numId w:val="2"/>
        </w:numPr>
        <w:spacing w:before="60" w:after="60"/>
      </w:pPr>
      <w:r>
        <w:rPr>
          <w:sz w:val="20"/>
          <w:szCs w:val="20"/>
        </w:rPr>
        <w:t>drag_lift_body_001.dat — Contains fluid force time-histories, including drag and lift coefficient decompositions.</w:t>
      </w:r>
    </w:p>
    <w:p w14:paraId="465752DD" w14:textId="77777777" w:rsidR="00B334F3" w:rsidRDefault="00000000">
      <w:pPr>
        <w:pStyle w:val="ListParagraph"/>
        <w:numPr>
          <w:ilvl w:val="0"/>
          <w:numId w:val="2"/>
        </w:numPr>
        <w:spacing w:before="60" w:after="60"/>
      </w:pPr>
      <w:r>
        <w:rPr>
          <w:sz w:val="20"/>
          <w:szCs w:val="20"/>
        </w:rPr>
        <w:t>viv_body1_probe.dat — Contains structural kinematic time-histories.</w:t>
      </w:r>
    </w:p>
    <w:p w14:paraId="1F12C4C0" w14:textId="77777777" w:rsidR="00B334F3" w:rsidRDefault="00B334F3">
      <w:pPr>
        <w:spacing w:before="60" w:after="60"/>
      </w:pPr>
    </w:p>
    <w:p w14:paraId="2E12B2C6" w14:textId="77777777" w:rsidR="00B334F3" w:rsidRDefault="00000000">
      <w:pPr>
        <w:spacing w:before="80" w:after="120" w:line="360" w:lineRule="auto"/>
        <w:jc w:val="both"/>
      </w:pPr>
      <w:r>
        <w:t xml:space="preserve">Users must update the file paths within the </w:t>
      </w:r>
      <w:proofErr w:type="spellStart"/>
      <w:r>
        <w:t>load_data</w:t>
      </w:r>
      <w:proofErr w:type="spellEnd"/>
      <w:r>
        <w:t>() function calls to direct the parser to the relevant local datasets.</w:t>
      </w:r>
    </w:p>
    <w:p w14:paraId="1E61122D" w14:textId="77777777" w:rsidR="00B334F3" w:rsidRDefault="00B334F3">
      <w:pPr>
        <w:spacing w:before="80" w:after="60"/>
      </w:pPr>
    </w:p>
    <w:p w14:paraId="0D02FD53" w14:textId="77777777" w:rsidR="00B334F3" w:rsidRDefault="00000000">
      <w:pPr>
        <w:pStyle w:val="Heading2"/>
      </w:pPr>
      <w:r>
        <w:t>5.2  Array Formatting Constraints</w:t>
      </w:r>
    </w:p>
    <w:p w14:paraId="46BD1CBD" w14:textId="77777777" w:rsidR="00B334F3" w:rsidRDefault="00000000">
      <w:pPr>
        <w:spacing w:before="80" w:after="120" w:line="360" w:lineRule="auto"/>
        <w:jc w:val="both"/>
      </w:pPr>
      <w:r>
        <w:t>Input matrices must conform to the expected array shapes for correct ingestion. The fluid data file is parsed according to the following specification:</w:t>
      </w:r>
    </w:p>
    <w:p w14:paraId="6004525A" w14:textId="77777777" w:rsidR="00B334F3" w:rsidRDefault="00B334F3">
      <w:pPr>
        <w:spacing w:before="40" w:after="40"/>
      </w:pPr>
    </w:p>
    <w:p w14:paraId="20D842C7" w14:textId="77777777" w:rsidR="00B334F3" w:rsidRDefault="00000000">
      <w:pPr>
        <w:shd w:val="clear" w:color="auto" w:fill="F4F4F4"/>
        <w:spacing w:before="20" w:after="20" w:line="280" w:lineRule="auto"/>
        <w:ind w:left="360"/>
      </w:pPr>
      <w:proofErr w:type="spellStart"/>
      <w:r>
        <w:rPr>
          <w:rFonts w:ascii="Courier New" w:eastAsia="Courier New" w:hAnsi="Courier New" w:cs="Courier New"/>
          <w:sz w:val="18"/>
          <w:szCs w:val="18"/>
        </w:rPr>
        <w:t>skiprows</w:t>
      </w:r>
      <w:proofErr w:type="spellEnd"/>
      <w:r>
        <w:rPr>
          <w:rFonts w:ascii="Courier New" w:eastAsia="Courier New" w:hAnsi="Courier New" w:cs="Courier New"/>
          <w:sz w:val="18"/>
          <w:szCs w:val="18"/>
        </w:rPr>
        <w:t xml:space="preserve"> = 1</w:t>
      </w:r>
    </w:p>
    <w:p w14:paraId="23869E57" w14:textId="77777777" w:rsidR="00B334F3" w:rsidRDefault="00000000">
      <w:pPr>
        <w:shd w:val="clear" w:color="auto" w:fill="F4F4F4"/>
        <w:spacing w:before="20" w:after="20" w:line="280" w:lineRule="auto"/>
        <w:ind w:left="360"/>
      </w:pPr>
      <w:r>
        <w:rPr>
          <w:rFonts w:ascii="Courier New" w:eastAsia="Courier New" w:hAnsi="Courier New" w:cs="Courier New"/>
          <w:sz w:val="18"/>
          <w:szCs w:val="18"/>
        </w:rPr>
        <w:t>columns  = ['time', '</w:t>
      </w:r>
      <w:proofErr w:type="spellStart"/>
      <w:r>
        <w:rPr>
          <w:rFonts w:ascii="Courier New" w:eastAsia="Courier New" w:hAnsi="Courier New" w:cs="Courier New"/>
          <w:sz w:val="18"/>
          <w:szCs w:val="18"/>
        </w:rPr>
        <w:t>cxp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cxs</w:t>
      </w:r>
      <w:proofErr w:type="spellEnd"/>
      <w:r>
        <w:rPr>
          <w:rFonts w:ascii="Courier New" w:eastAsia="Courier New" w:hAnsi="Courier New" w:cs="Courier New"/>
          <w:sz w:val="18"/>
          <w:szCs w:val="18"/>
        </w:rPr>
        <w:t>', 'cx', '</w:t>
      </w:r>
      <w:proofErr w:type="spellStart"/>
      <w:r>
        <w:rPr>
          <w:rFonts w:ascii="Courier New" w:eastAsia="Courier New" w:hAnsi="Courier New" w:cs="Courier New"/>
          <w:sz w:val="18"/>
          <w:szCs w:val="18"/>
        </w:rPr>
        <w:t>cyp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cys</w:t>
      </w:r>
      <w:proofErr w:type="spellEnd"/>
      <w:r>
        <w:rPr>
          <w:rFonts w:ascii="Courier New" w:eastAsia="Courier New" w:hAnsi="Courier New" w:cs="Courier New"/>
          <w:sz w:val="18"/>
          <w:szCs w:val="18"/>
        </w:rPr>
        <w:t>', 'cy']</w:t>
      </w:r>
    </w:p>
    <w:p w14:paraId="7E754578" w14:textId="77777777" w:rsidR="00B334F3" w:rsidRDefault="00B334F3">
      <w:pPr>
        <w:spacing w:before="40" w:after="80"/>
      </w:pPr>
    </w:p>
    <w:p w14:paraId="73F712F0" w14:textId="77777777" w:rsidR="00B334F3" w:rsidRDefault="00000000">
      <w:pPr>
        <w:spacing w:before="80" w:after="120" w:line="360" w:lineRule="auto"/>
        <w:jc w:val="both"/>
      </w:pPr>
      <w:r>
        <w:t>The structural kinematic data file is parsed as follows:</w:t>
      </w:r>
    </w:p>
    <w:p w14:paraId="689E7540" w14:textId="77777777" w:rsidR="00B334F3" w:rsidRDefault="00B334F3">
      <w:pPr>
        <w:spacing w:before="40" w:after="40"/>
      </w:pPr>
    </w:p>
    <w:p w14:paraId="22050007" w14:textId="77777777" w:rsidR="00B334F3" w:rsidRDefault="00000000">
      <w:pPr>
        <w:shd w:val="clear" w:color="auto" w:fill="F4F4F4"/>
        <w:spacing w:before="20" w:after="20" w:line="280" w:lineRule="auto"/>
        <w:ind w:left="360"/>
      </w:pPr>
      <w:proofErr w:type="spellStart"/>
      <w:r>
        <w:rPr>
          <w:rFonts w:ascii="Courier New" w:eastAsia="Courier New" w:hAnsi="Courier New" w:cs="Courier New"/>
          <w:sz w:val="18"/>
          <w:szCs w:val="18"/>
        </w:rPr>
        <w:t>skiprows</w:t>
      </w:r>
      <w:proofErr w:type="spellEnd"/>
      <w:r>
        <w:rPr>
          <w:rFonts w:ascii="Courier New" w:eastAsia="Courier New" w:hAnsi="Courier New" w:cs="Courier New"/>
          <w:sz w:val="18"/>
          <w:szCs w:val="18"/>
        </w:rPr>
        <w:t xml:space="preserve"> = 2</w:t>
      </w:r>
    </w:p>
    <w:p w14:paraId="34DED5F9" w14:textId="77777777" w:rsidR="00B334F3" w:rsidRDefault="00000000">
      <w:pPr>
        <w:shd w:val="clear" w:color="auto" w:fill="F4F4F4"/>
        <w:spacing w:before="20" w:after="20" w:line="280" w:lineRule="auto"/>
        <w:ind w:left="360"/>
      </w:pPr>
      <w:r>
        <w:rPr>
          <w:rFonts w:ascii="Courier New" w:eastAsia="Courier New" w:hAnsi="Courier New" w:cs="Courier New"/>
          <w:sz w:val="18"/>
          <w:szCs w:val="18"/>
        </w:rPr>
        <w:lastRenderedPageBreak/>
        <w:t>columns  = ['</w:t>
      </w:r>
      <w:proofErr w:type="spellStart"/>
      <w:r>
        <w:rPr>
          <w:rFonts w:ascii="Courier New" w:eastAsia="Courier New" w:hAnsi="Courier New" w:cs="Courier New"/>
          <w:sz w:val="18"/>
          <w:szCs w:val="18"/>
        </w:rPr>
        <w:t>ntime</w:t>
      </w:r>
      <w:proofErr w:type="spellEnd"/>
      <w:r>
        <w:rPr>
          <w:rFonts w:ascii="Courier New" w:eastAsia="Courier New" w:hAnsi="Courier New" w:cs="Courier New"/>
          <w:sz w:val="18"/>
          <w:szCs w:val="18"/>
        </w:rPr>
        <w:t>', 'time', 'DX', 'DY', 'VY', 'AY']</w:t>
      </w:r>
    </w:p>
    <w:p w14:paraId="63C38B98" w14:textId="77777777" w:rsidR="00B334F3" w:rsidRDefault="00B334F3">
      <w:pPr>
        <w:spacing w:before="40" w:after="80"/>
      </w:pPr>
    </w:p>
    <w:p w14:paraId="5FCF33C3" w14:textId="77777777" w:rsidR="00B334F3" w:rsidRDefault="00000000">
      <w:pPr>
        <w:spacing w:before="80" w:after="120" w:line="360" w:lineRule="auto"/>
        <w:jc w:val="both"/>
      </w:pPr>
      <w:r>
        <w:t xml:space="preserve">The </w:t>
      </w:r>
      <w:proofErr w:type="spellStart"/>
      <w:r>
        <w:t>skiprows</w:t>
      </w:r>
      <w:proofErr w:type="spellEnd"/>
      <w:r>
        <w:t xml:space="preserve"> parameter and column name arrays must be adjusted to reflect the specific header architecture of the target dataset.</w:t>
      </w:r>
    </w:p>
    <w:p w14:paraId="2B01AF1C" w14:textId="77777777" w:rsidR="00B334F3" w:rsidRDefault="00B334F3">
      <w:pPr>
        <w:spacing w:before="80" w:after="60"/>
      </w:pPr>
    </w:p>
    <w:p w14:paraId="7AA794E4" w14:textId="77777777" w:rsidR="00B334F3" w:rsidRDefault="00000000">
      <w:pPr>
        <w:pStyle w:val="Heading2"/>
      </w:pPr>
      <w:r>
        <w:t>5.3  Structural Parameter Initialisation</w:t>
      </w:r>
    </w:p>
    <w:p w14:paraId="0A07F939" w14:textId="77777777" w:rsidR="00B334F3" w:rsidRDefault="00000000">
      <w:pPr>
        <w:spacing w:before="80" w:after="120" w:line="360" w:lineRule="auto"/>
        <w:jc w:val="both"/>
      </w:pPr>
      <w:r>
        <w:t>The solvers require accurate baseline structural properties to correctly condition the governing equations. The default scripts are parameterised for a standard low-mass-ratio test case, with the following values:</w:t>
      </w:r>
    </w:p>
    <w:p w14:paraId="6EF0C610" w14:textId="77777777" w:rsidR="00B334F3" w:rsidRDefault="00000000">
      <w:pPr>
        <w:pStyle w:val="ListParagraph"/>
        <w:numPr>
          <w:ilvl w:val="0"/>
          <w:numId w:val="2"/>
        </w:numPr>
        <w:spacing w:before="60" w:after="60"/>
      </w:pPr>
      <w:r>
        <w:rPr>
          <w:sz w:val="20"/>
          <w:szCs w:val="20"/>
        </w:rPr>
        <w:t>Mass Ratio (m or M_RATIO): Initialised at 5.0.</w:t>
      </w:r>
    </w:p>
    <w:p w14:paraId="25EB4328" w14:textId="77777777" w:rsidR="00B334F3" w:rsidRDefault="00000000">
      <w:pPr>
        <w:pStyle w:val="ListParagraph"/>
        <w:numPr>
          <w:ilvl w:val="0"/>
          <w:numId w:val="2"/>
        </w:numPr>
        <w:spacing w:before="60" w:after="60"/>
      </w:pPr>
      <w:r>
        <w:rPr>
          <w:sz w:val="20"/>
          <w:szCs w:val="20"/>
        </w:rPr>
        <w:t>Damping Ratio (ζ or XI): Initialised at 0.01 for the deterministic optimisation scripts, and 0.0 for the neural network implementation.</w:t>
      </w:r>
    </w:p>
    <w:p w14:paraId="4D7C2C39" w14:textId="77777777" w:rsidR="00B334F3" w:rsidRDefault="00B334F3">
      <w:pPr>
        <w:spacing w:before="60" w:after="60"/>
      </w:pPr>
    </w:p>
    <w:p w14:paraId="2FB9669E" w14:textId="77777777" w:rsidR="00B334F3" w:rsidRDefault="00000000">
      <w:pPr>
        <w:spacing w:before="80" w:after="120" w:line="360" w:lineRule="auto"/>
        <w:jc w:val="both"/>
      </w:pPr>
      <w:r>
        <w:t>It is imperative that the user overwrites these default values (</w:t>
      </w:r>
      <w:proofErr w:type="spellStart"/>
      <w:r>
        <w:t>m_total</w:t>
      </w:r>
      <w:proofErr w:type="spellEnd"/>
      <w:r>
        <w:t xml:space="preserve"> or M_RATIO and zeta or XI) with the precise structural parameters of the physical domain under investigation, as incorrect initialisation will lead to erroneous parameter identification.</w:t>
      </w:r>
    </w:p>
    <w:p w14:paraId="76A2820E" w14:textId="77777777" w:rsidR="00B334F3" w:rsidRDefault="00B334F3">
      <w:pPr>
        <w:spacing w:before="120" w:after="80"/>
      </w:pPr>
    </w:p>
    <w:p w14:paraId="536437F0" w14:textId="77777777" w:rsidR="00B334F3" w:rsidRDefault="00000000">
      <w:pPr>
        <w:pStyle w:val="Heading1"/>
      </w:pPr>
      <w:r>
        <w:t>6.  Software Dependencies</w:t>
      </w:r>
    </w:p>
    <w:p w14:paraId="46C2DEC2" w14:textId="77777777" w:rsidR="00B334F3" w:rsidRDefault="00B334F3">
      <w:pPr>
        <w:pBdr>
          <w:bottom w:val="single" w:sz="12" w:space="1" w:color="2E5FA3"/>
        </w:pBdr>
      </w:pPr>
    </w:p>
    <w:p w14:paraId="3CE899E2" w14:textId="77777777" w:rsidR="00B334F3" w:rsidRDefault="00B334F3">
      <w:pPr>
        <w:spacing w:before="80" w:after="60"/>
      </w:pPr>
    </w:p>
    <w:p w14:paraId="42645209" w14:textId="77777777" w:rsidR="00B334F3" w:rsidRDefault="00000000">
      <w:pPr>
        <w:spacing w:before="80" w:after="120" w:line="360" w:lineRule="auto"/>
        <w:jc w:val="both"/>
      </w:pPr>
      <w:r>
        <w:t>Execution of these notebooks requires a standard scientific Python environment (Python 3.7 or later). The following packages must be installed:</w:t>
      </w:r>
    </w:p>
    <w:p w14:paraId="1DAC026E" w14:textId="77777777" w:rsidR="00B334F3" w:rsidRDefault="00B334F3">
      <w:pPr>
        <w:spacing w:before="40" w:after="60"/>
      </w:pPr>
    </w:p>
    <w:p w14:paraId="6AE603A9" w14:textId="77777777" w:rsidR="00B334F3" w:rsidRDefault="00000000">
      <w:pPr>
        <w:pStyle w:val="ListParagraph"/>
        <w:numPr>
          <w:ilvl w:val="0"/>
          <w:numId w:val="2"/>
        </w:numPr>
        <w:spacing w:before="60" w:after="60"/>
      </w:pPr>
      <w:proofErr w:type="spellStart"/>
      <w:r>
        <w:rPr>
          <w:sz w:val="20"/>
          <w:szCs w:val="20"/>
        </w:rPr>
        <w:t>numpy</w:t>
      </w:r>
      <w:proofErr w:type="spellEnd"/>
      <w:r>
        <w:rPr>
          <w:sz w:val="20"/>
          <w:szCs w:val="20"/>
        </w:rPr>
        <w:t xml:space="preserve"> — Numerical array operations and linear algebra.</w:t>
      </w:r>
    </w:p>
    <w:p w14:paraId="15275219" w14:textId="77777777" w:rsidR="00B334F3" w:rsidRDefault="00000000">
      <w:pPr>
        <w:pStyle w:val="ListParagraph"/>
        <w:numPr>
          <w:ilvl w:val="0"/>
          <w:numId w:val="2"/>
        </w:numPr>
        <w:spacing w:before="60" w:after="60"/>
      </w:pPr>
      <w:r>
        <w:rPr>
          <w:sz w:val="20"/>
          <w:szCs w:val="20"/>
        </w:rPr>
        <w:t>pandas — Tabular data ingestion and manipulation.</w:t>
      </w:r>
    </w:p>
    <w:p w14:paraId="20854B8C" w14:textId="77777777" w:rsidR="00B334F3" w:rsidRDefault="00000000">
      <w:pPr>
        <w:pStyle w:val="ListParagraph"/>
        <w:numPr>
          <w:ilvl w:val="0"/>
          <w:numId w:val="2"/>
        </w:numPr>
        <w:spacing w:before="60" w:after="60"/>
      </w:pPr>
      <w:proofErr w:type="spellStart"/>
      <w:r>
        <w:rPr>
          <w:sz w:val="20"/>
          <w:szCs w:val="20"/>
        </w:rPr>
        <w:t>scipy</w:t>
      </w:r>
      <w:proofErr w:type="spellEnd"/>
      <w:r>
        <w:rPr>
          <w:sz w:val="20"/>
          <w:szCs w:val="20"/>
        </w:rPr>
        <w:t xml:space="preserve"> — Signal processing (Butterworth filter, Savitzky-Golay differentiation) and optimisation (L-BFGS-B).</w:t>
      </w:r>
    </w:p>
    <w:p w14:paraId="34AFF1C2" w14:textId="77777777" w:rsidR="00B334F3" w:rsidRDefault="00000000">
      <w:pPr>
        <w:pStyle w:val="ListParagraph"/>
        <w:numPr>
          <w:ilvl w:val="0"/>
          <w:numId w:val="2"/>
        </w:numPr>
        <w:spacing w:before="60" w:after="60"/>
      </w:pPr>
      <w:r>
        <w:rPr>
          <w:sz w:val="20"/>
          <w:szCs w:val="20"/>
        </w:rPr>
        <w:t>torch (</w:t>
      </w:r>
      <w:proofErr w:type="spellStart"/>
      <w:r>
        <w:rPr>
          <w:sz w:val="20"/>
          <w:szCs w:val="20"/>
        </w:rPr>
        <w:t>PyTorch</w:t>
      </w:r>
      <w:proofErr w:type="spellEnd"/>
      <w:r>
        <w:rPr>
          <w:sz w:val="20"/>
          <w:szCs w:val="20"/>
        </w:rPr>
        <w:t xml:space="preserve">) — Required exclusively for </w:t>
      </w:r>
      <w:proofErr w:type="spellStart"/>
      <w:r>
        <w:rPr>
          <w:sz w:val="20"/>
          <w:szCs w:val="20"/>
        </w:rPr>
        <w:t>GallopingIdentificationWithNN.ipynb</w:t>
      </w:r>
      <w:proofErr w:type="spellEnd"/>
      <w:r>
        <w:rPr>
          <w:sz w:val="20"/>
          <w:szCs w:val="20"/>
        </w:rPr>
        <w:t>; provides auto-differentiation and GPU-accelerated gradient descent.</w:t>
      </w:r>
    </w:p>
    <w:p w14:paraId="5CDA6648" w14:textId="77777777" w:rsidR="00B334F3" w:rsidRDefault="00B334F3">
      <w:pPr>
        <w:spacing w:before="60" w:after="60"/>
      </w:pPr>
    </w:p>
    <w:p w14:paraId="4192CAF2" w14:textId="77777777" w:rsidR="00B334F3" w:rsidRDefault="00000000">
      <w:pPr>
        <w:spacing w:before="80" w:after="120" w:line="360" w:lineRule="auto"/>
        <w:jc w:val="both"/>
      </w:pPr>
      <w:r>
        <w:t>All dependencies may be installed into a Python virtual environment using the following command:</w:t>
      </w:r>
    </w:p>
    <w:p w14:paraId="37808A3E" w14:textId="77777777" w:rsidR="00B334F3" w:rsidRDefault="00B334F3">
      <w:pPr>
        <w:spacing w:before="40" w:after="40"/>
      </w:pPr>
    </w:p>
    <w:p w14:paraId="59444EAE" w14:textId="77777777" w:rsidR="00B334F3" w:rsidRDefault="00000000">
      <w:pPr>
        <w:shd w:val="clear" w:color="auto" w:fill="F4F4F4"/>
        <w:spacing w:before="20" w:after="20" w:line="280" w:lineRule="auto"/>
        <w:ind w:left="360"/>
      </w:pPr>
      <w:r>
        <w:rPr>
          <w:rFonts w:ascii="Courier New" w:eastAsia="Courier New" w:hAnsi="Courier New" w:cs="Courier New"/>
          <w:sz w:val="18"/>
          <w:szCs w:val="18"/>
        </w:rPr>
        <w:t xml:space="preserve">pip install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pandas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torch</w:t>
      </w:r>
    </w:p>
    <w:p w14:paraId="2C8B411A" w14:textId="77777777" w:rsidR="00B334F3" w:rsidRDefault="00B334F3">
      <w:pPr>
        <w:spacing w:before="40" w:after="80"/>
      </w:pPr>
    </w:p>
    <w:p w14:paraId="754D5EC1" w14:textId="77777777" w:rsidR="00B334F3" w:rsidRDefault="00000000">
      <w:pPr>
        <w:spacing w:before="80" w:after="120" w:line="360" w:lineRule="auto"/>
        <w:jc w:val="both"/>
      </w:pPr>
      <w:r>
        <w:t xml:space="preserve">It is recommended to employ a dedicated virtual environment (e.g., via </w:t>
      </w:r>
      <w:proofErr w:type="spellStart"/>
      <w:r>
        <w:t>venv</w:t>
      </w:r>
      <w:proofErr w:type="spellEnd"/>
      <w:r>
        <w:t xml:space="preserve"> or </w:t>
      </w:r>
      <w:proofErr w:type="spellStart"/>
      <w:r>
        <w:t>conda</w:t>
      </w:r>
      <w:proofErr w:type="spellEnd"/>
      <w:r>
        <w:t>) to ensure reproducibility and to prevent dependency conflicts with other scientific computing workflows.</w:t>
      </w:r>
    </w:p>
    <w:p w14:paraId="343909ED" w14:textId="77777777" w:rsidR="00B334F3" w:rsidRDefault="00B334F3">
      <w:pPr>
        <w:spacing w:before="120" w:after="80"/>
      </w:pPr>
    </w:p>
    <w:p w14:paraId="0B3E8DA9" w14:textId="77777777" w:rsidR="00B334F3" w:rsidRDefault="00000000">
      <w:pPr>
        <w:pStyle w:val="Heading1"/>
      </w:pPr>
      <w:r>
        <w:t>7.  Conclusions</w:t>
      </w:r>
    </w:p>
    <w:p w14:paraId="79CD4796" w14:textId="77777777" w:rsidR="00B334F3" w:rsidRDefault="00B334F3">
      <w:pPr>
        <w:pBdr>
          <w:bottom w:val="single" w:sz="12" w:space="1" w:color="2E5FA3"/>
        </w:pBdr>
      </w:pPr>
    </w:p>
    <w:p w14:paraId="5340325D" w14:textId="77777777" w:rsidR="00B334F3" w:rsidRDefault="00B334F3">
      <w:pPr>
        <w:spacing w:before="80" w:after="60"/>
      </w:pPr>
    </w:p>
    <w:p w14:paraId="60D8F0C6" w14:textId="77777777" w:rsidR="00B334F3" w:rsidRDefault="00000000">
      <w:pPr>
        <w:spacing w:before="80" w:after="120" w:line="360" w:lineRule="auto"/>
        <w:jc w:val="both"/>
      </w:pPr>
      <w:r>
        <w:t>This report has presented a comprehensive overview of a specialised computational framework for the system identification of flow-induced vibration parameters. The framework provides three complementary routines—ridge regression for pure VIV, bounded optimisation for combined VIV-galloping, and a Physics-Informed Neural Network for highly non-linear regimes—enabling rigorous, automated inverse identification of fluid-structure interaction coefficients from time-history data.</w:t>
      </w:r>
    </w:p>
    <w:p w14:paraId="7D99D7B5" w14:textId="77777777" w:rsidR="00B334F3" w:rsidRDefault="00B334F3">
      <w:pPr>
        <w:spacing w:before="60" w:after="60"/>
      </w:pPr>
    </w:p>
    <w:p w14:paraId="11F53DA8" w14:textId="77777777" w:rsidR="00B334F3" w:rsidRDefault="00000000">
      <w:pPr>
        <w:spacing w:before="80" w:after="120" w:line="360" w:lineRule="auto"/>
        <w:jc w:val="both"/>
      </w:pPr>
      <w:r>
        <w:t>The application of this framework eliminates the need for manual heuristic fitting, reduces operator-induced bias, and provides a reproducible, quantitatively rigorous basis for the determination of phenomenological parameters. The identification of a positive linear galloping coefficient (a₁ &gt; 0) via the framework constitutes an analytical satisfaction of the Den Hartog criterion, providing a direct and unambiguous indicator of galloping susceptibility.</w:t>
      </w:r>
    </w:p>
    <w:p w14:paraId="084B1619" w14:textId="77777777" w:rsidR="00B334F3" w:rsidRDefault="00B334F3">
      <w:pPr>
        <w:spacing w:before="60" w:after="60"/>
      </w:pPr>
    </w:p>
    <w:p w14:paraId="439B7C2C" w14:textId="77777777" w:rsidR="00B334F3" w:rsidRDefault="00000000">
      <w:pPr>
        <w:spacing w:before="80" w:after="120" w:line="360" w:lineRule="auto"/>
        <w:jc w:val="both"/>
      </w:pPr>
      <w:r>
        <w:t>Future development of the framework may include extension to three-dimensional FSI problems, incorporation of Bayesian uncertainty quantification for identified parameters, and integration with high-fidelity CFD solvers for real-time parameter updating.</w:t>
      </w:r>
    </w:p>
    <w:p w14:paraId="3EF77B93" w14:textId="77777777" w:rsidR="00B334F3" w:rsidRDefault="00B334F3">
      <w:pPr>
        <w:spacing w:before="120" w:after="80"/>
      </w:pPr>
    </w:p>
    <w:p w14:paraId="374C9D34" w14:textId="77777777" w:rsidR="00B334F3" w:rsidRDefault="00000000">
      <w:pPr>
        <w:pStyle w:val="Heading1"/>
      </w:pPr>
      <w:r>
        <w:t>References</w:t>
      </w:r>
    </w:p>
    <w:p w14:paraId="1137B5D3" w14:textId="77777777" w:rsidR="00B334F3" w:rsidRDefault="00B334F3">
      <w:pPr>
        <w:pBdr>
          <w:bottom w:val="single" w:sz="12" w:space="1" w:color="2E5FA3"/>
        </w:pBdr>
      </w:pPr>
    </w:p>
    <w:p w14:paraId="214722A4" w14:textId="77777777" w:rsidR="00B334F3" w:rsidRDefault="00B334F3">
      <w:pPr>
        <w:spacing w:before="80" w:after="60"/>
      </w:pPr>
    </w:p>
    <w:p w14:paraId="55490408" w14:textId="77777777" w:rsidR="00664B07" w:rsidRDefault="00664B07" w:rsidP="00664B07">
      <w:pPr>
        <w:numPr>
          <w:ilvl w:val="0"/>
          <w:numId w:val="4"/>
        </w:numPr>
        <w:spacing w:after="100" w:afterAutospacing="1"/>
        <w:rPr>
          <w:rFonts w:ascii="Arial" w:hAnsi="Arial"/>
          <w:color w:val="000000"/>
        </w:rPr>
      </w:pPr>
      <w:r w:rsidRPr="00AF6D40">
        <w:rPr>
          <w:rFonts w:ascii="Arial" w:hAnsi="Arial"/>
          <w:color w:val="000000"/>
        </w:rPr>
        <w:t>Sharma, G., Garg, H., &amp; Bhardwaj, R. (2022). </w:t>
      </w:r>
      <w:r w:rsidRPr="00AF6D40">
        <w:rPr>
          <w:rFonts w:ascii="Arial" w:hAnsi="Arial"/>
          <w:i/>
          <w:iCs/>
          <w:color w:val="000000"/>
        </w:rPr>
        <w:t>Flow-induced vibrations of elastically-mounted C- and D-section cylinders</w:t>
      </w:r>
      <w:r w:rsidRPr="00AF6D40">
        <w:rPr>
          <w:rFonts w:ascii="Arial" w:hAnsi="Arial"/>
          <w:color w:val="000000"/>
        </w:rPr>
        <w:t>. Journal of Fluids and Structures, 109.</w:t>
      </w:r>
    </w:p>
    <w:p w14:paraId="6D2C9340" w14:textId="77777777" w:rsidR="00664B07" w:rsidRPr="004068C8" w:rsidRDefault="00664B07" w:rsidP="00664B07">
      <w:pPr>
        <w:numPr>
          <w:ilvl w:val="0"/>
          <w:numId w:val="4"/>
        </w:numPr>
        <w:spacing w:after="100" w:afterAutospacing="1"/>
        <w:rPr>
          <w:rFonts w:ascii="Arial" w:hAnsi="Arial"/>
          <w:color w:val="000000"/>
        </w:rPr>
      </w:pPr>
      <w:proofErr w:type="spellStart"/>
      <w:r w:rsidRPr="00AF6D40">
        <w:rPr>
          <w:rFonts w:ascii="Arial" w:hAnsi="Arial"/>
          <w:color w:val="000000"/>
        </w:rPr>
        <w:t>Facchinetti</w:t>
      </w:r>
      <w:proofErr w:type="spellEnd"/>
      <w:r w:rsidRPr="00AF6D40">
        <w:rPr>
          <w:rFonts w:ascii="Arial" w:hAnsi="Arial"/>
          <w:color w:val="000000"/>
        </w:rPr>
        <w:t xml:space="preserve">, M.L., de </w:t>
      </w:r>
      <w:proofErr w:type="spellStart"/>
      <w:r w:rsidRPr="00AF6D40">
        <w:rPr>
          <w:rFonts w:ascii="Arial" w:hAnsi="Arial"/>
          <w:color w:val="000000"/>
        </w:rPr>
        <w:t>Langre</w:t>
      </w:r>
      <w:proofErr w:type="spellEnd"/>
      <w:r w:rsidRPr="00AF6D40">
        <w:rPr>
          <w:rFonts w:ascii="Arial" w:hAnsi="Arial"/>
          <w:color w:val="000000"/>
        </w:rPr>
        <w:t xml:space="preserve">, E., &amp; </w:t>
      </w:r>
      <w:proofErr w:type="spellStart"/>
      <w:r w:rsidRPr="00AF6D40">
        <w:rPr>
          <w:rFonts w:ascii="Arial" w:hAnsi="Arial"/>
          <w:color w:val="000000"/>
        </w:rPr>
        <w:t>Biolley</w:t>
      </w:r>
      <w:proofErr w:type="spellEnd"/>
      <w:r w:rsidRPr="00AF6D40">
        <w:rPr>
          <w:rFonts w:ascii="Arial" w:hAnsi="Arial"/>
          <w:color w:val="000000"/>
        </w:rPr>
        <w:t>, F. (2004). </w:t>
      </w:r>
      <w:r w:rsidRPr="00AF6D40">
        <w:rPr>
          <w:rFonts w:ascii="Arial" w:hAnsi="Arial"/>
          <w:i/>
          <w:iCs/>
          <w:color w:val="000000"/>
        </w:rPr>
        <w:t>Coupling of structure and wake oscillators in vortex-induced vibrations</w:t>
      </w:r>
      <w:r w:rsidRPr="00AF6D40">
        <w:rPr>
          <w:rFonts w:ascii="Arial" w:hAnsi="Arial"/>
          <w:color w:val="000000"/>
        </w:rPr>
        <w:t>. Journal of Fluids and Structures, 19, 123-140.</w:t>
      </w:r>
    </w:p>
    <w:p w14:paraId="6219F11D" w14:textId="77777777" w:rsidR="00664B07" w:rsidRPr="00AF6D40" w:rsidRDefault="00664B07" w:rsidP="00664B07">
      <w:pPr>
        <w:numPr>
          <w:ilvl w:val="0"/>
          <w:numId w:val="4"/>
        </w:numPr>
        <w:spacing w:after="100" w:afterAutospacing="1"/>
        <w:rPr>
          <w:rFonts w:ascii="Arial" w:hAnsi="Arial"/>
          <w:color w:val="000000"/>
        </w:rPr>
      </w:pPr>
      <w:r w:rsidRPr="00AF6D40">
        <w:rPr>
          <w:rFonts w:ascii="Arial" w:hAnsi="Arial"/>
          <w:color w:val="000000"/>
        </w:rPr>
        <w:t>Kumar, V., Garg, H., Sharma, G., &amp; Bhardwaj, R. (2020). </w:t>
      </w:r>
      <w:r w:rsidRPr="00AF6D40">
        <w:rPr>
          <w:rFonts w:ascii="Arial" w:hAnsi="Arial"/>
          <w:i/>
          <w:iCs/>
          <w:color w:val="000000"/>
        </w:rPr>
        <w:t>Harnessing flow-induced vibration of a D-section cylinder for convective heat transfer augmentation in laminar channel flow</w:t>
      </w:r>
      <w:r w:rsidRPr="00AF6D40">
        <w:rPr>
          <w:rFonts w:ascii="Arial" w:hAnsi="Arial"/>
          <w:color w:val="000000"/>
        </w:rPr>
        <w:t>. Physics of Fluids, 32(8).</w:t>
      </w:r>
    </w:p>
    <w:p w14:paraId="1843D0E9" w14:textId="77777777" w:rsidR="00664B07" w:rsidRPr="00AF6D40" w:rsidRDefault="00664B07" w:rsidP="00664B07">
      <w:pPr>
        <w:numPr>
          <w:ilvl w:val="0"/>
          <w:numId w:val="4"/>
        </w:numPr>
        <w:spacing w:after="100" w:afterAutospacing="1"/>
        <w:rPr>
          <w:rFonts w:ascii="Arial" w:hAnsi="Arial"/>
          <w:color w:val="000000"/>
        </w:rPr>
      </w:pPr>
      <w:r w:rsidRPr="00AF6D40">
        <w:rPr>
          <w:rFonts w:ascii="Arial" w:hAnsi="Arial"/>
          <w:color w:val="000000"/>
        </w:rPr>
        <w:t xml:space="preserve">Han, P., Hémon, P., Pan, G., &amp; de </w:t>
      </w:r>
      <w:proofErr w:type="spellStart"/>
      <w:r w:rsidRPr="00AF6D40">
        <w:rPr>
          <w:rFonts w:ascii="Arial" w:hAnsi="Arial"/>
          <w:color w:val="000000"/>
        </w:rPr>
        <w:t>Langre</w:t>
      </w:r>
      <w:proofErr w:type="spellEnd"/>
      <w:r w:rsidRPr="00AF6D40">
        <w:rPr>
          <w:rFonts w:ascii="Arial" w:hAnsi="Arial"/>
          <w:color w:val="000000"/>
        </w:rPr>
        <w:t>, E. (2020). </w:t>
      </w:r>
      <w:r w:rsidRPr="00AF6D40">
        <w:rPr>
          <w:rFonts w:ascii="Arial" w:hAnsi="Arial"/>
          <w:i/>
          <w:iCs/>
          <w:color w:val="000000"/>
        </w:rPr>
        <w:t xml:space="preserve">Nonlinear </w:t>
      </w:r>
      <w:proofErr w:type="spellStart"/>
      <w:r w:rsidRPr="00AF6D40">
        <w:rPr>
          <w:rFonts w:ascii="Arial" w:hAnsi="Arial"/>
          <w:i/>
          <w:iCs/>
          <w:color w:val="000000"/>
        </w:rPr>
        <w:t>modeling</w:t>
      </w:r>
      <w:proofErr w:type="spellEnd"/>
      <w:r w:rsidRPr="00AF6D40">
        <w:rPr>
          <w:rFonts w:ascii="Arial" w:hAnsi="Arial"/>
          <w:i/>
          <w:iCs/>
          <w:color w:val="000000"/>
        </w:rPr>
        <w:t xml:space="preserve"> of combined galloping and vortex-induced vibration of square sections under flow</w:t>
      </w:r>
      <w:r w:rsidRPr="00AF6D40">
        <w:rPr>
          <w:rFonts w:ascii="Arial" w:hAnsi="Arial"/>
          <w:color w:val="000000"/>
        </w:rPr>
        <w:t>. Nonlinear Dynamics, 103, 3113-3125.</w:t>
      </w:r>
    </w:p>
    <w:p w14:paraId="4A530030" w14:textId="2AA9C289" w:rsidR="00B334F3" w:rsidRDefault="00B334F3">
      <w:pPr>
        <w:spacing w:before="80" w:after="80" w:line="340" w:lineRule="auto"/>
        <w:ind w:left="720" w:hanging="720"/>
      </w:pPr>
    </w:p>
    <w:sectPr w:rsidR="00B334F3">
      <w:headerReference w:type="default" r:id="rId8"/>
      <w:footerReference w:type="even"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FD271" w14:textId="77777777" w:rsidR="002439B3" w:rsidRDefault="002439B3">
      <w:r>
        <w:separator/>
      </w:r>
    </w:p>
  </w:endnote>
  <w:endnote w:type="continuationSeparator" w:id="0">
    <w:p w14:paraId="553D59F4" w14:textId="77777777" w:rsidR="002439B3" w:rsidRDefault="00243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2973926"/>
      <w:docPartObj>
        <w:docPartGallery w:val="Page Numbers (Bottom of Page)"/>
        <w:docPartUnique/>
      </w:docPartObj>
    </w:sdtPr>
    <w:sdtContent>
      <w:p w14:paraId="65583733" w14:textId="3A5AE316" w:rsidR="00E13339" w:rsidRDefault="00E13339" w:rsidP="006F0F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E5657C" w14:textId="77777777" w:rsidR="00E13339" w:rsidRDefault="00E13339" w:rsidP="00E133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960169"/>
      <w:docPartObj>
        <w:docPartGallery w:val="Page Numbers (Bottom of Page)"/>
        <w:docPartUnique/>
      </w:docPartObj>
    </w:sdtPr>
    <w:sdtContent>
      <w:p w14:paraId="5B862331" w14:textId="553F7A24" w:rsidR="00E13339" w:rsidRDefault="00E13339" w:rsidP="006F0F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C722A8" w14:textId="4B7AD968" w:rsidR="00B334F3" w:rsidRDefault="00B334F3" w:rsidP="00E13339">
    <w:pPr>
      <w:pBdr>
        <w:top w:val="single" w:sz="6" w:space="4" w:color="2E5FA3"/>
      </w:pBdr>
      <w:tabs>
        <w:tab w:val="right" w:pos="9000"/>
      </w:tabs>
      <w:spacing w:before="8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C2916" w14:textId="77777777" w:rsidR="002439B3" w:rsidRDefault="002439B3">
      <w:r>
        <w:separator/>
      </w:r>
    </w:p>
  </w:footnote>
  <w:footnote w:type="continuationSeparator" w:id="0">
    <w:p w14:paraId="7EDECDEB" w14:textId="77777777" w:rsidR="002439B3" w:rsidRDefault="00243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AE1A" w14:textId="230EA9AE" w:rsidR="00B334F3" w:rsidRPr="00FD1C9D" w:rsidRDefault="00B334F3">
    <w:pPr>
      <w:pBdr>
        <w:bottom w:val="single" w:sz="6" w:space="4" w:color="2E5FA3"/>
      </w:pBdr>
      <w:tabs>
        <w:tab w:val="right" w:pos="9000"/>
      </w:tabs>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E1899"/>
    <w:multiLevelType w:val="hybridMultilevel"/>
    <w:tmpl w:val="D90E7F8C"/>
    <w:lvl w:ilvl="0" w:tplc="A4608466">
      <w:start w:val="1"/>
      <w:numFmt w:val="decimal"/>
      <w:lvlText w:val="%1."/>
      <w:lvlJc w:val="left"/>
      <w:pPr>
        <w:ind w:left="720" w:hanging="360"/>
      </w:pPr>
    </w:lvl>
    <w:lvl w:ilvl="1" w:tplc="D13C92BC">
      <w:numFmt w:val="decimal"/>
      <w:lvlText w:val=""/>
      <w:lvlJc w:val="left"/>
    </w:lvl>
    <w:lvl w:ilvl="2" w:tplc="9BB01A74">
      <w:numFmt w:val="decimal"/>
      <w:lvlText w:val=""/>
      <w:lvlJc w:val="left"/>
    </w:lvl>
    <w:lvl w:ilvl="3" w:tplc="40D491CC">
      <w:numFmt w:val="decimal"/>
      <w:lvlText w:val=""/>
      <w:lvlJc w:val="left"/>
    </w:lvl>
    <w:lvl w:ilvl="4" w:tplc="A5D2D71A">
      <w:numFmt w:val="decimal"/>
      <w:lvlText w:val=""/>
      <w:lvlJc w:val="left"/>
    </w:lvl>
    <w:lvl w:ilvl="5" w:tplc="A7108ABC">
      <w:numFmt w:val="decimal"/>
      <w:lvlText w:val=""/>
      <w:lvlJc w:val="left"/>
    </w:lvl>
    <w:lvl w:ilvl="6" w:tplc="E8582114">
      <w:numFmt w:val="decimal"/>
      <w:lvlText w:val=""/>
      <w:lvlJc w:val="left"/>
    </w:lvl>
    <w:lvl w:ilvl="7" w:tplc="58285D6C">
      <w:numFmt w:val="decimal"/>
      <w:lvlText w:val=""/>
      <w:lvlJc w:val="left"/>
    </w:lvl>
    <w:lvl w:ilvl="8" w:tplc="5E5A2AA6">
      <w:numFmt w:val="decimal"/>
      <w:lvlText w:val=""/>
      <w:lvlJc w:val="left"/>
    </w:lvl>
  </w:abstractNum>
  <w:abstractNum w:abstractNumId="1" w15:restartNumberingAfterBreak="0">
    <w:nsid w:val="458C4B75"/>
    <w:multiLevelType w:val="multilevel"/>
    <w:tmpl w:val="12FC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E22203"/>
    <w:multiLevelType w:val="hybridMultilevel"/>
    <w:tmpl w:val="23781808"/>
    <w:lvl w:ilvl="0" w:tplc="660AF402">
      <w:start w:val="1"/>
      <w:numFmt w:val="bullet"/>
      <w:lvlText w:val="●"/>
      <w:lvlJc w:val="left"/>
      <w:pPr>
        <w:ind w:left="720" w:hanging="360"/>
      </w:pPr>
    </w:lvl>
    <w:lvl w:ilvl="1" w:tplc="7DB040EC">
      <w:start w:val="1"/>
      <w:numFmt w:val="bullet"/>
      <w:lvlText w:val="○"/>
      <w:lvlJc w:val="left"/>
      <w:pPr>
        <w:ind w:left="1440" w:hanging="360"/>
      </w:pPr>
    </w:lvl>
    <w:lvl w:ilvl="2" w:tplc="0E88E50A">
      <w:start w:val="1"/>
      <w:numFmt w:val="bullet"/>
      <w:lvlText w:val="■"/>
      <w:lvlJc w:val="left"/>
      <w:pPr>
        <w:ind w:left="2160" w:hanging="360"/>
      </w:pPr>
    </w:lvl>
    <w:lvl w:ilvl="3" w:tplc="4D3667EC">
      <w:start w:val="1"/>
      <w:numFmt w:val="bullet"/>
      <w:lvlText w:val="●"/>
      <w:lvlJc w:val="left"/>
      <w:pPr>
        <w:ind w:left="2880" w:hanging="360"/>
      </w:pPr>
    </w:lvl>
    <w:lvl w:ilvl="4" w:tplc="54047758">
      <w:start w:val="1"/>
      <w:numFmt w:val="bullet"/>
      <w:lvlText w:val="○"/>
      <w:lvlJc w:val="left"/>
      <w:pPr>
        <w:ind w:left="3600" w:hanging="360"/>
      </w:pPr>
    </w:lvl>
    <w:lvl w:ilvl="5" w:tplc="F9BA175C">
      <w:start w:val="1"/>
      <w:numFmt w:val="bullet"/>
      <w:lvlText w:val="■"/>
      <w:lvlJc w:val="left"/>
      <w:pPr>
        <w:ind w:left="4320" w:hanging="360"/>
      </w:pPr>
    </w:lvl>
    <w:lvl w:ilvl="6" w:tplc="7F346276">
      <w:start w:val="1"/>
      <w:numFmt w:val="bullet"/>
      <w:lvlText w:val="●"/>
      <w:lvlJc w:val="left"/>
      <w:pPr>
        <w:ind w:left="5040" w:hanging="360"/>
      </w:pPr>
    </w:lvl>
    <w:lvl w:ilvl="7" w:tplc="C4BE2514">
      <w:start w:val="1"/>
      <w:numFmt w:val="bullet"/>
      <w:lvlText w:val="●"/>
      <w:lvlJc w:val="left"/>
      <w:pPr>
        <w:ind w:left="5760" w:hanging="360"/>
      </w:pPr>
    </w:lvl>
    <w:lvl w:ilvl="8" w:tplc="BAB2BBF4">
      <w:start w:val="1"/>
      <w:numFmt w:val="bullet"/>
      <w:lvlText w:val="●"/>
      <w:lvlJc w:val="left"/>
      <w:pPr>
        <w:ind w:left="6480" w:hanging="360"/>
      </w:pPr>
    </w:lvl>
  </w:abstractNum>
  <w:abstractNum w:abstractNumId="3" w15:restartNumberingAfterBreak="0">
    <w:nsid w:val="6ADC4BB9"/>
    <w:multiLevelType w:val="hybridMultilevel"/>
    <w:tmpl w:val="94089E12"/>
    <w:lvl w:ilvl="0" w:tplc="A080C15E">
      <w:start w:val="1"/>
      <w:numFmt w:val="bullet"/>
      <w:lvlText w:val="•"/>
      <w:lvlJc w:val="left"/>
      <w:pPr>
        <w:ind w:left="720" w:hanging="360"/>
      </w:pPr>
    </w:lvl>
    <w:lvl w:ilvl="1" w:tplc="B74203A8">
      <w:numFmt w:val="decimal"/>
      <w:lvlText w:val=""/>
      <w:lvlJc w:val="left"/>
    </w:lvl>
    <w:lvl w:ilvl="2" w:tplc="A5400D62">
      <w:numFmt w:val="decimal"/>
      <w:lvlText w:val=""/>
      <w:lvlJc w:val="left"/>
    </w:lvl>
    <w:lvl w:ilvl="3" w:tplc="B7023FFA">
      <w:numFmt w:val="decimal"/>
      <w:lvlText w:val=""/>
      <w:lvlJc w:val="left"/>
    </w:lvl>
    <w:lvl w:ilvl="4" w:tplc="EA509AF8">
      <w:numFmt w:val="decimal"/>
      <w:lvlText w:val=""/>
      <w:lvlJc w:val="left"/>
    </w:lvl>
    <w:lvl w:ilvl="5" w:tplc="99AE2FA2">
      <w:numFmt w:val="decimal"/>
      <w:lvlText w:val=""/>
      <w:lvlJc w:val="left"/>
    </w:lvl>
    <w:lvl w:ilvl="6" w:tplc="D7022466">
      <w:numFmt w:val="decimal"/>
      <w:lvlText w:val=""/>
      <w:lvlJc w:val="left"/>
    </w:lvl>
    <w:lvl w:ilvl="7" w:tplc="B278297E">
      <w:numFmt w:val="decimal"/>
      <w:lvlText w:val=""/>
      <w:lvlJc w:val="left"/>
    </w:lvl>
    <w:lvl w:ilvl="8" w:tplc="28E06578">
      <w:numFmt w:val="decimal"/>
      <w:lvlText w:val=""/>
      <w:lvlJc w:val="left"/>
    </w:lvl>
  </w:abstractNum>
  <w:num w:numId="1" w16cid:durableId="2130389088">
    <w:abstractNumId w:val="2"/>
    <w:lvlOverride w:ilvl="0">
      <w:startOverride w:val="1"/>
    </w:lvlOverride>
  </w:num>
  <w:num w:numId="2" w16cid:durableId="317803461">
    <w:abstractNumId w:val="3"/>
    <w:lvlOverride w:ilvl="0">
      <w:startOverride w:val="1"/>
    </w:lvlOverride>
  </w:num>
  <w:num w:numId="3" w16cid:durableId="431779461">
    <w:abstractNumId w:val="0"/>
    <w:lvlOverride w:ilvl="0">
      <w:startOverride w:val="1"/>
    </w:lvlOverride>
  </w:num>
  <w:num w:numId="4" w16cid:durableId="2134860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4F3"/>
    <w:rsid w:val="002439B3"/>
    <w:rsid w:val="00664B07"/>
    <w:rsid w:val="006F0AAD"/>
    <w:rsid w:val="00B334F3"/>
    <w:rsid w:val="00B508C9"/>
    <w:rsid w:val="00E13339"/>
    <w:rsid w:val="00FD1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0FE7"/>
  <w15:docId w15:val="{EFDAEF80-405D-1C47-A8D5-10A1C606B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1F3864"/>
      <w:sz w:val="28"/>
      <w:szCs w:val="28"/>
    </w:rPr>
  </w:style>
  <w:style w:type="paragraph" w:styleId="Heading2">
    <w:name w:val="heading 2"/>
    <w:uiPriority w:val="9"/>
    <w:unhideWhenUsed/>
    <w:qFormat/>
    <w:pPr>
      <w:spacing w:before="240" w:after="100"/>
      <w:outlineLvl w:val="1"/>
    </w:pPr>
    <w:rPr>
      <w:rFonts w:ascii="Arial" w:eastAsia="Arial" w:hAnsi="Arial" w:cs="Arial"/>
      <w:b/>
      <w:bCs/>
      <w:color w:val="2E5FA3"/>
      <w:sz w:val="24"/>
      <w:szCs w:val="24"/>
    </w:rPr>
  </w:style>
  <w:style w:type="paragraph" w:styleId="Heading3">
    <w:name w:val="heading 3"/>
    <w:uiPriority w:val="9"/>
    <w:semiHidden/>
    <w:unhideWhenUsed/>
    <w:qFormat/>
    <w:pPr>
      <w:spacing w:before="200" w:after="80"/>
      <w:outlineLvl w:val="2"/>
    </w:pPr>
    <w:rPr>
      <w:rFonts w:ascii="Arial" w:eastAsia="Arial" w:hAnsi="Arial" w:cs="Arial"/>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1C9D"/>
    <w:pPr>
      <w:tabs>
        <w:tab w:val="center" w:pos="4513"/>
        <w:tab w:val="right" w:pos="9026"/>
      </w:tabs>
    </w:pPr>
  </w:style>
  <w:style w:type="character" w:customStyle="1" w:styleId="HeaderChar">
    <w:name w:val="Header Char"/>
    <w:basedOn w:val="DefaultParagraphFont"/>
    <w:link w:val="Header"/>
    <w:uiPriority w:val="99"/>
    <w:rsid w:val="00FD1C9D"/>
  </w:style>
  <w:style w:type="paragraph" w:styleId="Footer">
    <w:name w:val="footer"/>
    <w:basedOn w:val="Normal"/>
    <w:link w:val="FooterChar"/>
    <w:uiPriority w:val="99"/>
    <w:unhideWhenUsed/>
    <w:rsid w:val="00FD1C9D"/>
    <w:pPr>
      <w:tabs>
        <w:tab w:val="center" w:pos="4513"/>
        <w:tab w:val="right" w:pos="9026"/>
      </w:tabs>
    </w:pPr>
  </w:style>
  <w:style w:type="character" w:customStyle="1" w:styleId="FooterChar">
    <w:name w:val="Footer Char"/>
    <w:basedOn w:val="DefaultParagraphFont"/>
    <w:link w:val="Footer"/>
    <w:uiPriority w:val="99"/>
    <w:rsid w:val="00FD1C9D"/>
  </w:style>
  <w:style w:type="character" w:styleId="PageNumber">
    <w:name w:val="page number"/>
    <w:basedOn w:val="DefaultParagraphFont"/>
    <w:uiPriority w:val="99"/>
    <w:semiHidden/>
    <w:unhideWhenUsed/>
    <w:rsid w:val="00E13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1926</Words>
  <Characters>10981</Characters>
  <Application>Microsoft Office Word</Application>
  <DocSecurity>0</DocSecurity>
  <Lines>91</Lines>
  <Paragraphs>25</Paragraphs>
  <ScaleCrop>false</ScaleCrop>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KHANDELWAL</cp:lastModifiedBy>
  <cp:revision>5</cp:revision>
  <dcterms:created xsi:type="dcterms:W3CDTF">2026-05-05T20:41:00Z</dcterms:created>
  <dcterms:modified xsi:type="dcterms:W3CDTF">2026-05-05T20:58:00Z</dcterms:modified>
</cp:coreProperties>
</file>