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AAF5" w14:textId="275A10D7" w:rsidR="006B092B" w:rsidRPr="00281232" w:rsidRDefault="006B092B" w:rsidP="00774D41">
      <w:pPr>
        <w:ind w:left="-284" w:hanging="425"/>
        <w:rPr>
          <w:b/>
          <w:bCs/>
          <w:lang w:val="en-US"/>
        </w:rPr>
      </w:pPr>
      <w:r w:rsidRPr="00281232">
        <w:rPr>
          <w:b/>
          <w:bCs/>
          <w:lang w:val="en-US"/>
        </w:rPr>
        <w:t>Data Modelling</w:t>
      </w:r>
      <w:r w:rsidR="00281232" w:rsidRPr="00281232">
        <w:rPr>
          <w:b/>
          <w:bCs/>
          <w:lang w:val="en-US"/>
        </w:rPr>
        <w:t>:</w:t>
      </w:r>
      <w:r w:rsidRPr="00281232">
        <w:rPr>
          <w:b/>
          <w:bCs/>
          <w:lang w:val="en-US"/>
        </w:rPr>
        <w:t xml:space="preserve"> </w:t>
      </w:r>
    </w:p>
    <w:p w14:paraId="67C89274" w14:textId="2190D7B3" w:rsidR="006B092B" w:rsidRDefault="00774D41" w:rsidP="00774D41">
      <w:pPr>
        <w:pStyle w:val="ListParagraph"/>
        <w:numPr>
          <w:ilvl w:val="0"/>
          <w:numId w:val="1"/>
        </w:numPr>
        <w:ind w:left="-284"/>
        <w:rPr>
          <w:color w:val="242021"/>
        </w:rPr>
      </w:pPr>
      <w:r w:rsidRPr="00774D41">
        <w:rPr>
          <w:color w:val="242021"/>
        </w:rPr>
        <w:t>Over time, the DFD (data flow diagramming or process modeling) team</w:t>
      </w:r>
      <w:r>
        <w:rPr>
          <w:color w:val="242021"/>
        </w:rPr>
        <w:t xml:space="preserve"> </w:t>
      </w:r>
      <w:r w:rsidRPr="00774D41">
        <w:rPr>
          <w:color w:val="242021"/>
        </w:rPr>
        <w:t>continued to struggle with basic problem domain understanding. In contrast, the Data Base Team gained a strong, in-depth understanding</w:t>
      </w:r>
      <w:r w:rsidR="00175992">
        <w:rPr>
          <w:color w:val="242021"/>
        </w:rPr>
        <w:t>.</w:t>
      </w:r>
    </w:p>
    <w:p w14:paraId="4CAFB07D" w14:textId="3796CB36" w:rsidR="00175992" w:rsidRDefault="00B91BFA" w:rsidP="00774D41">
      <w:pPr>
        <w:pStyle w:val="ListParagraph"/>
        <w:numPr>
          <w:ilvl w:val="0"/>
          <w:numId w:val="1"/>
        </w:numPr>
        <w:ind w:left="-284"/>
        <w:rPr>
          <w:color w:val="242021"/>
        </w:rPr>
      </w:pPr>
      <w:r w:rsidRPr="00B91BFA">
        <w:rPr>
          <w:color w:val="242021"/>
        </w:rPr>
        <w:t>Frequently, problems with data quality can be traced to a lack of consistency in (a) defining and interpreting data, and (b) implementing mechanisms to enforce the definitions. In our insurance example, is Birth Date</w:t>
      </w:r>
      <w:r>
        <w:rPr>
          <w:color w:val="242021"/>
        </w:rPr>
        <w:t xml:space="preserve"> </w:t>
      </w:r>
      <w:r w:rsidRPr="00B91BFA">
        <w:rPr>
          <w:color w:val="242021"/>
        </w:rPr>
        <w:t>in U.S. or European date format (mm/dd/yyyy or dd/mm/yyyy)?</w:t>
      </w:r>
      <w:r w:rsidRPr="00B91BFA">
        <w:rPr>
          <w:color w:val="242021"/>
        </w:rPr>
        <w:br/>
        <w:t>Inconsistent assumptions here by people involved in data capture and</w:t>
      </w:r>
      <w:r>
        <w:rPr>
          <w:color w:val="242021"/>
        </w:rPr>
        <w:t xml:space="preserve"> </w:t>
      </w:r>
      <w:r w:rsidRPr="00B91BFA">
        <w:rPr>
          <w:color w:val="242021"/>
        </w:rPr>
        <w:t>retrieval could render a large proportion of the data unreliable.</w:t>
      </w:r>
    </w:p>
    <w:p w14:paraId="11073980" w14:textId="5CCA9DDA" w:rsidR="008D6169" w:rsidRDefault="00657E33" w:rsidP="008D6169">
      <w:pPr>
        <w:pStyle w:val="ListParagraph"/>
        <w:numPr>
          <w:ilvl w:val="0"/>
          <w:numId w:val="1"/>
        </w:numPr>
        <w:ind w:left="-284"/>
        <w:rPr>
          <w:color w:val="242021"/>
        </w:rPr>
      </w:pPr>
      <w:r w:rsidRPr="00657E33">
        <w:rPr>
          <w:color w:val="242021"/>
        </w:rPr>
        <w:t>More</w:t>
      </w:r>
      <w:r>
        <w:rPr>
          <w:color w:val="242021"/>
        </w:rPr>
        <w:t xml:space="preserve"> </w:t>
      </w:r>
      <w:r w:rsidRPr="00657E33">
        <w:rPr>
          <w:color w:val="242021"/>
        </w:rPr>
        <w:t>broadly, we could define integrity constraints on Birth Date. For example,</w:t>
      </w:r>
      <w:r>
        <w:rPr>
          <w:color w:val="242021"/>
        </w:rPr>
        <w:t xml:space="preserve"> </w:t>
      </w:r>
      <w:r w:rsidRPr="00657E33">
        <w:rPr>
          <w:color w:val="242021"/>
        </w:rPr>
        <w:t>it must be a date in a certain format and within a particular range.</w:t>
      </w:r>
    </w:p>
    <w:p w14:paraId="64168A49" w14:textId="320DAF67" w:rsidR="008D6169" w:rsidRDefault="008D6169" w:rsidP="008D6169">
      <w:pPr>
        <w:rPr>
          <w:color w:val="242021"/>
        </w:rPr>
      </w:pPr>
    </w:p>
    <w:p w14:paraId="520ED4FD" w14:textId="3888EA28" w:rsidR="008D6169" w:rsidRPr="00281232" w:rsidRDefault="008D6169" w:rsidP="008D6169">
      <w:pPr>
        <w:ind w:left="-284" w:hanging="425"/>
        <w:rPr>
          <w:b/>
          <w:bCs/>
          <w:color w:val="242021"/>
        </w:rPr>
      </w:pPr>
      <w:r w:rsidRPr="00281232">
        <w:rPr>
          <w:b/>
          <w:bCs/>
          <w:color w:val="242021"/>
        </w:rPr>
        <w:t>What makes a Good Data model?</w:t>
      </w:r>
    </w:p>
    <w:p w14:paraId="778BDFE9" w14:textId="0754BB25" w:rsidR="008D6169" w:rsidRDefault="00DE4C3B" w:rsidP="00DE4C3B">
      <w:pPr>
        <w:pStyle w:val="ListParagraph"/>
        <w:numPr>
          <w:ilvl w:val="0"/>
          <w:numId w:val="2"/>
        </w:numPr>
        <w:rPr>
          <w:color w:val="242021"/>
        </w:rPr>
      </w:pPr>
      <w:r w:rsidRPr="00DE4C3B">
        <w:rPr>
          <w:color w:val="242021"/>
        </w:rPr>
        <w:t>Completeness</w:t>
      </w:r>
    </w:p>
    <w:p w14:paraId="589C2BAB" w14:textId="5F864A24" w:rsidR="00DE4C3B" w:rsidRDefault="00525621" w:rsidP="00525621">
      <w:pPr>
        <w:pStyle w:val="ListParagraph"/>
        <w:ind w:left="-284"/>
        <w:rPr>
          <w:color w:val="242021"/>
        </w:rPr>
      </w:pPr>
      <w:r w:rsidRPr="00525621">
        <w:rPr>
          <w:color w:val="242021"/>
        </w:rPr>
        <w:t>Does the model support all the necessary data?</w:t>
      </w:r>
    </w:p>
    <w:p w14:paraId="5ABE51AE" w14:textId="41D48772" w:rsidR="00525621" w:rsidRDefault="00525621" w:rsidP="00525621">
      <w:pPr>
        <w:pStyle w:val="ListParagraph"/>
        <w:ind w:left="-284"/>
        <w:rPr>
          <w:color w:val="242021"/>
        </w:rPr>
      </w:pPr>
    </w:p>
    <w:p w14:paraId="115CE5E0" w14:textId="54F8CCCF" w:rsidR="00525621" w:rsidRDefault="00A2498F" w:rsidP="00525621">
      <w:pPr>
        <w:pStyle w:val="ListParagraph"/>
        <w:numPr>
          <w:ilvl w:val="0"/>
          <w:numId w:val="2"/>
        </w:numPr>
        <w:rPr>
          <w:color w:val="242021"/>
        </w:rPr>
      </w:pPr>
      <w:r>
        <w:rPr>
          <w:color w:val="242021"/>
        </w:rPr>
        <w:t>Non redundancy</w:t>
      </w:r>
    </w:p>
    <w:p w14:paraId="6FF13C81" w14:textId="3D794464" w:rsidR="00034BCE" w:rsidRDefault="00286538" w:rsidP="00034BCE">
      <w:pPr>
        <w:pStyle w:val="ListParagraph"/>
        <w:ind w:left="-284" w:right="-472"/>
        <w:rPr>
          <w:color w:val="242021"/>
        </w:rPr>
      </w:pPr>
      <w:r w:rsidRPr="00286538">
        <w:rPr>
          <w:color w:val="242021"/>
        </w:rPr>
        <w:t>Recording the same data more than once</w:t>
      </w:r>
      <w:r>
        <w:rPr>
          <w:color w:val="242021"/>
        </w:rPr>
        <w:t xml:space="preserve"> </w:t>
      </w:r>
      <w:r w:rsidRPr="00286538">
        <w:rPr>
          <w:color w:val="242021"/>
        </w:rPr>
        <w:t>increases the amount of space needed to store the database, requires extra</w:t>
      </w:r>
      <w:r>
        <w:rPr>
          <w:color w:val="242021"/>
        </w:rPr>
        <w:t xml:space="preserve"> </w:t>
      </w:r>
      <w:r w:rsidRPr="00286538">
        <w:rPr>
          <w:color w:val="242021"/>
        </w:rPr>
        <w:t>processes (and processing) to keep the various copies in step, and leads to</w:t>
      </w:r>
      <w:r w:rsidRPr="00286538">
        <w:rPr>
          <w:color w:val="242021"/>
        </w:rPr>
        <w:br/>
        <w:t>consistency problems if the copies get out of step</w:t>
      </w:r>
      <w:r>
        <w:rPr>
          <w:color w:val="242021"/>
        </w:rPr>
        <w:t>.</w:t>
      </w:r>
    </w:p>
    <w:p w14:paraId="70419687" w14:textId="1F38AFF5" w:rsidR="00034BCE" w:rsidRDefault="00034BCE" w:rsidP="00034BCE">
      <w:pPr>
        <w:pStyle w:val="ListParagraph"/>
        <w:ind w:left="-284" w:right="-472"/>
        <w:rPr>
          <w:color w:val="242021"/>
        </w:rPr>
      </w:pPr>
    </w:p>
    <w:p w14:paraId="5CC307AB" w14:textId="41483BBE" w:rsidR="00034BCE" w:rsidRDefault="00034BCE" w:rsidP="00034BCE">
      <w:pPr>
        <w:pStyle w:val="ListParagraph"/>
        <w:numPr>
          <w:ilvl w:val="0"/>
          <w:numId w:val="2"/>
        </w:numPr>
        <w:ind w:right="-472"/>
        <w:rPr>
          <w:color w:val="242021"/>
        </w:rPr>
      </w:pPr>
      <w:r>
        <w:rPr>
          <w:color w:val="242021"/>
        </w:rPr>
        <w:t xml:space="preserve">Enforcing business rules </w:t>
      </w:r>
    </w:p>
    <w:p w14:paraId="0B28C935" w14:textId="30799039" w:rsidR="00034BCE" w:rsidRDefault="00E84635" w:rsidP="00E84635">
      <w:pPr>
        <w:pStyle w:val="ListParagraph"/>
        <w:ind w:left="-284" w:right="-472"/>
        <w:rPr>
          <w:color w:val="242021"/>
        </w:rPr>
      </w:pPr>
      <w:r w:rsidRPr="00E84635">
        <w:rPr>
          <w:color w:val="242021"/>
        </w:rPr>
        <w:t>If</w:t>
      </w:r>
      <w:r>
        <w:rPr>
          <w:color w:val="242021"/>
        </w:rPr>
        <w:t xml:space="preserve"> </w:t>
      </w:r>
      <w:r w:rsidRPr="00E84635">
        <w:rPr>
          <w:color w:val="242021"/>
        </w:rPr>
        <w:t>this rule correctly reflects the business requirement, the resulting database</w:t>
      </w:r>
      <w:r w:rsidRPr="00E84635">
        <w:rPr>
          <w:color w:val="242021"/>
        </w:rPr>
        <w:br/>
        <w:t>will be a powerful tool in enforcing correct practice, and in maintaining</w:t>
      </w:r>
      <w:r>
        <w:rPr>
          <w:color w:val="242021"/>
        </w:rPr>
        <w:t xml:space="preserve"> </w:t>
      </w:r>
      <w:r w:rsidRPr="00E84635">
        <w:rPr>
          <w:color w:val="242021"/>
        </w:rPr>
        <w:t>data quality as discussed in Section 1.5.3. On the other hand, any misrepresentation of business rules in the model may be very difficult to correct</w:t>
      </w:r>
      <w:r>
        <w:rPr>
          <w:color w:val="242021"/>
        </w:rPr>
        <w:t xml:space="preserve"> </w:t>
      </w:r>
      <w:r w:rsidRPr="00E84635">
        <w:rPr>
          <w:color w:val="242021"/>
        </w:rPr>
        <w:t>later (or to code around)</w:t>
      </w:r>
    </w:p>
    <w:p w14:paraId="429E9B5F" w14:textId="59BB5BFC" w:rsidR="00F47819" w:rsidRDefault="00F47819" w:rsidP="00E84635">
      <w:pPr>
        <w:pStyle w:val="ListParagraph"/>
        <w:ind w:left="-284" w:right="-472"/>
        <w:rPr>
          <w:color w:val="242021"/>
        </w:rPr>
      </w:pPr>
    </w:p>
    <w:p w14:paraId="03C4AF89" w14:textId="78BDD69E" w:rsidR="00F47819" w:rsidRDefault="00F47819" w:rsidP="00F47819">
      <w:pPr>
        <w:pStyle w:val="ListParagraph"/>
        <w:numPr>
          <w:ilvl w:val="0"/>
          <w:numId w:val="2"/>
        </w:numPr>
        <w:ind w:right="-472"/>
        <w:rPr>
          <w:color w:val="242021"/>
        </w:rPr>
      </w:pPr>
      <w:r>
        <w:rPr>
          <w:color w:val="242021"/>
        </w:rPr>
        <w:t>Data Reusability</w:t>
      </w:r>
    </w:p>
    <w:p w14:paraId="63077F85" w14:textId="2E5DB809" w:rsidR="00F47819" w:rsidRDefault="00793091" w:rsidP="00793091">
      <w:pPr>
        <w:pStyle w:val="ListParagraph"/>
        <w:ind w:left="-284" w:right="-472"/>
        <w:rPr>
          <w:color w:val="242021"/>
        </w:rPr>
      </w:pPr>
      <w:r w:rsidRPr="00793091">
        <w:rPr>
          <w:color w:val="242021"/>
        </w:rPr>
        <w:t>If data has been organized with one particular application in mind, it is</w:t>
      </w:r>
      <w:r>
        <w:rPr>
          <w:color w:val="242021"/>
        </w:rPr>
        <w:t xml:space="preserve"> </w:t>
      </w:r>
      <w:r w:rsidRPr="00793091">
        <w:rPr>
          <w:color w:val="242021"/>
        </w:rPr>
        <w:t>often difficult to use for other purposes. There are few greater frustrations</w:t>
      </w:r>
      <w:r>
        <w:rPr>
          <w:color w:val="242021"/>
        </w:rPr>
        <w:t xml:space="preserve"> </w:t>
      </w:r>
      <w:r w:rsidRPr="00793091">
        <w:rPr>
          <w:color w:val="242021"/>
        </w:rPr>
        <w:t>for system users than to have paid for the capture and storage of data, only</w:t>
      </w:r>
      <w:r>
        <w:rPr>
          <w:color w:val="242021"/>
        </w:rPr>
        <w:t xml:space="preserve"> </w:t>
      </w:r>
      <w:r w:rsidRPr="00793091">
        <w:rPr>
          <w:color w:val="242021"/>
        </w:rPr>
        <w:t>to be told that it cannot be made available to suit a new information</w:t>
      </w:r>
      <w:r w:rsidRPr="00793091">
        <w:rPr>
          <w:color w:val="242021"/>
        </w:rPr>
        <w:br/>
        <w:t>requirement without extensive and costly reorganization</w:t>
      </w:r>
    </w:p>
    <w:p w14:paraId="5C6A069D" w14:textId="7CC11F89" w:rsidR="00BA072E" w:rsidRDefault="00BA072E" w:rsidP="00BA072E">
      <w:pPr>
        <w:pStyle w:val="ListParagraph"/>
        <w:ind w:left="-349" w:right="-472"/>
        <w:rPr>
          <w:color w:val="242021"/>
        </w:rPr>
      </w:pPr>
    </w:p>
    <w:p w14:paraId="17E3D4B7" w14:textId="3512B895" w:rsidR="00BA072E" w:rsidRDefault="00BA072E" w:rsidP="00BA072E">
      <w:pPr>
        <w:pStyle w:val="ListParagraph"/>
        <w:numPr>
          <w:ilvl w:val="0"/>
          <w:numId w:val="2"/>
        </w:numPr>
        <w:ind w:right="-472"/>
        <w:rPr>
          <w:color w:val="242021"/>
        </w:rPr>
      </w:pPr>
      <w:r>
        <w:rPr>
          <w:color w:val="242021"/>
        </w:rPr>
        <w:t xml:space="preserve">Stability and Flexibility </w:t>
      </w:r>
    </w:p>
    <w:p w14:paraId="2A4008F7" w14:textId="15973F9A" w:rsidR="00BA072E" w:rsidRDefault="006B65A1" w:rsidP="006B65A1">
      <w:pPr>
        <w:pStyle w:val="ListParagraph"/>
        <w:ind w:left="-284" w:right="-472"/>
        <w:rPr>
          <w:color w:val="242021"/>
        </w:rPr>
      </w:pPr>
      <w:r w:rsidRPr="006B65A1">
        <w:rPr>
          <w:color w:val="242021"/>
        </w:rPr>
        <w:t>A data model is stable in the face of a change to requirements if we do</w:t>
      </w:r>
      <w:r>
        <w:rPr>
          <w:color w:val="242021"/>
        </w:rPr>
        <w:t xml:space="preserve"> </w:t>
      </w:r>
      <w:r w:rsidRPr="006B65A1">
        <w:rPr>
          <w:color w:val="242021"/>
        </w:rPr>
        <w:t>not need to modify it at all. We can sensibly talk of models being more or</w:t>
      </w:r>
      <w:r>
        <w:rPr>
          <w:color w:val="242021"/>
        </w:rPr>
        <w:t xml:space="preserve"> </w:t>
      </w:r>
      <w:r w:rsidRPr="006B65A1">
        <w:rPr>
          <w:color w:val="242021"/>
        </w:rPr>
        <w:t>less stable, depending on the level of change required. A data model is</w:t>
      </w:r>
      <w:r>
        <w:rPr>
          <w:color w:val="242021"/>
        </w:rPr>
        <w:t xml:space="preserve"> </w:t>
      </w:r>
      <w:r w:rsidRPr="006B65A1">
        <w:rPr>
          <w:color w:val="242021"/>
        </w:rPr>
        <w:t>flexible if it can be readily extended to accommodate likely new requirements with only minimal impact on the existing structure.</w:t>
      </w:r>
    </w:p>
    <w:p w14:paraId="666FB3C9" w14:textId="665112BD" w:rsidR="00753A23" w:rsidRDefault="00753A23" w:rsidP="006B65A1">
      <w:pPr>
        <w:pStyle w:val="ListParagraph"/>
        <w:ind w:left="-284" w:right="-472"/>
        <w:rPr>
          <w:color w:val="242021"/>
        </w:rPr>
      </w:pPr>
    </w:p>
    <w:p w14:paraId="4F48CC01" w14:textId="5B2FDADA" w:rsidR="00753A23" w:rsidRDefault="00753A23" w:rsidP="00753A23">
      <w:pPr>
        <w:pStyle w:val="ListParagraph"/>
        <w:numPr>
          <w:ilvl w:val="0"/>
          <w:numId w:val="2"/>
        </w:numPr>
        <w:ind w:right="-472"/>
        <w:rPr>
          <w:color w:val="242021"/>
        </w:rPr>
      </w:pPr>
      <w:r>
        <w:rPr>
          <w:color w:val="242021"/>
        </w:rPr>
        <w:t xml:space="preserve">Elegance </w:t>
      </w:r>
    </w:p>
    <w:p w14:paraId="4AAE0E05" w14:textId="77777777" w:rsidR="00CF20F2" w:rsidRDefault="00753A23" w:rsidP="00CF20F2">
      <w:pPr>
        <w:pStyle w:val="ListParagraph"/>
        <w:ind w:left="-284" w:right="-472"/>
        <w:rPr>
          <w:color w:val="242021"/>
        </w:rPr>
      </w:pPr>
      <w:r w:rsidRPr="00753A23">
        <w:rPr>
          <w:color w:val="242021"/>
        </w:rPr>
        <w:t>Elegance can be a difficult concept to pin down. But elegant models are</w:t>
      </w:r>
      <w:r w:rsidRPr="00753A23">
        <w:rPr>
          <w:color w:val="242021"/>
        </w:rPr>
        <w:t xml:space="preserve"> </w:t>
      </w:r>
      <w:r w:rsidRPr="00753A23">
        <w:rPr>
          <w:color w:val="242021"/>
        </w:rPr>
        <w:t>typically simple, consistent, and easily described and summarized</w:t>
      </w:r>
      <w:r w:rsidR="00CF20F2">
        <w:rPr>
          <w:color w:val="242021"/>
        </w:rPr>
        <w:t>.</w:t>
      </w:r>
    </w:p>
    <w:p w14:paraId="0810BA1D" w14:textId="77777777" w:rsidR="00CF20F2" w:rsidRDefault="00CF20F2" w:rsidP="00CF20F2">
      <w:pPr>
        <w:pStyle w:val="ListParagraph"/>
        <w:ind w:left="-709" w:right="-472"/>
        <w:rPr>
          <w:color w:val="242021"/>
        </w:rPr>
      </w:pPr>
    </w:p>
    <w:p w14:paraId="185EAD28" w14:textId="40BA4028" w:rsidR="00693C5C" w:rsidRPr="00000887" w:rsidRDefault="00CF20F2" w:rsidP="00000887">
      <w:pPr>
        <w:pStyle w:val="ListParagraph"/>
        <w:ind w:left="-709" w:right="-472"/>
        <w:rPr>
          <w:color w:val="242021"/>
        </w:rPr>
      </w:pPr>
      <w:r w:rsidRPr="00CF20F2">
        <w:rPr>
          <w:color w:val="242021"/>
        </w:rPr>
        <w:t>Our overall goal is to develop a model that provides the best balance</w:t>
      </w:r>
      <w:r>
        <w:rPr>
          <w:color w:val="242021"/>
        </w:rPr>
        <w:t xml:space="preserve"> </w:t>
      </w:r>
      <w:r w:rsidRPr="00CF20F2">
        <w:rPr>
          <w:color w:val="242021"/>
        </w:rPr>
        <w:t>among these possibly conflicting objectives. As in other design disciplines,</w:t>
      </w:r>
      <w:r>
        <w:rPr>
          <w:color w:val="242021"/>
        </w:rPr>
        <w:t xml:space="preserve"> </w:t>
      </w:r>
      <w:r w:rsidRPr="00CF20F2">
        <w:rPr>
          <w:color w:val="242021"/>
        </w:rPr>
        <w:t>achieving this is a process of proposal and evaluation, rather than a stepby-step progression to the ideal solution. We may not realize that a better</w:t>
      </w:r>
      <w:r>
        <w:rPr>
          <w:color w:val="242021"/>
        </w:rPr>
        <w:t xml:space="preserve"> </w:t>
      </w:r>
      <w:r w:rsidRPr="00CF20F2">
        <w:rPr>
          <w:color w:val="242021"/>
        </w:rPr>
        <w:t>solution or trade-off is possible until we see it.</w:t>
      </w:r>
    </w:p>
    <w:p w14:paraId="5249FDC9" w14:textId="7EC9BDFE" w:rsidR="00693C5C" w:rsidRDefault="00000887" w:rsidP="00000887">
      <w:pPr>
        <w:pStyle w:val="ListParagraph"/>
        <w:numPr>
          <w:ilvl w:val="0"/>
          <w:numId w:val="2"/>
        </w:numPr>
        <w:ind w:right="-472"/>
        <w:rPr>
          <w:color w:val="242021"/>
        </w:rPr>
      </w:pPr>
      <w:r w:rsidRPr="00000887">
        <w:rPr>
          <w:color w:val="242021"/>
        </w:rPr>
        <w:lastRenderedPageBreak/>
        <w:t>The</w:t>
      </w:r>
      <w:r>
        <w:rPr>
          <w:color w:val="242021"/>
        </w:rPr>
        <w:t xml:space="preserve"> </w:t>
      </w:r>
      <w:r w:rsidRPr="00000887">
        <w:rPr>
          <w:color w:val="242021"/>
        </w:rPr>
        <w:t>usual (and recommended) procedure is to develop the data model without</w:t>
      </w:r>
      <w:r>
        <w:rPr>
          <w:color w:val="242021"/>
        </w:rPr>
        <w:t xml:space="preserve"> </w:t>
      </w:r>
      <w:r w:rsidRPr="00000887">
        <w:rPr>
          <w:color w:val="242021"/>
        </w:rPr>
        <w:t>considering performance, then to attempt to implement it with the available</w:t>
      </w:r>
      <w:r>
        <w:rPr>
          <w:color w:val="242021"/>
        </w:rPr>
        <w:t xml:space="preserve"> </w:t>
      </w:r>
      <w:r w:rsidRPr="00000887">
        <w:rPr>
          <w:color w:val="242021"/>
        </w:rPr>
        <w:t>hardware and software. Only if it is not possible to achieve adequate performance in this way do we consider modifying the model itself.</w:t>
      </w:r>
      <w:r w:rsidRPr="00000887">
        <w:rPr>
          <w:color w:val="242021"/>
        </w:rPr>
        <w:br/>
        <w:t>In effect, performance requirements are usually “added to the mix” at a</w:t>
      </w:r>
      <w:r>
        <w:rPr>
          <w:color w:val="242021"/>
        </w:rPr>
        <w:t xml:space="preserve"> </w:t>
      </w:r>
      <w:r w:rsidRPr="00000887">
        <w:rPr>
          <w:color w:val="242021"/>
        </w:rPr>
        <w:t>later stage than the other criteria, and then only when necessary.</w:t>
      </w:r>
    </w:p>
    <w:p w14:paraId="1C8AC47E" w14:textId="7E2B21C0" w:rsidR="00D02605" w:rsidRDefault="00D02605" w:rsidP="00D02605">
      <w:pPr>
        <w:ind w:right="-472"/>
        <w:rPr>
          <w:color w:val="242021"/>
        </w:rPr>
      </w:pPr>
    </w:p>
    <w:p w14:paraId="04FB9AAD" w14:textId="4544CFA9" w:rsidR="00D02605" w:rsidRPr="00281232" w:rsidRDefault="0053253B" w:rsidP="0053253B">
      <w:pPr>
        <w:ind w:left="-567" w:right="-472"/>
        <w:rPr>
          <w:b/>
          <w:bCs/>
          <w:color w:val="242021"/>
        </w:rPr>
      </w:pPr>
      <w:r w:rsidRPr="00281232">
        <w:rPr>
          <w:b/>
          <w:bCs/>
          <w:color w:val="242021"/>
        </w:rPr>
        <w:t xml:space="preserve">Conceptual, Logical, </w:t>
      </w:r>
      <w:r w:rsidR="00F01C79" w:rsidRPr="00281232">
        <w:rPr>
          <w:b/>
          <w:bCs/>
          <w:color w:val="242021"/>
        </w:rPr>
        <w:t>and Physical Data Models</w:t>
      </w:r>
      <w:r w:rsidR="00281232" w:rsidRPr="00281232">
        <w:rPr>
          <w:b/>
          <w:bCs/>
          <w:color w:val="242021"/>
        </w:rPr>
        <w:t>:</w:t>
      </w:r>
    </w:p>
    <w:p w14:paraId="3545C5D2" w14:textId="05597EC4" w:rsidR="00F01C79" w:rsidRDefault="00F01C79" w:rsidP="0053253B">
      <w:pPr>
        <w:ind w:left="-567" w:right="-472"/>
        <w:rPr>
          <w:color w:val="242021"/>
        </w:rPr>
      </w:pPr>
      <w:r>
        <w:rPr>
          <w:noProof/>
        </w:rPr>
        <w:drawing>
          <wp:inline distT="0" distB="0" distL="0" distR="0" wp14:anchorId="6E2D94A8" wp14:editId="77654BCF">
            <wp:extent cx="5731510" cy="4883150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E378" w14:textId="01034A44" w:rsidR="00C37A6D" w:rsidRDefault="00C37A6D" w:rsidP="0053253B">
      <w:pPr>
        <w:ind w:left="-567" w:right="-472"/>
        <w:rPr>
          <w:color w:val="242021"/>
        </w:rPr>
      </w:pPr>
    </w:p>
    <w:p w14:paraId="7644B3BE" w14:textId="4AA8F09F" w:rsidR="00C37A6D" w:rsidRDefault="00C37A6D" w:rsidP="0053253B">
      <w:pPr>
        <w:ind w:left="-567" w:right="-472"/>
        <w:rPr>
          <w:rFonts w:ascii="Garamond-Light" w:hAnsi="Garamond-Light"/>
          <w:color w:val="000000"/>
          <w:sz w:val="20"/>
          <w:szCs w:val="20"/>
        </w:rPr>
      </w:pPr>
      <w:r w:rsidRPr="00C37A6D">
        <w:rPr>
          <w:rFonts w:ascii="Garamond-Light" w:hAnsi="Garamond-Light"/>
          <w:color w:val="000000"/>
          <w:sz w:val="20"/>
          <w:szCs w:val="20"/>
        </w:rPr>
        <w:t xml:space="preserve">The </w:t>
      </w:r>
      <w:r w:rsidRPr="00C37A6D">
        <w:rPr>
          <w:rFonts w:ascii="Garamond-Bold" w:hAnsi="Garamond-Bold"/>
          <w:b/>
          <w:bCs/>
          <w:color w:val="000000"/>
          <w:sz w:val="20"/>
          <w:szCs w:val="20"/>
        </w:rPr>
        <w:t xml:space="preserve">conceptual data model </w:t>
      </w:r>
      <w:r w:rsidRPr="00C37A6D">
        <w:rPr>
          <w:rFonts w:ascii="Garamond-Light" w:hAnsi="Garamond-Light"/>
          <w:color w:val="000000"/>
          <w:sz w:val="20"/>
          <w:szCs w:val="20"/>
        </w:rPr>
        <w:t>is a (relatively)</w:t>
      </w:r>
      <w:r w:rsidRPr="00C37A6D">
        <w:rPr>
          <w:rFonts w:ascii="Garamond-Light" w:hAnsi="Garamond-Light"/>
          <w:color w:val="000000"/>
          <w:sz w:val="14"/>
          <w:szCs w:val="14"/>
        </w:rPr>
        <w:t xml:space="preserve">5 </w:t>
      </w:r>
      <w:r w:rsidRPr="00C37A6D">
        <w:rPr>
          <w:rFonts w:ascii="Garamond-Light" w:hAnsi="Garamond-Light"/>
          <w:color w:val="000000"/>
          <w:sz w:val="20"/>
          <w:szCs w:val="20"/>
        </w:rPr>
        <w:t>technology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C37A6D">
        <w:rPr>
          <w:rFonts w:ascii="Garamond-Light" w:hAnsi="Garamond-Light"/>
          <w:color w:val="000000"/>
          <w:sz w:val="20"/>
          <w:szCs w:val="20"/>
        </w:rPr>
        <w:t>independent specification of the data to be held in the database. It is the focus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C37A6D">
        <w:rPr>
          <w:rFonts w:ascii="Garamond-Light" w:hAnsi="Garamond-Light"/>
          <w:color w:val="000000"/>
          <w:sz w:val="20"/>
          <w:szCs w:val="20"/>
        </w:rPr>
        <w:t>of communication between the data modeler and business stakeholders,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C37A6D">
        <w:rPr>
          <w:rFonts w:ascii="Garamond-Light" w:hAnsi="Garamond-Light"/>
          <w:color w:val="000000"/>
          <w:sz w:val="20"/>
          <w:szCs w:val="20"/>
        </w:rPr>
        <w:t>and it is usually presented as a diagram with supporting documentation.</w:t>
      </w:r>
    </w:p>
    <w:p w14:paraId="4E23CF24" w14:textId="09FC2820" w:rsidR="00F52411" w:rsidRDefault="00F52411" w:rsidP="0053253B">
      <w:pPr>
        <w:ind w:left="-567" w:right="-472"/>
        <w:rPr>
          <w:rFonts w:ascii="Garamond-Bold" w:hAnsi="Garamond-Bold"/>
          <w:b/>
          <w:bCs/>
          <w:color w:val="000000"/>
          <w:sz w:val="20"/>
          <w:szCs w:val="20"/>
        </w:rPr>
      </w:pPr>
      <w:r w:rsidRPr="00F52411">
        <w:rPr>
          <w:rFonts w:ascii="Garamond-Light" w:hAnsi="Garamond-Light"/>
          <w:color w:val="000000"/>
          <w:sz w:val="20"/>
          <w:szCs w:val="20"/>
        </w:rPr>
        <w:t>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52411">
        <w:rPr>
          <w:rFonts w:ascii="Garamond-Bold" w:hAnsi="Garamond-Bold"/>
          <w:b/>
          <w:bCs/>
          <w:color w:val="000000"/>
          <w:sz w:val="20"/>
          <w:szCs w:val="20"/>
        </w:rPr>
        <w:t xml:space="preserve">logical data model </w:t>
      </w:r>
      <w:r w:rsidRPr="00F52411">
        <w:rPr>
          <w:rFonts w:ascii="Garamond-Light" w:hAnsi="Garamond-Light"/>
          <w:color w:val="000000"/>
          <w:sz w:val="20"/>
          <w:szCs w:val="20"/>
        </w:rPr>
        <w:t>is a translation of the conceptual model into structures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52411">
        <w:rPr>
          <w:rFonts w:ascii="Garamond-Light" w:hAnsi="Garamond-Light"/>
          <w:color w:val="000000"/>
          <w:sz w:val="20"/>
          <w:szCs w:val="20"/>
        </w:rPr>
        <w:t xml:space="preserve">that can be implemented using a </w:t>
      </w:r>
      <w:r w:rsidRPr="00F52411">
        <w:rPr>
          <w:rFonts w:ascii="Garamond-Bold" w:hAnsi="Garamond-Bold"/>
          <w:b/>
          <w:bCs/>
          <w:color w:val="000000"/>
          <w:sz w:val="20"/>
          <w:szCs w:val="20"/>
        </w:rPr>
        <w:t>database management system (DBMS).</w:t>
      </w:r>
      <w:r>
        <w:rPr>
          <w:rFonts w:ascii="Garamond-Bold" w:hAnsi="Garamond-Bold"/>
          <w:b/>
          <w:bCs/>
          <w:color w:val="000000"/>
          <w:sz w:val="20"/>
          <w:szCs w:val="20"/>
        </w:rPr>
        <w:t xml:space="preserve"> </w:t>
      </w:r>
      <w:r w:rsidRPr="00F52411">
        <w:rPr>
          <w:rFonts w:ascii="Garamond-Light" w:hAnsi="Garamond-Light"/>
          <w:color w:val="000000"/>
          <w:sz w:val="20"/>
          <w:szCs w:val="20"/>
        </w:rPr>
        <w:t>Today, that usually means that this model specifies tables and columns, as we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52411">
        <w:rPr>
          <w:rFonts w:ascii="Garamond-Light" w:hAnsi="Garamond-Light"/>
          <w:color w:val="000000"/>
          <w:sz w:val="20"/>
          <w:szCs w:val="20"/>
        </w:rPr>
        <w:t xml:space="preserve">saw in our first example. These are the basic building blocks of relational databases, which are implemented using a </w:t>
      </w:r>
      <w:r w:rsidRPr="00F52411">
        <w:rPr>
          <w:rFonts w:ascii="Garamond-Bold" w:hAnsi="Garamond-Bold"/>
          <w:b/>
          <w:bCs/>
          <w:color w:val="000000"/>
          <w:sz w:val="20"/>
          <w:szCs w:val="20"/>
        </w:rPr>
        <w:t>relational database management</w:t>
      </w:r>
      <w:r>
        <w:rPr>
          <w:rFonts w:ascii="Garamond-Bold" w:hAnsi="Garamond-Bold"/>
          <w:b/>
          <w:bCs/>
          <w:color w:val="000000"/>
          <w:sz w:val="20"/>
          <w:szCs w:val="20"/>
        </w:rPr>
        <w:t xml:space="preserve"> </w:t>
      </w:r>
      <w:r w:rsidRPr="00F52411">
        <w:rPr>
          <w:rFonts w:ascii="Garamond-Bold" w:hAnsi="Garamond-Bold"/>
          <w:b/>
          <w:bCs/>
          <w:color w:val="000000"/>
          <w:sz w:val="20"/>
          <w:szCs w:val="20"/>
        </w:rPr>
        <w:t>system (RDBMS).</w:t>
      </w:r>
    </w:p>
    <w:p w14:paraId="299C0B00" w14:textId="0AD1D510" w:rsidR="00BB0442" w:rsidRDefault="00BB0442" w:rsidP="0053253B">
      <w:pPr>
        <w:ind w:left="-567" w:right="-472"/>
        <w:rPr>
          <w:rFonts w:ascii="Garamond-Light" w:hAnsi="Garamond-Light"/>
          <w:color w:val="000000"/>
          <w:sz w:val="20"/>
          <w:szCs w:val="20"/>
        </w:rPr>
      </w:pPr>
      <w:r w:rsidRPr="00BB0442">
        <w:rPr>
          <w:rFonts w:ascii="Garamond-Light" w:hAnsi="Garamond-Light"/>
          <w:color w:val="000000"/>
          <w:sz w:val="20"/>
          <w:szCs w:val="20"/>
        </w:rPr>
        <w:t xml:space="preserve">The </w:t>
      </w:r>
      <w:r w:rsidRPr="00BB0442">
        <w:rPr>
          <w:rFonts w:ascii="Garamond-Bold" w:hAnsi="Garamond-Bold"/>
          <w:b/>
          <w:bCs/>
          <w:color w:val="000000"/>
          <w:sz w:val="20"/>
          <w:szCs w:val="20"/>
        </w:rPr>
        <w:t xml:space="preserve">physical data model </w:t>
      </w:r>
      <w:r w:rsidRPr="00BB0442">
        <w:rPr>
          <w:rFonts w:ascii="Garamond-Light" w:hAnsi="Garamond-Light"/>
          <w:color w:val="000000"/>
          <w:sz w:val="20"/>
          <w:szCs w:val="20"/>
        </w:rPr>
        <w:t>incorporates any changes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B0442">
        <w:rPr>
          <w:rFonts w:ascii="Garamond-Light" w:hAnsi="Garamond-Light"/>
          <w:color w:val="000000"/>
          <w:sz w:val="20"/>
          <w:szCs w:val="20"/>
        </w:rPr>
        <w:t>necessary to achieve adequate performance and is also presented in terms of</w:t>
      </w:r>
      <w:r w:rsidRPr="00BB0442">
        <w:rPr>
          <w:rFonts w:ascii="Garamond-Light" w:hAnsi="Garamond-Light"/>
          <w:color w:val="000000"/>
          <w:sz w:val="20"/>
          <w:szCs w:val="20"/>
        </w:rPr>
        <w:br/>
        <w:t>tables and columns, together with a specification of physical storage (which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B0442">
        <w:rPr>
          <w:rFonts w:ascii="Garamond-Light" w:hAnsi="Garamond-Light"/>
          <w:color w:val="000000"/>
          <w:sz w:val="20"/>
          <w:szCs w:val="20"/>
        </w:rPr>
        <w:t>may include data distribution) and access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B0442">
        <w:rPr>
          <w:rFonts w:ascii="Garamond-Light" w:hAnsi="Garamond-Light"/>
          <w:color w:val="000000"/>
          <w:sz w:val="20"/>
          <w:szCs w:val="20"/>
        </w:rPr>
        <w:t>mechanisms.</w:t>
      </w:r>
    </w:p>
    <w:p w14:paraId="59CAB1D5" w14:textId="498F3F43" w:rsidR="00CE5131" w:rsidRDefault="00CE5131" w:rsidP="0053253B">
      <w:pPr>
        <w:ind w:left="-567" w:right="-472"/>
        <w:rPr>
          <w:rFonts w:ascii="Garamond-Light" w:hAnsi="Garamond-Light"/>
          <w:color w:val="000000"/>
          <w:sz w:val="20"/>
          <w:szCs w:val="20"/>
        </w:rPr>
      </w:pPr>
    </w:p>
    <w:p w14:paraId="177AB7F9" w14:textId="734D2B2C" w:rsidR="00CE5131" w:rsidRDefault="00CE5131" w:rsidP="0053253B">
      <w:pPr>
        <w:ind w:left="-567" w:right="-472"/>
        <w:rPr>
          <w:rFonts w:ascii="Garamond-Light" w:hAnsi="Garamond-Light"/>
          <w:b/>
          <w:bCs/>
          <w:color w:val="000000"/>
          <w:sz w:val="20"/>
          <w:szCs w:val="20"/>
        </w:rPr>
      </w:pPr>
      <w:r w:rsidRPr="005B1B0F">
        <w:rPr>
          <w:b/>
          <w:bCs/>
          <w:color w:val="242021"/>
        </w:rPr>
        <w:lastRenderedPageBreak/>
        <w:t>Normalization</w:t>
      </w:r>
      <w:r>
        <w:rPr>
          <w:rFonts w:ascii="Garamond-Light" w:hAnsi="Garamond-Light"/>
          <w:b/>
          <w:bCs/>
          <w:color w:val="000000"/>
          <w:sz w:val="20"/>
          <w:szCs w:val="20"/>
        </w:rPr>
        <w:t>:</w:t>
      </w:r>
    </w:p>
    <w:p w14:paraId="727E2FB1" w14:textId="7312F119" w:rsidR="00CE5131" w:rsidRDefault="00DF775E" w:rsidP="00DF775E">
      <w:pPr>
        <w:ind w:left="-567" w:right="-472"/>
        <w:rPr>
          <w:rFonts w:ascii="Garamond-Light" w:hAnsi="Garamond-Light"/>
          <w:color w:val="000000"/>
          <w:sz w:val="20"/>
          <w:szCs w:val="20"/>
        </w:rPr>
      </w:pPr>
      <w:r w:rsidRPr="00DF775E">
        <w:rPr>
          <w:rFonts w:ascii="Garamond-Light" w:hAnsi="Garamond-Light"/>
          <w:color w:val="000000"/>
          <w:sz w:val="20"/>
          <w:szCs w:val="20"/>
        </w:rPr>
        <w:t xml:space="preserve">Our principal tool is </w:t>
      </w:r>
      <w:r w:rsidRPr="00DF775E">
        <w:rPr>
          <w:rFonts w:ascii="Garamond-Bold" w:hAnsi="Garamond-Bold"/>
          <w:b/>
          <w:bCs/>
          <w:color w:val="000000"/>
          <w:sz w:val="20"/>
          <w:szCs w:val="20"/>
        </w:rPr>
        <w:t>normalization</w:t>
      </w:r>
      <w:r w:rsidRPr="00DF775E">
        <w:rPr>
          <w:rFonts w:ascii="Garamond-Light" w:hAnsi="Garamond-Light"/>
          <w:color w:val="000000"/>
          <w:sz w:val="20"/>
          <w:szCs w:val="20"/>
        </w:rPr>
        <w:t>, a set of rules for allocating data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F775E">
        <w:rPr>
          <w:rFonts w:ascii="Garamond-Light" w:hAnsi="Garamond-Light"/>
          <w:color w:val="000000"/>
          <w:sz w:val="20"/>
          <w:szCs w:val="20"/>
        </w:rPr>
        <w:t>to tables in such a way as to eliminate certain types of redundancy and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F775E">
        <w:rPr>
          <w:rFonts w:ascii="Garamond-Light" w:hAnsi="Garamond-Light"/>
          <w:color w:val="000000"/>
          <w:sz w:val="20"/>
          <w:szCs w:val="20"/>
        </w:rPr>
        <w:t>incompleteness.</w:t>
      </w:r>
    </w:p>
    <w:p w14:paraId="7777D6EA" w14:textId="1971D086" w:rsidR="007031AA" w:rsidRDefault="007031AA" w:rsidP="00DF775E">
      <w:pPr>
        <w:ind w:left="-567" w:right="-472"/>
        <w:rPr>
          <w:rFonts w:ascii="Garamond-Light" w:hAnsi="Garamond-Light"/>
          <w:color w:val="000000"/>
          <w:sz w:val="20"/>
          <w:szCs w:val="20"/>
        </w:rPr>
      </w:pPr>
      <w:r>
        <w:rPr>
          <w:rFonts w:ascii="Garamond-Light" w:hAnsi="Garamond-Light"/>
          <w:color w:val="000000"/>
          <w:sz w:val="20"/>
          <w:szCs w:val="20"/>
        </w:rPr>
        <w:t>Process:</w:t>
      </w:r>
    </w:p>
    <w:p w14:paraId="3E596E56" w14:textId="563BDBD4" w:rsidR="007031AA" w:rsidRPr="00FF7CB5" w:rsidRDefault="00FF7CB5" w:rsidP="00FF7CB5">
      <w:pPr>
        <w:pStyle w:val="ListParagraph"/>
        <w:numPr>
          <w:ilvl w:val="0"/>
          <w:numId w:val="3"/>
        </w:numPr>
        <w:ind w:right="-472"/>
        <w:rPr>
          <w:b/>
          <w:bCs/>
          <w:color w:val="242021"/>
        </w:rPr>
      </w:pPr>
      <w:r>
        <w:rPr>
          <w:color w:val="242021"/>
        </w:rPr>
        <w:t>One Fact per Column</w:t>
      </w:r>
    </w:p>
    <w:p w14:paraId="516D31FA" w14:textId="197C6193" w:rsidR="00FF7CB5" w:rsidRPr="00FF7CB5" w:rsidRDefault="00FF7CB5" w:rsidP="00FF7CB5">
      <w:pPr>
        <w:pStyle w:val="ListParagraph"/>
        <w:numPr>
          <w:ilvl w:val="0"/>
          <w:numId w:val="3"/>
        </w:numPr>
        <w:ind w:right="-472"/>
        <w:rPr>
          <w:b/>
          <w:bCs/>
          <w:color w:val="242021"/>
        </w:rPr>
      </w:pPr>
      <w:r>
        <w:rPr>
          <w:color w:val="242021"/>
        </w:rPr>
        <w:t>Any Hidden Data</w:t>
      </w:r>
    </w:p>
    <w:p w14:paraId="53B80A62" w14:textId="7E451BDC" w:rsidR="00FF7CB5" w:rsidRPr="00806810" w:rsidRDefault="00806810" w:rsidP="00FF7CB5">
      <w:pPr>
        <w:pStyle w:val="ListParagraph"/>
        <w:numPr>
          <w:ilvl w:val="0"/>
          <w:numId w:val="3"/>
        </w:numPr>
        <w:ind w:right="-472"/>
        <w:rPr>
          <w:b/>
          <w:bCs/>
          <w:color w:val="242021"/>
        </w:rPr>
      </w:pPr>
      <w:r>
        <w:rPr>
          <w:color w:val="242021"/>
        </w:rPr>
        <w:t>Derivable Data</w:t>
      </w:r>
    </w:p>
    <w:p w14:paraId="3C4AC780" w14:textId="640261BD" w:rsidR="00806810" w:rsidRDefault="001477EA" w:rsidP="00806810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1477EA">
        <w:rPr>
          <w:rFonts w:ascii="Garamond-Light" w:hAnsi="Garamond-Light"/>
          <w:color w:val="000000"/>
          <w:sz w:val="20"/>
          <w:szCs w:val="20"/>
        </w:rPr>
        <w:t>Remember our basic objective of nonredundancy. We should remove any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477EA">
        <w:rPr>
          <w:rFonts w:ascii="Garamond-Light" w:hAnsi="Garamond-Light"/>
          <w:color w:val="000000"/>
          <w:sz w:val="20"/>
          <w:szCs w:val="20"/>
        </w:rPr>
        <w:t>data that can be derived from other data in the table and amend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477EA">
        <w:rPr>
          <w:rFonts w:ascii="Garamond-Light" w:hAnsi="Garamond-Light"/>
          <w:color w:val="000000"/>
          <w:sz w:val="20"/>
          <w:szCs w:val="20"/>
        </w:rPr>
        <w:t>columns accordingly</w:t>
      </w:r>
      <w:r>
        <w:rPr>
          <w:rFonts w:ascii="Garamond-Light" w:hAnsi="Garamond-Light"/>
          <w:color w:val="000000"/>
          <w:sz w:val="20"/>
          <w:szCs w:val="20"/>
        </w:rPr>
        <w:t>.</w:t>
      </w:r>
    </w:p>
    <w:p w14:paraId="4A6C86F2" w14:textId="4081D259" w:rsidR="004740B0" w:rsidRDefault="004740B0" w:rsidP="00806810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4F6F7167" w14:textId="6BBC171C" w:rsidR="004740B0" w:rsidRDefault="004740B0" w:rsidP="00806810">
      <w:pPr>
        <w:pStyle w:val="ListParagraph"/>
        <w:ind w:left="-207" w:right="-472"/>
        <w:rPr>
          <w:b/>
          <w:bCs/>
          <w:color w:val="242021"/>
        </w:rPr>
      </w:pPr>
      <w:r>
        <w:rPr>
          <w:noProof/>
        </w:rPr>
        <w:drawing>
          <wp:inline distT="0" distB="0" distL="0" distR="0" wp14:anchorId="7EBA936B" wp14:editId="5148AA5A">
            <wp:extent cx="5731510" cy="2696210"/>
            <wp:effectExtent l="0" t="0" r="2540" b="889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73E6" w14:textId="5656A0D1" w:rsidR="004740B0" w:rsidRDefault="004740B0" w:rsidP="00806810">
      <w:pPr>
        <w:pStyle w:val="ListParagraph"/>
        <w:ind w:left="-207" w:right="-472"/>
        <w:rPr>
          <w:b/>
          <w:bCs/>
          <w:color w:val="242021"/>
        </w:rPr>
      </w:pPr>
    </w:p>
    <w:p w14:paraId="5464520F" w14:textId="342FCBF9" w:rsidR="004740B0" w:rsidRDefault="009D22EA" w:rsidP="00806810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9D22EA">
        <w:rPr>
          <w:rFonts w:ascii="Garamond-Light" w:hAnsi="Garamond-Light"/>
          <w:color w:val="000000"/>
          <w:sz w:val="20"/>
          <w:szCs w:val="20"/>
        </w:rPr>
        <w:t>Most often, however, it is added with the intention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D22EA">
        <w:rPr>
          <w:rFonts w:ascii="Garamond-Light" w:hAnsi="Garamond-Light"/>
          <w:color w:val="000000"/>
          <w:sz w:val="20"/>
          <w:szCs w:val="20"/>
        </w:rPr>
        <w:t>of improving performance. Even from that perspective, we should realize</w:t>
      </w:r>
      <w:r w:rsidRPr="009D22EA">
        <w:rPr>
          <w:rFonts w:ascii="Garamond-Light" w:hAnsi="Garamond-Light"/>
          <w:color w:val="000000"/>
          <w:sz w:val="20"/>
          <w:szCs w:val="20"/>
        </w:rPr>
        <w:br/>
        <w:t>that there will be a trade-off between data retrieval (faster if we do not have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D22EA">
        <w:rPr>
          <w:rFonts w:ascii="Garamond-Light" w:hAnsi="Garamond-Light"/>
          <w:color w:val="000000"/>
          <w:sz w:val="20"/>
          <w:szCs w:val="20"/>
        </w:rPr>
        <w:t>to assemble the base data and calculate the total each time) and data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D22EA">
        <w:rPr>
          <w:rFonts w:ascii="Garamond-Light" w:hAnsi="Garamond-Light"/>
          <w:color w:val="000000"/>
          <w:sz w:val="20"/>
          <w:szCs w:val="20"/>
        </w:rPr>
        <w:t>update (the total will need to be recalculated if we change the base data).</w:t>
      </w:r>
    </w:p>
    <w:p w14:paraId="28B0F031" w14:textId="26FB4E63" w:rsidR="00E32B48" w:rsidRDefault="00E32B48" w:rsidP="00806810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11FAE37D" w14:textId="0D573836" w:rsidR="00E32B48" w:rsidRDefault="00E32B48" w:rsidP="00E32B48">
      <w:pPr>
        <w:pStyle w:val="ListParagraph"/>
        <w:numPr>
          <w:ilvl w:val="0"/>
          <w:numId w:val="3"/>
        </w:numPr>
        <w:ind w:right="-472"/>
        <w:rPr>
          <w:color w:val="242021"/>
        </w:rPr>
      </w:pPr>
      <w:r w:rsidRPr="00A06C93">
        <w:rPr>
          <w:color w:val="242021"/>
        </w:rPr>
        <w:t>Determining the primary key</w:t>
      </w:r>
    </w:p>
    <w:p w14:paraId="66141A8D" w14:textId="4E71C121" w:rsidR="00A06C93" w:rsidRDefault="00F06197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F06197">
        <w:rPr>
          <w:rFonts w:ascii="Garamond-Light" w:hAnsi="Garamond-Light"/>
          <w:color w:val="000000"/>
          <w:sz w:val="20"/>
          <w:szCs w:val="20"/>
        </w:rPr>
        <w:t>the primary key is a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06197">
        <w:rPr>
          <w:rFonts w:ascii="Garamond-Light" w:hAnsi="Garamond-Light"/>
          <w:color w:val="000000"/>
          <w:sz w:val="20"/>
          <w:szCs w:val="20"/>
        </w:rPr>
        <w:t>minimal set of columns that contains a different combination of values for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06197">
        <w:rPr>
          <w:rFonts w:ascii="Garamond-Light" w:hAnsi="Garamond-Light"/>
          <w:color w:val="000000"/>
          <w:sz w:val="20"/>
          <w:szCs w:val="20"/>
        </w:rPr>
        <w:t>each row of the table.</w:t>
      </w:r>
    </w:p>
    <w:p w14:paraId="67016876" w14:textId="77777777" w:rsidR="00B04CC8" w:rsidRDefault="00B04CC8" w:rsidP="00B04CC8">
      <w:pPr>
        <w:pStyle w:val="ListParagraph"/>
        <w:ind w:left="0" w:right="-472"/>
        <w:rPr>
          <w:rFonts w:ascii="Garamond-Light" w:hAnsi="Garamond-Light"/>
          <w:color w:val="000000"/>
          <w:sz w:val="20"/>
          <w:szCs w:val="20"/>
        </w:rPr>
      </w:pPr>
    </w:p>
    <w:p w14:paraId="050EDF58" w14:textId="77777777" w:rsidR="00B04CC8" w:rsidRDefault="00B04CC8" w:rsidP="00B04CC8">
      <w:pPr>
        <w:pStyle w:val="ListParagraph"/>
        <w:ind w:left="0" w:right="-472"/>
        <w:rPr>
          <w:rFonts w:ascii="Garamond-Light" w:hAnsi="Garamond-Light"/>
          <w:b/>
          <w:bCs/>
          <w:color w:val="000000"/>
          <w:sz w:val="20"/>
          <w:szCs w:val="20"/>
        </w:rPr>
      </w:pPr>
    </w:p>
    <w:p w14:paraId="54AD8B95" w14:textId="3C1176FF" w:rsidR="00F558DD" w:rsidRPr="005B1B0F" w:rsidRDefault="00F558DD" w:rsidP="005B1B0F">
      <w:pPr>
        <w:ind w:left="-567" w:right="-472"/>
        <w:rPr>
          <w:b/>
          <w:bCs/>
          <w:color w:val="242021"/>
        </w:rPr>
      </w:pPr>
      <w:r w:rsidRPr="005B1B0F">
        <w:rPr>
          <w:b/>
          <w:bCs/>
          <w:color w:val="242021"/>
        </w:rPr>
        <w:t>Repeating Groups and First Normal Form:</w:t>
      </w:r>
    </w:p>
    <w:p w14:paraId="57F71F0B" w14:textId="3E6EC7DB" w:rsidR="00B04CC8" w:rsidRDefault="00B04CC8" w:rsidP="00A06C93">
      <w:pPr>
        <w:pStyle w:val="ListParagraph"/>
        <w:ind w:left="-207" w:right="-472"/>
        <w:rPr>
          <w:rFonts w:ascii="Garamond-Light" w:hAnsi="Garamond-Light"/>
          <w:b/>
          <w:bCs/>
          <w:color w:val="000000"/>
          <w:sz w:val="20"/>
          <w:szCs w:val="20"/>
        </w:rPr>
      </w:pPr>
    </w:p>
    <w:p w14:paraId="3AF5F4C0" w14:textId="540F0E78" w:rsidR="00B04CC8" w:rsidRDefault="00B04CC8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B04CC8">
        <w:rPr>
          <w:rFonts w:ascii="Garamond-Light" w:hAnsi="Garamond-Light"/>
          <w:color w:val="000000"/>
          <w:sz w:val="20"/>
          <w:szCs w:val="20"/>
        </w:rPr>
        <w:t>To summarize: We have a set of columns repeated a number of times—a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04CC8">
        <w:rPr>
          <w:rFonts w:ascii="Garamond-Light" w:hAnsi="Garamond-Light"/>
          <w:color w:val="000000"/>
          <w:sz w:val="20"/>
          <w:szCs w:val="20"/>
        </w:rPr>
        <w:t>“repeating group”—resulting in inflexibility, complexity, and poor data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04CC8">
        <w:rPr>
          <w:rFonts w:ascii="Garamond-Light" w:hAnsi="Garamond-Light"/>
          <w:color w:val="000000"/>
          <w:sz w:val="20"/>
          <w:szCs w:val="20"/>
        </w:rPr>
        <w:t>reusability. The table design hides the problem by using numerical suffixes</w:t>
      </w:r>
      <w:r w:rsidRPr="00B04CC8">
        <w:rPr>
          <w:rFonts w:ascii="Garamond-Light" w:hAnsi="Garamond-Light"/>
          <w:color w:val="000000"/>
          <w:sz w:val="20"/>
          <w:szCs w:val="20"/>
        </w:rPr>
        <w:br/>
        <w:t>to give each column a different name.</w:t>
      </w:r>
    </w:p>
    <w:p w14:paraId="482BCE58" w14:textId="7CD679EC" w:rsidR="00717A3A" w:rsidRDefault="00717A3A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4B1051E3" w14:textId="658C09F4" w:rsidR="00717A3A" w:rsidRDefault="00766A03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>
        <w:rPr>
          <w:rFonts w:ascii="Garamond-Light" w:hAnsi="Garamond-Light"/>
          <w:color w:val="000000"/>
          <w:sz w:val="20"/>
          <w:szCs w:val="20"/>
        </w:rPr>
        <w:t>Operation Model using Relational notation:</w:t>
      </w:r>
    </w:p>
    <w:p w14:paraId="5C19F0B6" w14:textId="49A17051" w:rsidR="00717A3A" w:rsidRDefault="00717A3A" w:rsidP="00A06C93">
      <w:pPr>
        <w:pStyle w:val="ListParagraph"/>
        <w:ind w:left="-207" w:right="-472"/>
        <w:rPr>
          <w:b/>
          <w:bCs/>
          <w:color w:val="242021"/>
        </w:rPr>
      </w:pPr>
      <w:r>
        <w:rPr>
          <w:noProof/>
        </w:rPr>
        <w:lastRenderedPageBreak/>
        <w:drawing>
          <wp:inline distT="0" distB="0" distL="0" distR="0" wp14:anchorId="07AFE5C2" wp14:editId="7017E0F9">
            <wp:extent cx="3779520" cy="1470604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2933" cy="147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A253" w14:textId="2D25FF07" w:rsidR="00717A3A" w:rsidRDefault="00717A3A" w:rsidP="00A06C93">
      <w:pPr>
        <w:pStyle w:val="ListParagraph"/>
        <w:ind w:left="-207" w:right="-472"/>
        <w:rPr>
          <w:b/>
          <w:bCs/>
          <w:color w:val="242021"/>
        </w:rPr>
      </w:pPr>
    </w:p>
    <w:p w14:paraId="25B580D8" w14:textId="5E051BF3" w:rsidR="0014735E" w:rsidRDefault="0014735E" w:rsidP="00A06C93">
      <w:pPr>
        <w:pStyle w:val="ListParagraph"/>
        <w:ind w:left="-207" w:right="-472"/>
        <w:rPr>
          <w:b/>
          <w:bCs/>
          <w:color w:val="242021"/>
        </w:rPr>
      </w:pPr>
      <w:r w:rsidRPr="0014735E">
        <w:rPr>
          <w:rFonts w:ascii="Garamond-Light" w:hAnsi="Garamond-Light"/>
          <w:color w:val="000000"/>
          <w:sz w:val="20"/>
          <w:szCs w:val="20"/>
        </w:rPr>
        <w:t>It is better to face the problem squarely and document our initial structure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4735E">
        <w:rPr>
          <w:rFonts w:ascii="Garamond-Light" w:hAnsi="Garamond-Light"/>
          <w:color w:val="000000"/>
          <w:sz w:val="20"/>
          <w:szCs w:val="20"/>
        </w:rPr>
        <w:t>as in Figure 2.10. The braces (curly brackets) indicate a repeating group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4735E">
        <w:rPr>
          <w:rFonts w:ascii="Garamond-Light" w:hAnsi="Garamond-Light"/>
          <w:color w:val="000000"/>
          <w:sz w:val="20"/>
          <w:szCs w:val="20"/>
        </w:rPr>
        <w:t>with an indefinite number of occurrences. This notation is a useful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4735E">
        <w:rPr>
          <w:rFonts w:ascii="Garamond-Light" w:hAnsi="Garamond-Light"/>
          <w:color w:val="000000"/>
          <w:sz w:val="20"/>
          <w:szCs w:val="20"/>
        </w:rPr>
        <w:t>convention, but it describes something we cannot implement directly with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4735E">
        <w:rPr>
          <w:rFonts w:ascii="Garamond-Light" w:hAnsi="Garamond-Light"/>
          <w:color w:val="000000"/>
          <w:sz w:val="20"/>
          <w:szCs w:val="20"/>
        </w:rPr>
        <w:t xml:space="preserve">a simple table. In technical terms, our data is </w:t>
      </w:r>
      <w:r w:rsidRPr="0014735E">
        <w:rPr>
          <w:rFonts w:ascii="Garamond-LightItalic" w:hAnsi="Garamond-LightItalic"/>
          <w:i/>
          <w:iCs/>
          <w:color w:val="000000"/>
          <w:sz w:val="20"/>
          <w:szCs w:val="20"/>
        </w:rPr>
        <w:t>unnormalized.</w:t>
      </w:r>
    </w:p>
    <w:p w14:paraId="7726249E" w14:textId="0D57B455" w:rsidR="00717A3A" w:rsidRDefault="00717A3A" w:rsidP="00A06C93">
      <w:pPr>
        <w:pStyle w:val="ListParagraph"/>
        <w:ind w:left="-207" w:right="-472"/>
        <w:rPr>
          <w:b/>
          <w:bCs/>
          <w:color w:val="242021"/>
        </w:rPr>
      </w:pPr>
    </w:p>
    <w:p w14:paraId="78ADDDA5" w14:textId="0FC1D015" w:rsidR="00717A3A" w:rsidRDefault="00E4758A" w:rsidP="00A06C93">
      <w:pPr>
        <w:pStyle w:val="ListParagraph"/>
        <w:ind w:left="-207" w:right="-472"/>
        <w:rPr>
          <w:b/>
          <w:bCs/>
          <w:color w:val="242021"/>
        </w:rPr>
      </w:pPr>
      <w:r>
        <w:rPr>
          <w:noProof/>
        </w:rPr>
        <w:drawing>
          <wp:inline distT="0" distB="0" distL="0" distR="0" wp14:anchorId="0ADE59D7" wp14:editId="414010B0">
            <wp:extent cx="5731510" cy="1328420"/>
            <wp:effectExtent l="0" t="0" r="254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865" w14:textId="720F6818" w:rsidR="0097777C" w:rsidRDefault="0097777C" w:rsidP="00A06C93">
      <w:pPr>
        <w:pStyle w:val="ListParagraph"/>
        <w:ind w:left="-207" w:right="-472"/>
        <w:rPr>
          <w:b/>
          <w:bCs/>
          <w:color w:val="242021"/>
        </w:rPr>
      </w:pPr>
    </w:p>
    <w:p w14:paraId="541963C4" w14:textId="6D154A90" w:rsidR="0097777C" w:rsidRDefault="0097777C" w:rsidP="00A06C93">
      <w:pPr>
        <w:pStyle w:val="ListParagraph"/>
        <w:ind w:left="-207" w:right="-472"/>
        <w:rPr>
          <w:b/>
          <w:bCs/>
          <w:color w:val="242021"/>
        </w:rPr>
      </w:pPr>
    </w:p>
    <w:p w14:paraId="64DA79E2" w14:textId="25726A6F" w:rsidR="0097777C" w:rsidRDefault="0097777C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97777C">
        <w:rPr>
          <w:rFonts w:ascii="Garamond-Light" w:hAnsi="Garamond-Light"/>
          <w:color w:val="000000"/>
          <w:sz w:val="20"/>
          <w:szCs w:val="20"/>
        </w:rPr>
        <w:t>At this point we should also check whether there are any repeating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7777C">
        <w:rPr>
          <w:rFonts w:ascii="Garamond-Light" w:hAnsi="Garamond-Light"/>
          <w:color w:val="000000"/>
          <w:sz w:val="20"/>
          <w:szCs w:val="20"/>
        </w:rPr>
        <w:t>groups that have not been marked as such. To do this, we need to ask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7777C">
        <w:rPr>
          <w:rFonts w:ascii="Garamond-Light" w:hAnsi="Garamond-Light"/>
          <w:color w:val="000000"/>
          <w:sz w:val="20"/>
          <w:szCs w:val="20"/>
        </w:rPr>
        <w:t>whether there are any data items that could have multiple values for a given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7777C">
        <w:rPr>
          <w:rFonts w:ascii="Garamond-Light" w:hAnsi="Garamond-Light"/>
          <w:color w:val="000000"/>
          <w:sz w:val="20"/>
          <w:szCs w:val="20"/>
        </w:rPr>
        <w:t>value of the key.</w:t>
      </w:r>
      <w:r w:rsidR="00BA7056">
        <w:rPr>
          <w:rFonts w:ascii="Garamond-Light" w:hAnsi="Garamond-Light"/>
          <w:color w:val="000000"/>
          <w:sz w:val="20"/>
          <w:szCs w:val="20"/>
        </w:rPr>
        <w:t xml:space="preserve"> For example, </w:t>
      </w:r>
      <w:r w:rsidR="00A76279">
        <w:rPr>
          <w:rFonts w:ascii="Garamond-Light" w:hAnsi="Garamond-Light"/>
          <w:color w:val="000000"/>
          <w:sz w:val="20"/>
          <w:szCs w:val="20"/>
        </w:rPr>
        <w:t xml:space="preserve">we need to ask question whether an operation can take more than one surgeon. If yes, than </w:t>
      </w:r>
      <w:r w:rsidR="00B9365B">
        <w:rPr>
          <w:rFonts w:ascii="Garamond-Light" w:hAnsi="Garamond-Light"/>
          <w:color w:val="000000"/>
          <w:sz w:val="20"/>
          <w:szCs w:val="20"/>
        </w:rPr>
        <w:t>{</w:t>
      </w:r>
      <w:r w:rsidR="00A76279">
        <w:rPr>
          <w:rFonts w:ascii="Garamond-Light" w:hAnsi="Garamond-Light"/>
          <w:color w:val="000000"/>
          <w:sz w:val="20"/>
          <w:szCs w:val="20"/>
        </w:rPr>
        <w:t>surgeon Number and Surgeon speciality</w:t>
      </w:r>
      <w:r w:rsidR="00B9365B">
        <w:rPr>
          <w:rFonts w:ascii="Garamond-Light" w:hAnsi="Garamond-Light"/>
          <w:color w:val="000000"/>
          <w:sz w:val="20"/>
          <w:szCs w:val="20"/>
        </w:rPr>
        <w:t>}</w:t>
      </w:r>
      <w:r w:rsidR="00A76279">
        <w:rPr>
          <w:rFonts w:ascii="Garamond-Light" w:hAnsi="Garamond-Light"/>
          <w:color w:val="000000"/>
          <w:sz w:val="20"/>
          <w:szCs w:val="20"/>
        </w:rPr>
        <w:t xml:space="preserve"> becomes another repeating group.</w:t>
      </w:r>
    </w:p>
    <w:p w14:paraId="3169E2D1" w14:textId="462F3222" w:rsidR="00B854AD" w:rsidRDefault="00B854AD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100ADD1A" w14:textId="77777777" w:rsidR="00B854AD" w:rsidRDefault="00B854AD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B854AD">
        <w:rPr>
          <w:rFonts w:ascii="Garamond-Light" w:hAnsi="Garamond-Light"/>
          <w:color w:val="000000"/>
          <w:sz w:val="20"/>
          <w:szCs w:val="20"/>
        </w:rPr>
        <w:t>The procedure is to split the original table into multiple tables (one for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854AD">
        <w:rPr>
          <w:rFonts w:ascii="Garamond-Light" w:hAnsi="Garamond-Light"/>
          <w:color w:val="000000"/>
          <w:sz w:val="20"/>
          <w:szCs w:val="20"/>
        </w:rPr>
        <w:t>the basic data and one for each repeating group) as follows:</w:t>
      </w:r>
    </w:p>
    <w:p w14:paraId="1BA323C3" w14:textId="3F170EAC" w:rsidR="00B854AD" w:rsidRDefault="00B854AD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B854AD">
        <w:rPr>
          <w:rFonts w:ascii="Garamond-Light" w:hAnsi="Garamond-Light"/>
          <w:color w:val="000000"/>
          <w:sz w:val="20"/>
          <w:szCs w:val="20"/>
        </w:rPr>
        <w:br/>
        <w:t>1. Remove each separate set of repeating group columns to a new table</w:t>
      </w:r>
      <w:r w:rsidRPr="00B854AD">
        <w:rPr>
          <w:rFonts w:ascii="Garamond-Light" w:hAnsi="Garamond-Light"/>
          <w:color w:val="000000"/>
          <w:sz w:val="20"/>
          <w:szCs w:val="20"/>
        </w:rPr>
        <w:br/>
        <w:t>(one new table for each set) so that each occurrence of the group</w:t>
      </w:r>
      <w:r w:rsidRPr="00B854AD">
        <w:rPr>
          <w:rFonts w:ascii="Garamond-Light" w:hAnsi="Garamond-Light"/>
          <w:color w:val="000000"/>
          <w:sz w:val="20"/>
          <w:szCs w:val="20"/>
        </w:rPr>
        <w:br/>
        <w:t>becomes a row in its new table.</w:t>
      </w:r>
      <w:r w:rsidRPr="00B854AD">
        <w:rPr>
          <w:rFonts w:ascii="Garamond-Light" w:hAnsi="Garamond-Light"/>
          <w:color w:val="000000"/>
          <w:sz w:val="20"/>
          <w:szCs w:val="20"/>
        </w:rPr>
        <w:br/>
        <w:t>2. Include the key of the original table in each new table, to serve as a</w:t>
      </w:r>
      <w:r w:rsidRPr="00B854AD">
        <w:rPr>
          <w:rFonts w:ascii="Garamond-Light" w:hAnsi="Garamond-Light"/>
          <w:color w:val="000000"/>
          <w:sz w:val="20"/>
          <w:szCs w:val="20"/>
        </w:rPr>
        <w:br/>
        <w:t xml:space="preserve">cross-reference (we call this a </w:t>
      </w:r>
      <w:r w:rsidRPr="00B854AD">
        <w:rPr>
          <w:rFonts w:ascii="Garamond-Bold" w:hAnsi="Garamond-Bold"/>
          <w:b/>
          <w:bCs/>
          <w:color w:val="000000"/>
          <w:sz w:val="20"/>
          <w:szCs w:val="20"/>
        </w:rPr>
        <w:t>foreign key</w:t>
      </w:r>
      <w:r w:rsidRPr="00B854AD">
        <w:rPr>
          <w:rFonts w:ascii="Garamond-Light" w:hAnsi="Garamond-Light"/>
          <w:color w:val="000000"/>
          <w:sz w:val="20"/>
          <w:szCs w:val="20"/>
        </w:rPr>
        <w:t>).</w:t>
      </w:r>
      <w:r w:rsidRPr="00B854AD">
        <w:rPr>
          <w:rFonts w:ascii="Garamond-Light" w:hAnsi="Garamond-Light"/>
          <w:color w:val="000000"/>
          <w:sz w:val="20"/>
          <w:szCs w:val="20"/>
        </w:rPr>
        <w:br/>
        <w:t>3. If the sequence of occurrences within a repeating group has business significance, introduce a “Sequence” column to the corresponding new table.</w:t>
      </w:r>
      <w:r w:rsidRPr="00B854AD">
        <w:rPr>
          <w:rFonts w:ascii="Garamond-Light" w:hAnsi="Garamond-Light"/>
          <w:color w:val="000000"/>
          <w:sz w:val="20"/>
          <w:szCs w:val="20"/>
        </w:rPr>
        <w:br/>
        <w:t>4. Name each new table.</w:t>
      </w:r>
      <w:r w:rsidRPr="00B854AD">
        <w:rPr>
          <w:rFonts w:ascii="Garamond-Light" w:hAnsi="Garamond-Light"/>
          <w:color w:val="000000"/>
          <w:sz w:val="20"/>
          <w:szCs w:val="20"/>
        </w:rPr>
        <w:br/>
        <w:t>5. Identify and underline the primary key of each new table, as discussed</w:t>
      </w:r>
      <w:r w:rsidR="00E04C27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854AD">
        <w:rPr>
          <w:rFonts w:ascii="Garamond-Light" w:hAnsi="Garamond-Light"/>
          <w:color w:val="000000"/>
          <w:sz w:val="20"/>
          <w:szCs w:val="20"/>
        </w:rPr>
        <w:t>in the next subsection.</w:t>
      </w:r>
    </w:p>
    <w:p w14:paraId="729AA65D" w14:textId="31ED3260" w:rsidR="00E04C27" w:rsidRDefault="00E04C27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73B258A0" w14:textId="1BFEE478" w:rsidR="00E04C27" w:rsidRDefault="00E04C27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1C8F8A44" w14:textId="3F31C465" w:rsidR="00E04C27" w:rsidRDefault="00E04C27" w:rsidP="00A06C93">
      <w:pPr>
        <w:pStyle w:val="ListParagraph"/>
        <w:ind w:left="-207" w:right="-472"/>
        <w:rPr>
          <w:rFonts w:ascii="Garamond-Light" w:hAnsi="Garamond-Light"/>
          <w:b/>
          <w:bCs/>
          <w:color w:val="000000"/>
          <w:sz w:val="20"/>
          <w:szCs w:val="20"/>
        </w:rPr>
      </w:pPr>
      <w:r w:rsidRPr="00E04C27">
        <w:rPr>
          <w:rFonts w:ascii="Garamond-Light" w:hAnsi="Garamond-Light"/>
          <w:b/>
          <w:bCs/>
          <w:color w:val="000000"/>
          <w:sz w:val="20"/>
          <w:szCs w:val="20"/>
        </w:rPr>
        <w:t>First Normal Form Definition:</w:t>
      </w:r>
    </w:p>
    <w:p w14:paraId="73481C4C" w14:textId="307285FF" w:rsidR="0006093E" w:rsidRDefault="0006093E" w:rsidP="00A06C93">
      <w:pPr>
        <w:pStyle w:val="ListParagraph"/>
        <w:ind w:left="-207" w:right="-472"/>
        <w:rPr>
          <w:rFonts w:ascii="Garamond-Light" w:hAnsi="Garamond-Light"/>
          <w:b/>
          <w:bCs/>
          <w:color w:val="000000"/>
          <w:sz w:val="20"/>
          <w:szCs w:val="20"/>
        </w:rPr>
      </w:pPr>
    </w:p>
    <w:p w14:paraId="566B0E72" w14:textId="54110F9F" w:rsidR="0006093E" w:rsidRDefault="0006093E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06093E">
        <w:rPr>
          <w:rFonts w:ascii="ZapfDingbats" w:hAnsi="ZapfDingbats"/>
          <w:color w:val="000000"/>
          <w:sz w:val="12"/>
          <w:szCs w:val="12"/>
        </w:rPr>
        <w:t>■</w:t>
      </w:r>
      <w:r>
        <w:rPr>
          <w:rFonts w:ascii="ZapfDingbats" w:hAnsi="ZapfDingbats"/>
          <w:color w:val="000000"/>
          <w:sz w:val="12"/>
          <w:szCs w:val="12"/>
        </w:rPr>
        <w:t xml:space="preserve"> </w:t>
      </w:r>
      <w:r w:rsidRPr="0006093E">
        <w:rPr>
          <w:rFonts w:ascii="Garamond-Light" w:hAnsi="Garamond-Light"/>
          <w:color w:val="000000"/>
          <w:sz w:val="20"/>
          <w:szCs w:val="20"/>
        </w:rPr>
        <w:t>All data of the same kind is now held in the same place. For example,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06093E">
        <w:rPr>
          <w:rFonts w:ascii="Garamond-Light" w:hAnsi="Garamond-Light"/>
          <w:color w:val="000000"/>
          <w:sz w:val="20"/>
          <w:szCs w:val="20"/>
        </w:rPr>
        <w:t>all drug names are now in a common column. This translates into elegance and simplicity in both data structure and programming (we could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06093E">
        <w:rPr>
          <w:rFonts w:ascii="Garamond-Light" w:hAnsi="Garamond-Light"/>
          <w:color w:val="000000"/>
          <w:sz w:val="20"/>
          <w:szCs w:val="20"/>
        </w:rPr>
        <w:t>now sort the data by drug name, for example).</w:t>
      </w:r>
      <w:r w:rsidR="00385952">
        <w:rPr>
          <w:rFonts w:ascii="Garamond-Light" w:hAnsi="Garamond-Light"/>
          <w:color w:val="000000"/>
          <w:sz w:val="20"/>
          <w:szCs w:val="20"/>
        </w:rPr>
        <w:t xml:space="preserve"> One fact per column. </w:t>
      </w:r>
    </w:p>
    <w:p w14:paraId="348B612D" w14:textId="64CC00BF" w:rsidR="0006093E" w:rsidRDefault="0006093E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06093E">
        <w:rPr>
          <w:rFonts w:ascii="Garamond-Light" w:hAnsi="Garamond-Light"/>
          <w:color w:val="000000"/>
          <w:sz w:val="20"/>
          <w:szCs w:val="20"/>
        </w:rPr>
        <w:br/>
      </w:r>
      <w:r w:rsidRPr="0006093E">
        <w:rPr>
          <w:rFonts w:ascii="ZapfDingbats" w:hAnsi="ZapfDingbats"/>
          <w:color w:val="000000"/>
          <w:sz w:val="12"/>
          <w:szCs w:val="12"/>
        </w:rPr>
        <w:t xml:space="preserve">■ </w:t>
      </w:r>
      <w:r>
        <w:rPr>
          <w:rFonts w:ascii="ZapfDingbats" w:hAnsi="ZapfDingbats"/>
          <w:color w:val="000000"/>
          <w:sz w:val="12"/>
          <w:szCs w:val="12"/>
        </w:rPr>
        <w:t xml:space="preserve"> </w:t>
      </w:r>
      <w:r w:rsidRPr="0006093E">
        <w:rPr>
          <w:rFonts w:ascii="Garamond-Light" w:hAnsi="Garamond-Light"/>
          <w:color w:val="000000"/>
          <w:sz w:val="20"/>
          <w:szCs w:val="20"/>
        </w:rPr>
        <w:t>The number of different drug dosages that can be recorded for an operation is limited only by the maximum possible number of rows in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06093E">
        <w:rPr>
          <w:rFonts w:ascii="Futura-Bold" w:hAnsi="Futura-Bold"/>
          <w:b/>
          <w:bCs/>
          <w:color w:val="000000"/>
          <w:sz w:val="18"/>
          <w:szCs w:val="18"/>
        </w:rPr>
        <w:t xml:space="preserve">Drug Administration </w:t>
      </w:r>
      <w:r w:rsidRPr="0006093E">
        <w:rPr>
          <w:rFonts w:ascii="Garamond-Light" w:hAnsi="Garamond-Light"/>
          <w:color w:val="000000"/>
          <w:sz w:val="20"/>
          <w:szCs w:val="20"/>
        </w:rPr>
        <w:t>table (effectively unlimited). Conversely, an operation that does not use any drugs will not require any rows in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06093E">
        <w:rPr>
          <w:rFonts w:ascii="Futura-Bold" w:hAnsi="Futura-Bold"/>
          <w:b/>
          <w:bCs/>
          <w:color w:val="000000"/>
          <w:sz w:val="18"/>
          <w:szCs w:val="18"/>
        </w:rPr>
        <w:t xml:space="preserve">Drug Administration </w:t>
      </w:r>
      <w:r w:rsidRPr="0006093E">
        <w:rPr>
          <w:rFonts w:ascii="Garamond-Light" w:hAnsi="Garamond-Light"/>
          <w:color w:val="000000"/>
          <w:sz w:val="20"/>
          <w:szCs w:val="20"/>
        </w:rPr>
        <w:t>table.</w:t>
      </w:r>
    </w:p>
    <w:p w14:paraId="01457CFA" w14:textId="61D83146" w:rsidR="00DB5724" w:rsidRDefault="00DB5724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3DE73BF3" w14:textId="3EF58132" w:rsidR="00DB5724" w:rsidRDefault="00DB5724" w:rsidP="00A06C93">
      <w:pPr>
        <w:pStyle w:val="ListParagraph"/>
        <w:ind w:left="-207" w:right="-472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First normal form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1NF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is a property of a </w:t>
      </w:r>
      <w:hyperlink r:id="rId10" w:tooltip="Relation (database)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relation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in a </w:t>
      </w:r>
      <w:hyperlink r:id="rId11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relational database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A relation is in first normal form if and only if the </w:t>
      </w:r>
      <w:hyperlink r:id="rId12" w:tooltip="Data domain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domain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of each </w:t>
      </w:r>
      <w:hyperlink r:id="rId13" w:tooltip="Column (database)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attribute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contains only </w:t>
      </w:r>
      <w:hyperlink r:id="rId14" w:anchor="Atomicity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atomic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(indivisible) values, and the value of each attribute contains only a single value from that domain.</w:t>
      </w:r>
      <w:hyperlink r:id="rId15" w:anchor="cite_note-1" w:history="1">
        <w:r>
          <w:rPr>
            <w:rStyle w:val="Hyperlink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[1]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</w:p>
    <w:p w14:paraId="6B6A3500" w14:textId="64803909" w:rsidR="006846F7" w:rsidRDefault="006846F7" w:rsidP="00A06C93">
      <w:pPr>
        <w:pStyle w:val="ListParagraph"/>
        <w:ind w:left="-207" w:right="-472"/>
      </w:pPr>
    </w:p>
    <w:p w14:paraId="2618E7D0" w14:textId="2481CC5D" w:rsidR="006846F7" w:rsidRDefault="006846F7" w:rsidP="00A06C93">
      <w:pPr>
        <w:pStyle w:val="ListParagraph"/>
        <w:ind w:left="-207" w:right="-472"/>
      </w:pPr>
    </w:p>
    <w:p w14:paraId="2289CF4C" w14:textId="77E4684A" w:rsidR="006846F7" w:rsidRDefault="006846F7" w:rsidP="00A06C93">
      <w:pPr>
        <w:pStyle w:val="ListParagraph"/>
        <w:ind w:left="-207" w:right="-472"/>
        <w:rPr>
          <w:b/>
          <w:bCs/>
        </w:rPr>
      </w:pPr>
      <w:r w:rsidRPr="006846F7">
        <w:rPr>
          <w:b/>
          <w:bCs/>
        </w:rPr>
        <w:t>Problems with Tables in First Normal Form:</w:t>
      </w:r>
    </w:p>
    <w:p w14:paraId="1081DC3E" w14:textId="60EAF131" w:rsidR="006846F7" w:rsidRDefault="006846F7" w:rsidP="00A06C93">
      <w:pPr>
        <w:pStyle w:val="ListParagraph"/>
        <w:ind w:left="-207" w:right="-472"/>
        <w:rPr>
          <w:b/>
          <w:bCs/>
        </w:rPr>
      </w:pPr>
    </w:p>
    <w:p w14:paraId="3033C742" w14:textId="7580AF3D" w:rsidR="006846F7" w:rsidRDefault="00100B8E" w:rsidP="00A06C93">
      <w:pPr>
        <w:pStyle w:val="ListParagraph"/>
        <w:ind w:left="-207" w:right="-472"/>
      </w:pPr>
      <w:r>
        <w:t>Eliminating Redundancy:</w:t>
      </w:r>
    </w:p>
    <w:p w14:paraId="64CFABAC" w14:textId="265F0834" w:rsidR="00100B8E" w:rsidRDefault="00100B8E" w:rsidP="00A06C93">
      <w:pPr>
        <w:pStyle w:val="ListParagraph"/>
        <w:ind w:left="-207" w:right="-472"/>
      </w:pPr>
      <w:r>
        <w:tab/>
      </w:r>
      <w:r w:rsidR="00D82914">
        <w:br/>
      </w:r>
      <w:r>
        <w:t>Determinants:</w:t>
      </w:r>
    </w:p>
    <w:p w14:paraId="7357404F" w14:textId="6EE87EBF" w:rsidR="001D0EAE" w:rsidRDefault="001D0EAE" w:rsidP="00A06C93">
      <w:pPr>
        <w:pStyle w:val="ListParagraph"/>
        <w:ind w:left="-207" w:right="-472"/>
      </w:pPr>
      <w:r w:rsidRPr="001D0EAE">
        <w:rPr>
          <w:rFonts w:ascii="Garamond-Light" w:hAnsi="Garamond-Light"/>
          <w:color w:val="000000"/>
          <w:sz w:val="20"/>
          <w:szCs w:val="20"/>
        </w:rPr>
        <w:t>whole procedure of separating hospital data relied on the fact that for a given hospital number there could be</w:t>
      </w:r>
      <w:r w:rsidRPr="001D0EAE">
        <w:rPr>
          <w:rFonts w:ascii="Garamond-Light" w:hAnsi="Garamond-Light"/>
          <w:color w:val="000000"/>
          <w:sz w:val="20"/>
          <w:szCs w:val="20"/>
        </w:rPr>
        <w:br/>
        <w:t>only one hospital name, contact person, hospital type, and teaching status.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D0EAE">
        <w:rPr>
          <w:rFonts w:ascii="Garamond-Light" w:hAnsi="Garamond-Light"/>
          <w:color w:val="000000"/>
          <w:sz w:val="20"/>
          <w:szCs w:val="20"/>
        </w:rPr>
        <w:t>In fact we could look at the dependency of hospital data on hospital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D0EAE">
        <w:rPr>
          <w:rFonts w:ascii="Garamond-Light" w:hAnsi="Garamond-Light"/>
          <w:color w:val="000000"/>
          <w:sz w:val="20"/>
          <w:szCs w:val="20"/>
        </w:rPr>
        <w:t>number as the cause of the problem. Every time a particular hospital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D0EAE">
        <w:rPr>
          <w:rFonts w:ascii="Garamond-Light" w:hAnsi="Garamond-Light"/>
          <w:color w:val="000000"/>
          <w:sz w:val="20"/>
          <w:szCs w:val="20"/>
        </w:rPr>
        <w:t xml:space="preserve">number appeared in the </w:t>
      </w:r>
      <w:r w:rsidRPr="001D0EAE">
        <w:rPr>
          <w:rFonts w:ascii="Futura-Bold" w:hAnsi="Futura-Bold"/>
          <w:b/>
          <w:bCs/>
          <w:color w:val="000000"/>
          <w:sz w:val="18"/>
          <w:szCs w:val="18"/>
        </w:rPr>
        <w:t xml:space="preserve">Operation </w:t>
      </w:r>
      <w:r w:rsidRPr="001D0EAE">
        <w:rPr>
          <w:rFonts w:ascii="Garamond-Light" w:hAnsi="Garamond-Light"/>
          <w:color w:val="000000"/>
          <w:sz w:val="20"/>
          <w:szCs w:val="20"/>
        </w:rPr>
        <w:t>table, the hospital name, contact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D0EAE">
        <w:rPr>
          <w:rFonts w:ascii="Garamond-Light" w:hAnsi="Garamond-Light"/>
          <w:color w:val="000000"/>
          <w:sz w:val="20"/>
          <w:szCs w:val="20"/>
        </w:rPr>
        <w:t>person, hospital type, and teaching status were the same. Why hold them</w:t>
      </w:r>
      <w:r w:rsidRPr="001D0EAE">
        <w:rPr>
          <w:rFonts w:ascii="Garamond-Light" w:hAnsi="Garamond-Light"/>
          <w:color w:val="000000"/>
          <w:sz w:val="20"/>
          <w:szCs w:val="20"/>
        </w:rPr>
        <w:br/>
        <w:t>more than once?</w:t>
      </w:r>
    </w:p>
    <w:p w14:paraId="06D725BF" w14:textId="515C8F4A" w:rsidR="00100B8E" w:rsidRDefault="00100B8E" w:rsidP="00A06C93">
      <w:pPr>
        <w:pStyle w:val="ListParagraph"/>
        <w:ind w:left="-207" w:right="-472"/>
        <w:rPr>
          <w:color w:val="242021"/>
        </w:rPr>
      </w:pPr>
    </w:p>
    <w:p w14:paraId="66F1FBEC" w14:textId="4C2F24F4" w:rsidR="002863C5" w:rsidRDefault="002863C5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2863C5">
        <w:rPr>
          <w:rFonts w:ascii="Garamond-Light" w:hAnsi="Garamond-Light"/>
          <w:color w:val="000000"/>
          <w:sz w:val="20"/>
          <w:szCs w:val="20"/>
        </w:rPr>
        <w:t xml:space="preserve">Formally, we say that </w:t>
      </w:r>
      <w:r w:rsidRPr="00085D5C">
        <w:rPr>
          <w:rFonts w:ascii="Garamond-Light" w:hAnsi="Garamond-Light"/>
          <w:color w:val="000000"/>
          <w:sz w:val="20"/>
          <w:szCs w:val="20"/>
        </w:rPr>
        <w:t xml:space="preserve">Hospital Number </w:t>
      </w:r>
      <w:r w:rsidRPr="002863C5">
        <w:rPr>
          <w:rFonts w:ascii="Garamond-Light" w:hAnsi="Garamond-Light"/>
          <w:color w:val="000000"/>
          <w:sz w:val="20"/>
          <w:szCs w:val="20"/>
        </w:rPr>
        <w:t xml:space="preserve">is a </w:t>
      </w:r>
      <w:r w:rsidRPr="00085D5C">
        <w:rPr>
          <w:rFonts w:ascii="Garamond-Light" w:hAnsi="Garamond-Light"/>
          <w:color w:val="000000"/>
          <w:sz w:val="20"/>
          <w:szCs w:val="20"/>
        </w:rPr>
        <w:t xml:space="preserve">determinant </w:t>
      </w:r>
      <w:r w:rsidRPr="002863C5">
        <w:rPr>
          <w:rFonts w:ascii="Garamond-Light" w:hAnsi="Garamond-Light"/>
          <w:color w:val="000000"/>
          <w:sz w:val="20"/>
          <w:szCs w:val="20"/>
        </w:rPr>
        <w:t>of the other four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2863C5">
        <w:rPr>
          <w:rFonts w:ascii="Garamond-Light" w:hAnsi="Garamond-Light"/>
          <w:color w:val="000000"/>
          <w:sz w:val="20"/>
          <w:szCs w:val="20"/>
        </w:rPr>
        <w:t>columns. We can show this as:</w:t>
      </w:r>
      <w:r w:rsidRPr="002863C5">
        <w:rPr>
          <w:rFonts w:ascii="Garamond-Light" w:hAnsi="Garamond-Light"/>
          <w:color w:val="000000"/>
          <w:sz w:val="20"/>
          <w:szCs w:val="20"/>
        </w:rPr>
        <w:br/>
      </w:r>
      <w:r w:rsidRPr="00085D5C">
        <w:rPr>
          <w:rFonts w:ascii="Garamond-Light" w:hAnsi="Garamond-Light"/>
          <w:color w:val="000000"/>
          <w:sz w:val="20"/>
          <w:szCs w:val="20"/>
        </w:rPr>
        <w:t>Hospital Number</w:t>
      </w:r>
      <w:r w:rsidR="00085D5C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2C7401">
        <w:rPr>
          <w:noProof/>
        </w:rPr>
        <w:drawing>
          <wp:inline distT="0" distB="0" distL="0" distR="0" wp14:anchorId="691DDDF9" wp14:editId="6E79F598">
            <wp:extent cx="144659" cy="13208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1525" cy="1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D5C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085D5C">
        <w:t xml:space="preserve"> </w:t>
      </w:r>
      <w:r w:rsidRPr="00085D5C">
        <w:rPr>
          <w:rFonts w:ascii="Garamond-Light" w:hAnsi="Garamond-Light"/>
          <w:color w:val="000000"/>
          <w:sz w:val="20"/>
          <w:szCs w:val="20"/>
        </w:rPr>
        <w:t>Hospital Name, Contact Person, Hospital Type, Teaching Status</w:t>
      </w:r>
      <w:r w:rsidR="00F65480">
        <w:rPr>
          <w:rFonts w:ascii="Garamond-Light" w:hAnsi="Garamond-Light"/>
          <w:color w:val="000000"/>
          <w:sz w:val="20"/>
          <w:szCs w:val="20"/>
        </w:rPr>
        <w:t xml:space="preserve">  </w:t>
      </w:r>
      <w:r w:rsidRPr="002863C5">
        <w:rPr>
          <w:rFonts w:ascii="Garamond-Light" w:hAnsi="Garamond-Light"/>
          <w:color w:val="000000"/>
          <w:sz w:val="20"/>
          <w:szCs w:val="20"/>
        </w:rPr>
        <w:t>where we read “</w:t>
      </w:r>
      <w:r w:rsidR="00F65480">
        <w:rPr>
          <w:noProof/>
        </w:rPr>
        <w:drawing>
          <wp:inline distT="0" distB="0" distL="0" distR="0" wp14:anchorId="652A244F" wp14:editId="7397BE69">
            <wp:extent cx="137160" cy="12523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728" cy="1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3C5">
        <w:rPr>
          <w:rFonts w:ascii="Garamond-Light" w:hAnsi="Garamond-Light"/>
          <w:color w:val="000000"/>
          <w:sz w:val="20"/>
          <w:szCs w:val="20"/>
        </w:rPr>
        <w:t>” as “determines” or “is a determinant of.”</w:t>
      </w:r>
    </w:p>
    <w:p w14:paraId="47A972F1" w14:textId="4AAB5A45" w:rsidR="006F5DC6" w:rsidRDefault="006F5DC6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4E188177" w14:textId="77777777" w:rsidR="006F5DC6" w:rsidRDefault="006F5DC6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6F5DC6">
        <w:rPr>
          <w:rFonts w:ascii="Garamond-Light" w:hAnsi="Garamond-Light"/>
          <w:color w:val="000000"/>
          <w:sz w:val="20"/>
          <w:szCs w:val="20"/>
        </w:rPr>
        <w:t>Determinants need not consist of only one column; they can be a combination of two or more columns, in which case we can use a + sign to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F5DC6">
        <w:rPr>
          <w:rFonts w:ascii="Garamond-Light" w:hAnsi="Garamond-Light"/>
          <w:color w:val="000000"/>
          <w:sz w:val="20"/>
          <w:szCs w:val="20"/>
        </w:rPr>
        <w:t xml:space="preserve">indicate such a combination. </w:t>
      </w:r>
    </w:p>
    <w:p w14:paraId="2AB2F74A" w14:textId="7553FB58" w:rsidR="006F5DC6" w:rsidRDefault="006F5DC6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6F5DC6">
        <w:rPr>
          <w:rFonts w:ascii="Garamond-Light" w:hAnsi="Garamond-Light"/>
          <w:color w:val="000000"/>
          <w:sz w:val="20"/>
          <w:szCs w:val="20"/>
        </w:rPr>
        <w:t xml:space="preserve">For example: </w:t>
      </w:r>
      <w:r w:rsidRPr="006F5DC6">
        <w:rPr>
          <w:rFonts w:ascii="Futura" w:hAnsi="Futura"/>
          <w:color w:val="000000"/>
          <w:sz w:val="18"/>
          <w:szCs w:val="18"/>
        </w:rPr>
        <w:t>Hospital Number + Operation</w:t>
      </w:r>
      <w:r>
        <w:rPr>
          <w:rFonts w:ascii="Futura" w:hAnsi="Futura"/>
          <w:color w:val="000000"/>
          <w:sz w:val="18"/>
          <w:szCs w:val="18"/>
        </w:rPr>
        <w:t xml:space="preserve"> </w:t>
      </w:r>
      <w:r w:rsidRPr="006F5DC6">
        <w:rPr>
          <w:rFonts w:ascii="Futura" w:hAnsi="Futura"/>
          <w:color w:val="000000"/>
          <w:sz w:val="18"/>
          <w:szCs w:val="18"/>
        </w:rPr>
        <w:t xml:space="preserve">Number </w:t>
      </w:r>
      <w:r>
        <w:rPr>
          <w:noProof/>
        </w:rPr>
        <w:drawing>
          <wp:inline distT="0" distB="0" distL="0" distR="0" wp14:anchorId="2A063C04" wp14:editId="4C3939E6">
            <wp:extent cx="137160" cy="12523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728" cy="1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DC6">
        <w:rPr>
          <w:rFonts w:ascii="Futura" w:hAnsi="Futura"/>
          <w:color w:val="000000"/>
          <w:sz w:val="18"/>
          <w:szCs w:val="18"/>
        </w:rPr>
        <w:t>Surgeon Number</w:t>
      </w:r>
      <w:r w:rsidRPr="006F5DC6">
        <w:rPr>
          <w:rFonts w:ascii="Garamond-Light" w:hAnsi="Garamond-Light"/>
          <w:color w:val="000000"/>
          <w:sz w:val="20"/>
          <w:szCs w:val="20"/>
        </w:rPr>
        <w:t>.</w:t>
      </w:r>
    </w:p>
    <w:p w14:paraId="31DE5AAD" w14:textId="3A49747E" w:rsidR="004D2249" w:rsidRDefault="004D2249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57F801F7" w14:textId="77777777" w:rsidR="004D2249" w:rsidRDefault="004D2249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4D2249">
        <w:rPr>
          <w:rFonts w:ascii="Garamond-Light" w:hAnsi="Garamond-Light"/>
          <w:b/>
          <w:bCs/>
          <w:color w:val="000000"/>
          <w:sz w:val="20"/>
          <w:szCs w:val="20"/>
        </w:rPr>
        <w:t>This leads us to a more formal description of the procedure:</w:t>
      </w:r>
    </w:p>
    <w:p w14:paraId="4D4003F5" w14:textId="77777777" w:rsidR="002A4BB3" w:rsidRDefault="004D2249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4D2249">
        <w:rPr>
          <w:rFonts w:ascii="Garamond-Light" w:hAnsi="Garamond-Light"/>
          <w:color w:val="000000"/>
          <w:sz w:val="20"/>
          <w:szCs w:val="20"/>
        </w:rPr>
        <w:br/>
        <w:t>1. Identify any determinants, other than the primary key, and the columns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D2249">
        <w:rPr>
          <w:rFonts w:ascii="Garamond-Light" w:hAnsi="Garamond-Light"/>
          <w:color w:val="000000"/>
          <w:sz w:val="20"/>
          <w:szCs w:val="20"/>
        </w:rPr>
        <w:t>they determine (we qualify this rule slightly in Section 2.7.3).</w:t>
      </w:r>
      <w:r w:rsidRPr="004D2249">
        <w:rPr>
          <w:rFonts w:ascii="Garamond-Light" w:hAnsi="Garamond-Light"/>
          <w:color w:val="000000"/>
          <w:sz w:val="20"/>
          <w:szCs w:val="20"/>
        </w:rPr>
        <w:br/>
        <w:t>2. Establish a separate table for each determinant and the columns it determines. The determinant becomes the key of the new table.</w:t>
      </w:r>
      <w:r w:rsidRPr="004D2249">
        <w:rPr>
          <w:rFonts w:ascii="Garamond-Light" w:hAnsi="Garamond-Light"/>
          <w:color w:val="000000"/>
          <w:sz w:val="20"/>
          <w:szCs w:val="20"/>
        </w:rPr>
        <w:br/>
        <w:t>3. Name the new tables.</w:t>
      </w:r>
      <w:r w:rsidRPr="004D2249">
        <w:rPr>
          <w:rFonts w:ascii="Garamond-Light" w:hAnsi="Garamond-Light"/>
          <w:color w:val="000000"/>
          <w:sz w:val="20"/>
          <w:szCs w:val="20"/>
        </w:rPr>
        <w:br/>
        <w:t>4. Remove the determined columns from the original table. Leave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D2249">
        <w:rPr>
          <w:rFonts w:ascii="Garamond-Light" w:hAnsi="Garamond-Light"/>
          <w:color w:val="000000"/>
          <w:sz w:val="20"/>
          <w:szCs w:val="20"/>
        </w:rPr>
        <w:t>determinants to provide links between tables.</w:t>
      </w:r>
      <w:r w:rsidRPr="004D2249">
        <w:rPr>
          <w:rFonts w:ascii="Garamond-Light" w:hAnsi="Garamond-Light"/>
          <w:color w:val="000000"/>
          <w:sz w:val="20"/>
          <w:szCs w:val="20"/>
        </w:rPr>
        <w:br/>
        <w:t xml:space="preserve">Of course, it is easy to </w:t>
      </w:r>
      <w:r w:rsidRPr="004D2249">
        <w:rPr>
          <w:rFonts w:ascii="Garamond-LightItalic" w:hAnsi="Garamond-LightItalic"/>
          <w:i/>
          <w:iCs/>
          <w:color w:val="000000"/>
          <w:sz w:val="20"/>
          <w:szCs w:val="20"/>
        </w:rPr>
        <w:t xml:space="preserve">say </w:t>
      </w:r>
      <w:r w:rsidRPr="004D2249">
        <w:rPr>
          <w:rFonts w:ascii="Garamond-Light" w:hAnsi="Garamond-Light"/>
          <w:color w:val="000000"/>
          <w:sz w:val="20"/>
          <w:szCs w:val="20"/>
        </w:rPr>
        <w:t>“Identify any determinants.” A useful starting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D2249">
        <w:rPr>
          <w:rFonts w:ascii="Garamond-Light" w:hAnsi="Garamond-Light"/>
          <w:color w:val="000000"/>
          <w:sz w:val="20"/>
          <w:szCs w:val="20"/>
        </w:rPr>
        <w:t>point is to:</w:t>
      </w:r>
      <w:r w:rsidRPr="004D2249">
        <w:rPr>
          <w:rFonts w:ascii="Garamond-Light" w:hAnsi="Garamond-Light"/>
          <w:color w:val="000000"/>
          <w:sz w:val="20"/>
          <w:szCs w:val="20"/>
        </w:rPr>
        <w:br/>
      </w:r>
      <w:r w:rsidR="00213B9E">
        <w:rPr>
          <w:rFonts w:ascii="Garamond-Light" w:hAnsi="Garamond-Light"/>
          <w:color w:val="000000"/>
          <w:sz w:val="20"/>
          <w:szCs w:val="20"/>
        </w:rPr>
        <w:br/>
      </w:r>
      <w:r w:rsidRPr="004D2249">
        <w:rPr>
          <w:rFonts w:ascii="Garamond-Light" w:hAnsi="Garamond-Light"/>
          <w:color w:val="000000"/>
          <w:sz w:val="20"/>
          <w:szCs w:val="20"/>
        </w:rPr>
        <w:t>1. Look for columns that appear by their names to be identifiers (“code,”</w:t>
      </w:r>
      <w:r w:rsidR="00213B9E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D2249">
        <w:rPr>
          <w:rFonts w:ascii="Garamond-Light" w:hAnsi="Garamond-Light"/>
          <w:color w:val="000000"/>
          <w:sz w:val="20"/>
          <w:szCs w:val="20"/>
        </w:rPr>
        <w:t>“number”, “ID”, and sometimes “Name” being obvious candidates).</w:t>
      </w:r>
      <w:r w:rsidR="002A4BB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D2249">
        <w:rPr>
          <w:rFonts w:ascii="Garamond-Light" w:hAnsi="Garamond-Light"/>
          <w:color w:val="000000"/>
          <w:sz w:val="20"/>
          <w:szCs w:val="20"/>
        </w:rPr>
        <w:t>These may be determinants or components of determinants.</w:t>
      </w:r>
      <w:r w:rsidRPr="004D2249">
        <w:rPr>
          <w:rFonts w:ascii="Garamond-Light" w:hAnsi="Garamond-Light"/>
          <w:color w:val="000000"/>
          <w:sz w:val="20"/>
          <w:szCs w:val="20"/>
        </w:rPr>
        <w:br/>
        <w:t>2. Look for columns that appear to describe something other than what the</w:t>
      </w:r>
      <w:r w:rsidR="002A4BB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D2249">
        <w:rPr>
          <w:rFonts w:ascii="Garamond-Light" w:hAnsi="Garamond-Light"/>
          <w:color w:val="000000"/>
          <w:sz w:val="20"/>
          <w:szCs w:val="20"/>
        </w:rPr>
        <w:t>table is about (in our example, hospitals rather than operations). Then</w:t>
      </w:r>
      <w:r w:rsidR="002A4BB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D2249">
        <w:rPr>
          <w:rFonts w:ascii="Garamond-Light" w:hAnsi="Garamond-Light"/>
          <w:color w:val="000000"/>
          <w:sz w:val="20"/>
          <w:szCs w:val="20"/>
        </w:rPr>
        <w:t>look for other columns that identify this “something” (</w:t>
      </w:r>
      <w:r w:rsidRPr="004D2249">
        <w:rPr>
          <w:rFonts w:ascii="Futura" w:hAnsi="Futura"/>
          <w:color w:val="000000"/>
          <w:sz w:val="18"/>
          <w:szCs w:val="18"/>
        </w:rPr>
        <w:t xml:space="preserve">Hospital Number </w:t>
      </w:r>
      <w:r w:rsidRPr="004D2249">
        <w:rPr>
          <w:rFonts w:ascii="Garamond-Light" w:hAnsi="Garamond-Light"/>
          <w:color w:val="000000"/>
          <w:sz w:val="20"/>
          <w:szCs w:val="20"/>
        </w:rPr>
        <w:t>in</w:t>
      </w:r>
      <w:r w:rsidRPr="004D2249">
        <w:rPr>
          <w:rFonts w:ascii="Garamond-Light" w:hAnsi="Garamond-Light"/>
          <w:color w:val="000000"/>
          <w:sz w:val="20"/>
          <w:szCs w:val="20"/>
        </w:rPr>
        <w:br/>
        <w:t>this case).</w:t>
      </w:r>
      <w:r w:rsidR="002A4BB3">
        <w:rPr>
          <w:rFonts w:ascii="Garamond-Light" w:hAnsi="Garamond-Light"/>
          <w:color w:val="000000"/>
          <w:sz w:val="20"/>
          <w:szCs w:val="20"/>
        </w:rPr>
        <w:t xml:space="preserve"> </w:t>
      </w:r>
    </w:p>
    <w:p w14:paraId="2F06D0DA" w14:textId="0EDFFD46" w:rsidR="004D2249" w:rsidRDefault="004D2249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4D2249">
        <w:rPr>
          <w:rFonts w:ascii="Garamond-Light" w:hAnsi="Garamond-Light"/>
          <w:color w:val="000000"/>
          <w:sz w:val="20"/>
          <w:szCs w:val="20"/>
        </w:rPr>
        <w:t>Our “other than the key” exception in step 1 of the procedure is interesting. The problems with determinants arise when the same value appears</w:t>
      </w:r>
      <w:r w:rsidR="002A4BB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D2249">
        <w:rPr>
          <w:rFonts w:ascii="Garamond-Light" w:hAnsi="Garamond-Light"/>
          <w:color w:val="000000"/>
          <w:sz w:val="20"/>
          <w:szCs w:val="20"/>
        </w:rPr>
        <w:t>in more than one row of the table. Because hospital number 17 could</w:t>
      </w:r>
      <w:r w:rsidR="002A4BB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D2249">
        <w:rPr>
          <w:rFonts w:ascii="Garamond-Light" w:hAnsi="Garamond-Light"/>
          <w:color w:val="000000"/>
          <w:sz w:val="20"/>
          <w:szCs w:val="20"/>
        </w:rPr>
        <w:t xml:space="preserve">appear in more than one row of the </w:t>
      </w:r>
      <w:r w:rsidRPr="004D2249">
        <w:rPr>
          <w:rFonts w:ascii="Futura-Bold" w:hAnsi="Futura-Bold"/>
          <w:b/>
          <w:bCs/>
          <w:color w:val="000000"/>
          <w:sz w:val="18"/>
          <w:szCs w:val="18"/>
        </w:rPr>
        <w:t xml:space="preserve">Operation </w:t>
      </w:r>
      <w:r w:rsidRPr="004D2249">
        <w:rPr>
          <w:rFonts w:ascii="Garamond-Light" w:hAnsi="Garamond-Light"/>
          <w:color w:val="000000"/>
          <w:sz w:val="20"/>
          <w:szCs w:val="20"/>
        </w:rPr>
        <w:t>table, the corresponding</w:t>
      </w:r>
      <w:r w:rsidR="002A4BB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D2249">
        <w:rPr>
          <w:rFonts w:ascii="Garamond-Light" w:hAnsi="Garamond-Light"/>
          <w:color w:val="000000"/>
          <w:sz w:val="20"/>
          <w:szCs w:val="20"/>
        </w:rPr>
        <w:t xml:space="preserve">values of </w:t>
      </w:r>
      <w:r w:rsidRPr="004D2249">
        <w:rPr>
          <w:rFonts w:ascii="Futura" w:hAnsi="Futura"/>
          <w:color w:val="000000"/>
          <w:sz w:val="18"/>
          <w:szCs w:val="18"/>
        </w:rPr>
        <w:t xml:space="preserve">Contact Person </w:t>
      </w:r>
      <w:r w:rsidRPr="004D2249">
        <w:rPr>
          <w:rFonts w:ascii="Garamond-Light" w:hAnsi="Garamond-Light"/>
          <w:color w:val="000000"/>
          <w:sz w:val="20"/>
          <w:szCs w:val="20"/>
        </w:rPr>
        <w:t>and other columns that it determined were also held</w:t>
      </w:r>
      <w:r w:rsidRPr="004D2249">
        <w:rPr>
          <w:rFonts w:ascii="Garamond-Light" w:hAnsi="Garamond-Light"/>
          <w:color w:val="000000"/>
          <w:sz w:val="20"/>
          <w:szCs w:val="20"/>
        </w:rPr>
        <w:br/>
        <w:t>in more than one row—hence, the redundancy. But each value of the key</w:t>
      </w:r>
      <w:r w:rsidR="002A4BB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D2249">
        <w:rPr>
          <w:rFonts w:ascii="Garamond-Light" w:hAnsi="Garamond-Light"/>
          <w:color w:val="000000"/>
          <w:sz w:val="20"/>
          <w:szCs w:val="20"/>
        </w:rPr>
        <w:t>itself can appear only once, by definition.</w:t>
      </w:r>
    </w:p>
    <w:p w14:paraId="42041EA0" w14:textId="3317C2CF" w:rsidR="00B80C82" w:rsidRDefault="00B80C82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31993B25" w14:textId="482AA890" w:rsidR="00B80C82" w:rsidRDefault="00B80C82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B80C82">
        <w:rPr>
          <w:rFonts w:ascii="Garamond-Light" w:hAnsi="Garamond-Light"/>
          <w:color w:val="000000"/>
          <w:sz w:val="20"/>
          <w:szCs w:val="20"/>
        </w:rPr>
        <w:t>Note that if the business rules were different, some determinants might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80C82">
        <w:rPr>
          <w:rFonts w:ascii="Garamond-Light" w:hAnsi="Garamond-Light"/>
          <w:color w:val="000000"/>
          <w:sz w:val="20"/>
          <w:szCs w:val="20"/>
        </w:rPr>
        <w:t>well be different. For example, consider the rule “We use a standardized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80C82">
        <w:rPr>
          <w:rFonts w:ascii="Garamond-Light" w:hAnsi="Garamond-Light"/>
          <w:color w:val="000000"/>
          <w:sz w:val="20"/>
          <w:szCs w:val="20"/>
        </w:rPr>
        <w:t xml:space="preserve">cost.” If this did not apply, the determinant of </w:t>
      </w:r>
      <w:r w:rsidRPr="00B80C82">
        <w:rPr>
          <w:rFonts w:ascii="Futura" w:hAnsi="Futura"/>
          <w:color w:val="000000"/>
          <w:sz w:val="18"/>
          <w:szCs w:val="18"/>
        </w:rPr>
        <w:t xml:space="preserve">Dose Cost </w:t>
      </w:r>
      <w:r w:rsidRPr="00B80C82">
        <w:rPr>
          <w:rFonts w:ascii="Garamond-Light" w:hAnsi="Garamond-Light"/>
          <w:color w:val="000000"/>
          <w:sz w:val="20"/>
          <w:szCs w:val="20"/>
        </w:rPr>
        <w:t>would include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80C82">
        <w:rPr>
          <w:rFonts w:ascii="Futura" w:hAnsi="Futura"/>
          <w:color w:val="000000"/>
          <w:sz w:val="18"/>
          <w:szCs w:val="18"/>
        </w:rPr>
        <w:t xml:space="preserve">Hospital Number </w:t>
      </w:r>
      <w:r w:rsidRPr="00B80C82">
        <w:rPr>
          <w:rFonts w:ascii="Garamond-Light" w:hAnsi="Garamond-Light"/>
          <w:color w:val="000000"/>
          <w:sz w:val="20"/>
          <w:szCs w:val="20"/>
        </w:rPr>
        <w:t>as well as the other data items identified.</w:t>
      </w:r>
    </w:p>
    <w:p w14:paraId="279185D0" w14:textId="14C74CD0" w:rsidR="00A642AE" w:rsidRDefault="00A642AE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3CDA8FA5" w14:textId="69969813" w:rsidR="00A642AE" w:rsidRDefault="00A642AE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A642AE">
        <w:rPr>
          <w:rFonts w:ascii="Garamond-Light" w:hAnsi="Garamond-Light"/>
          <w:color w:val="000000"/>
          <w:sz w:val="20"/>
          <w:szCs w:val="20"/>
        </w:rPr>
        <w:t>Finding determinants may look like a technical task, but in practice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A642AE">
        <w:rPr>
          <w:rFonts w:ascii="Garamond-Light" w:hAnsi="Garamond-Light"/>
          <w:color w:val="000000"/>
          <w:sz w:val="20"/>
          <w:szCs w:val="20"/>
        </w:rPr>
        <w:t>most of the work is in understanding the meaning of the data and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A642AE">
        <w:rPr>
          <w:rFonts w:ascii="Garamond-Light" w:hAnsi="Garamond-Light"/>
          <w:color w:val="000000"/>
          <w:sz w:val="20"/>
          <w:szCs w:val="20"/>
        </w:rPr>
        <w:t>business rules.</w:t>
      </w:r>
    </w:p>
    <w:p w14:paraId="51550E1B" w14:textId="470B0FA7" w:rsidR="000B07F8" w:rsidRDefault="000B07F8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0E645E73" w14:textId="0BD2BD49" w:rsidR="000B07F8" w:rsidRDefault="000B07F8" w:rsidP="00A06C93">
      <w:pPr>
        <w:pStyle w:val="ListParagraph"/>
        <w:ind w:left="-207" w:right="-472"/>
        <w:rPr>
          <w:b/>
          <w:bCs/>
        </w:rPr>
      </w:pPr>
      <w:r w:rsidRPr="000B07F8">
        <w:rPr>
          <w:b/>
          <w:bCs/>
        </w:rPr>
        <w:t>What happened to 2nd Normal Form:</w:t>
      </w:r>
    </w:p>
    <w:p w14:paraId="2EB460C7" w14:textId="58F1822A" w:rsidR="000B07F8" w:rsidRDefault="000B07F8" w:rsidP="00A06C93">
      <w:pPr>
        <w:pStyle w:val="ListParagraph"/>
        <w:ind w:left="-207" w:right="-472"/>
        <w:rPr>
          <w:b/>
          <w:bCs/>
        </w:rPr>
      </w:pPr>
    </w:p>
    <w:p w14:paraId="441B7739" w14:textId="249B50EE" w:rsidR="000B07F8" w:rsidRDefault="000B07F8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0B07F8">
        <w:rPr>
          <w:rFonts w:ascii="Garamond-Light" w:hAnsi="Garamond-Light"/>
          <w:color w:val="000000"/>
          <w:sz w:val="20"/>
          <w:szCs w:val="20"/>
        </w:rPr>
        <w:t>Our approach took us directly from first normal form (data in tabular form)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0B07F8">
        <w:rPr>
          <w:rFonts w:ascii="Garamond-Light" w:hAnsi="Garamond-Light"/>
          <w:color w:val="000000"/>
          <w:sz w:val="20"/>
          <w:szCs w:val="20"/>
        </w:rPr>
        <w:t>to third normal form. Most texts treat this as a two-stage process, and</w:t>
      </w:r>
      <w:r w:rsidR="001E5BBB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t>deal first with determinants that are part of the table’s key and later with</w:t>
      </w:r>
      <w:r w:rsidR="001E5BBB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t>non-key determinants. For</w:t>
      </w:r>
      <w:r w:rsidR="001E5BBB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lastRenderedPageBreak/>
        <w:t xml:space="preserve">example, </w:t>
      </w:r>
      <w:r w:rsidR="001E5BBB" w:rsidRPr="001E5BBB">
        <w:rPr>
          <w:rFonts w:ascii="Futura" w:hAnsi="Futura"/>
          <w:color w:val="000000"/>
          <w:sz w:val="18"/>
          <w:szCs w:val="18"/>
        </w:rPr>
        <w:t xml:space="preserve">Hospital Code 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t>is part of the key of</w:t>
      </w:r>
      <w:r w:rsidR="001E5BBB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1E5BBB" w:rsidRPr="001E5BBB">
        <w:rPr>
          <w:rFonts w:ascii="Futura-Bold" w:hAnsi="Futura-Bold"/>
          <w:b/>
          <w:bCs/>
          <w:color w:val="000000"/>
          <w:sz w:val="18"/>
          <w:szCs w:val="18"/>
        </w:rPr>
        <w:t>Operation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t xml:space="preserve">, so we would establish the </w:t>
      </w:r>
      <w:r w:rsidR="001E5BBB" w:rsidRPr="001E5BBB">
        <w:rPr>
          <w:rFonts w:ascii="Futura-Bold" w:hAnsi="Futura-Bold"/>
          <w:b/>
          <w:bCs/>
          <w:color w:val="000000"/>
          <w:sz w:val="18"/>
          <w:szCs w:val="18"/>
        </w:rPr>
        <w:t xml:space="preserve">Hospital 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t>table in the first stage.</w:t>
      </w:r>
      <w:r w:rsidR="001E5BBB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t xml:space="preserve">Similarly, we would establish the </w:t>
      </w:r>
      <w:r w:rsidR="001E5BBB" w:rsidRPr="001E5BBB">
        <w:rPr>
          <w:rFonts w:ascii="Futura-Bold" w:hAnsi="Futura-Bold"/>
          <w:b/>
          <w:bCs/>
          <w:color w:val="000000"/>
          <w:sz w:val="18"/>
          <w:szCs w:val="18"/>
        </w:rPr>
        <w:t xml:space="preserve">Drug 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="001E5BBB" w:rsidRPr="001E5BBB">
        <w:rPr>
          <w:rFonts w:ascii="Futura-Bold" w:hAnsi="Futura-Bold"/>
          <w:b/>
          <w:bCs/>
          <w:color w:val="000000"/>
          <w:sz w:val="18"/>
          <w:szCs w:val="18"/>
        </w:rPr>
        <w:t>Standard Drug Dosage</w:t>
      </w:r>
      <w:r w:rsidR="001E5BBB">
        <w:rPr>
          <w:rFonts w:ascii="Futura-Bold" w:hAnsi="Futura-Bold"/>
          <w:b/>
          <w:bCs/>
          <w:color w:val="000000"/>
          <w:sz w:val="18"/>
          <w:szCs w:val="18"/>
        </w:rPr>
        <w:t xml:space="preserve"> 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t xml:space="preserve">tables as their keys form part of the key of the </w:t>
      </w:r>
      <w:r w:rsidR="001E5BBB" w:rsidRPr="001E5BBB">
        <w:rPr>
          <w:rFonts w:ascii="Futura-Bold" w:hAnsi="Futura-Bold"/>
          <w:b/>
          <w:bCs/>
          <w:color w:val="000000"/>
          <w:sz w:val="18"/>
          <w:szCs w:val="18"/>
        </w:rPr>
        <w:t xml:space="preserve">Drug Administration 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t>table.</w:t>
      </w:r>
      <w:r w:rsidR="001E5BBB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t>At this point we would be in Second Normal Form (2NF), with the</w:t>
      </w:r>
      <w:r w:rsidR="001E5BBB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1E5BBB" w:rsidRPr="001E5BBB">
        <w:rPr>
          <w:rFonts w:ascii="Futura-Bold" w:hAnsi="Futura-Bold"/>
          <w:b/>
          <w:bCs/>
          <w:color w:val="000000"/>
          <w:sz w:val="18"/>
          <w:szCs w:val="18"/>
        </w:rPr>
        <w:t xml:space="preserve">Operation Type 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="001E5BBB" w:rsidRPr="001E5BBB">
        <w:rPr>
          <w:rFonts w:ascii="Futura-Bold" w:hAnsi="Futura-Bold"/>
          <w:b/>
          <w:bCs/>
          <w:color w:val="000000"/>
          <w:sz w:val="18"/>
          <w:szCs w:val="18"/>
        </w:rPr>
        <w:t xml:space="preserve">Surgeon 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t>information still to be separated out. The</w:t>
      </w:r>
      <w:r w:rsidR="001E5BBB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1E5BBB" w:rsidRPr="001E5BBB">
        <w:rPr>
          <w:rFonts w:ascii="Garamond-Light" w:hAnsi="Garamond-Light"/>
          <w:color w:val="000000"/>
          <w:sz w:val="20"/>
          <w:szCs w:val="20"/>
        </w:rPr>
        <w:t>next stage would handle these, taking us to 3NF.</w:t>
      </w:r>
      <w:r w:rsidR="00511089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511089" w:rsidRPr="00511089">
        <w:rPr>
          <w:rFonts w:ascii="Garamond-Light" w:hAnsi="Garamond-Light"/>
          <w:color w:val="000000"/>
          <w:sz w:val="20"/>
          <w:szCs w:val="20"/>
        </w:rPr>
        <w:t>Most importantly, we only see 2NF as a stage in the process of getting</w:t>
      </w:r>
      <w:r w:rsidR="00511089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511089" w:rsidRPr="00511089">
        <w:rPr>
          <w:rFonts w:ascii="Garamond-Light" w:hAnsi="Garamond-Light"/>
          <w:color w:val="000000"/>
          <w:sz w:val="20"/>
          <w:szCs w:val="20"/>
        </w:rPr>
        <w:t>our data fully normalized, never as an end in itself.</w:t>
      </w:r>
    </w:p>
    <w:p w14:paraId="757C81F1" w14:textId="4491DF54" w:rsidR="001B1415" w:rsidRDefault="001B1415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2B317F32" w14:textId="5FFE8737" w:rsidR="001B1415" w:rsidRDefault="001B1415" w:rsidP="00A06C93">
      <w:pPr>
        <w:pStyle w:val="ListParagraph"/>
        <w:ind w:left="-207" w:right="-472"/>
        <w:rPr>
          <w:b/>
          <w:bCs/>
        </w:rPr>
      </w:pPr>
      <w:r w:rsidRPr="001B1415">
        <w:rPr>
          <w:b/>
          <w:bCs/>
        </w:rPr>
        <w:t>Is 3NF fully normalized:</w:t>
      </w:r>
    </w:p>
    <w:p w14:paraId="42963075" w14:textId="16CDCC6D" w:rsidR="001B1415" w:rsidRDefault="001B1415" w:rsidP="00A06C93">
      <w:pPr>
        <w:pStyle w:val="ListParagraph"/>
        <w:ind w:left="-207" w:right="-472"/>
        <w:rPr>
          <w:b/>
          <w:bCs/>
        </w:rPr>
      </w:pPr>
    </w:p>
    <w:p w14:paraId="702835DB" w14:textId="0F3F3A78" w:rsidR="001B1415" w:rsidRDefault="003E0E3B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3E0E3B">
        <w:rPr>
          <w:rFonts w:ascii="Garamond-Light" w:hAnsi="Garamond-Light"/>
          <w:color w:val="000000"/>
          <w:sz w:val="20"/>
          <w:szCs w:val="20"/>
        </w:rPr>
        <w:t>Unfortunately, no. There are three further well-established normal forms: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E0E3B">
        <w:rPr>
          <w:rFonts w:ascii="Garamond-Light" w:hAnsi="Garamond-Light"/>
          <w:color w:val="000000"/>
          <w:sz w:val="20"/>
          <w:szCs w:val="20"/>
        </w:rPr>
        <w:t>Boyce-Codd Normal Form (BCNF), Fourth Normal Form (4NF), and Fifth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E0E3B">
        <w:rPr>
          <w:rFonts w:ascii="Garamond-Light" w:hAnsi="Garamond-Light"/>
          <w:color w:val="000000"/>
          <w:sz w:val="20"/>
          <w:szCs w:val="20"/>
        </w:rPr>
        <w:t>Normal Form (5NF). We discuss these in Chapter 13. The good news is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E0E3B">
        <w:rPr>
          <w:rFonts w:ascii="Garamond-Light" w:hAnsi="Garamond-Light"/>
          <w:color w:val="000000"/>
          <w:sz w:val="20"/>
          <w:szCs w:val="20"/>
        </w:rPr>
        <w:t>that in most cases, including this one, data in 3NF is already in 5NF. In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E0E3B">
        <w:rPr>
          <w:rFonts w:ascii="Garamond-Light" w:hAnsi="Garamond-Light"/>
          <w:color w:val="000000"/>
          <w:sz w:val="20"/>
          <w:szCs w:val="20"/>
        </w:rPr>
        <w:t>particular, 4NF and 5NF problems usually arise only when dealing with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E0E3B">
        <w:rPr>
          <w:rFonts w:ascii="Garamond-Light" w:hAnsi="Garamond-Light"/>
          <w:color w:val="000000"/>
          <w:sz w:val="20"/>
          <w:szCs w:val="20"/>
        </w:rPr>
        <w:t>tables in which every column is part of the key. By the way, “all key” tables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E0E3B">
        <w:rPr>
          <w:rFonts w:ascii="Garamond-Light" w:hAnsi="Garamond-Light"/>
          <w:color w:val="000000"/>
          <w:sz w:val="20"/>
          <w:szCs w:val="20"/>
        </w:rPr>
        <w:t>are legitimate and occur quite frequently in fully normalized structures.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E0E3B">
        <w:rPr>
          <w:rFonts w:ascii="Garamond-Light" w:hAnsi="Garamond-Light"/>
          <w:color w:val="000000"/>
          <w:sz w:val="20"/>
          <w:szCs w:val="20"/>
        </w:rPr>
        <w:t>A Sixth Normal Form (6NF) has been proposed, primarily to deal with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E0E3B">
        <w:rPr>
          <w:rFonts w:ascii="Garamond-Light" w:hAnsi="Garamond-Light"/>
          <w:color w:val="000000"/>
          <w:sz w:val="20"/>
          <w:szCs w:val="20"/>
        </w:rPr>
        <w:t>issues arising in representing time-dependent data.</w:t>
      </w:r>
    </w:p>
    <w:p w14:paraId="07B2D6CD" w14:textId="72E73BB4" w:rsidR="00D54C9E" w:rsidRDefault="00D54C9E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2BEA624D" w14:textId="2D7652C0" w:rsidR="00D54C9E" w:rsidRDefault="00FC404D" w:rsidP="00A06C93">
      <w:pPr>
        <w:pStyle w:val="ListParagraph"/>
        <w:ind w:left="-207" w:right="-472"/>
        <w:rPr>
          <w:b/>
          <w:bCs/>
        </w:rPr>
      </w:pPr>
      <w:r w:rsidRPr="00FC404D">
        <w:rPr>
          <w:b/>
          <w:bCs/>
        </w:rPr>
        <w:t>Determinants and Functional Dependency:</w:t>
      </w:r>
    </w:p>
    <w:p w14:paraId="2F5161CC" w14:textId="6021A4FA" w:rsidR="00752BEC" w:rsidRDefault="00752BEC" w:rsidP="00A06C93">
      <w:pPr>
        <w:pStyle w:val="ListParagraph"/>
        <w:ind w:left="-207" w:right="-472"/>
        <w:rPr>
          <w:b/>
          <w:bCs/>
        </w:rPr>
      </w:pPr>
    </w:p>
    <w:p w14:paraId="05C2EACF" w14:textId="18A33175" w:rsidR="00752BEC" w:rsidRDefault="00752BEC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  <w:r w:rsidRPr="00752BEC">
        <w:rPr>
          <w:rFonts w:ascii="Garamond-Light" w:hAnsi="Garamond-Light"/>
          <w:color w:val="000000"/>
          <w:sz w:val="20"/>
          <w:szCs w:val="20"/>
        </w:rPr>
        <w:t>For each value of the determinant, there can only be one value of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52BEC">
        <w:rPr>
          <w:rFonts w:ascii="Garamond-Light" w:hAnsi="Garamond-Light"/>
          <w:color w:val="000000"/>
          <w:sz w:val="20"/>
          <w:szCs w:val="20"/>
        </w:rPr>
        <w:t>some other nominated column(s) in the table at any point in time.</w:t>
      </w:r>
      <w:r w:rsidR="00D56551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D56551" w:rsidRPr="00D56551">
        <w:rPr>
          <w:rFonts w:ascii="Garamond-Light" w:hAnsi="Garamond-Light"/>
          <w:color w:val="000000"/>
          <w:sz w:val="20"/>
          <w:szCs w:val="20"/>
        </w:rPr>
        <w:t xml:space="preserve">Equivalently we can say that the other nominated columns are </w:t>
      </w:r>
      <w:r w:rsidR="00D56551" w:rsidRPr="00D56551">
        <w:rPr>
          <w:rFonts w:ascii="Garamond-Bold" w:hAnsi="Garamond-Bold"/>
          <w:b/>
          <w:bCs/>
          <w:color w:val="000000"/>
          <w:sz w:val="20"/>
          <w:szCs w:val="20"/>
        </w:rPr>
        <w:t xml:space="preserve">functionally dependent </w:t>
      </w:r>
      <w:r w:rsidR="00D56551" w:rsidRPr="00D56551">
        <w:rPr>
          <w:rFonts w:ascii="Garamond-Light" w:hAnsi="Garamond-Light"/>
          <w:color w:val="000000"/>
          <w:sz w:val="20"/>
          <w:szCs w:val="20"/>
        </w:rPr>
        <w:t>on the determinant. The determinant concept is what 3NF</w:t>
      </w:r>
      <w:r w:rsidR="00D56551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D56551" w:rsidRPr="00D56551">
        <w:rPr>
          <w:rFonts w:ascii="Garamond-Light" w:hAnsi="Garamond-Light"/>
          <w:color w:val="000000"/>
          <w:sz w:val="20"/>
          <w:szCs w:val="20"/>
        </w:rPr>
        <w:t>is all about; we are simply grouping data items around their determinants.</w:t>
      </w:r>
    </w:p>
    <w:p w14:paraId="47AD0E99" w14:textId="5515ED28" w:rsidR="00DC28A6" w:rsidRDefault="00DC28A6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4537EEBF" w14:textId="519F0FAF" w:rsidR="00DC28A6" w:rsidRPr="00DC28A6" w:rsidRDefault="00DC28A6" w:rsidP="00A06C93">
      <w:pPr>
        <w:pStyle w:val="ListParagraph"/>
        <w:ind w:left="-207" w:right="-472"/>
        <w:rPr>
          <w:b/>
          <w:bCs/>
        </w:rPr>
      </w:pPr>
      <w:r w:rsidRPr="00DC28A6">
        <w:rPr>
          <w:b/>
          <w:bCs/>
        </w:rPr>
        <w:t>Formal 3NF definition:</w:t>
      </w:r>
    </w:p>
    <w:p w14:paraId="5E2996AC" w14:textId="7C86261D" w:rsidR="00DC28A6" w:rsidRDefault="00DC28A6" w:rsidP="00A06C93">
      <w:pPr>
        <w:pStyle w:val="ListParagraph"/>
        <w:ind w:left="-207" w:right="-472"/>
        <w:rPr>
          <w:rFonts w:ascii="Garamond-Light" w:hAnsi="Garamond-Light"/>
          <w:color w:val="000000"/>
          <w:sz w:val="20"/>
          <w:szCs w:val="20"/>
        </w:rPr>
      </w:pPr>
    </w:p>
    <w:p w14:paraId="41711A60" w14:textId="3D9B33E1" w:rsidR="00DC28A6" w:rsidRDefault="00DC28A6" w:rsidP="00A06C93">
      <w:pPr>
        <w:pStyle w:val="ListParagraph"/>
        <w:ind w:left="-207" w:right="-472"/>
        <w:rPr>
          <w:rFonts w:ascii="Garamond-Light" w:hAnsi="Garamond-Light"/>
          <w:color w:val="000000"/>
          <w:sz w:val="14"/>
          <w:szCs w:val="14"/>
        </w:rPr>
      </w:pPr>
      <w:r w:rsidRPr="00DC28A6">
        <w:rPr>
          <w:rFonts w:ascii="Garamond-Light" w:hAnsi="Garamond-Light"/>
          <w:color w:val="000000"/>
          <w:sz w:val="20"/>
          <w:szCs w:val="20"/>
        </w:rPr>
        <w:t>The concepts of determinants and candidate keys give us the basis for a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C28A6">
        <w:rPr>
          <w:rFonts w:ascii="Garamond-Light" w:hAnsi="Garamond-Light"/>
          <w:color w:val="000000"/>
          <w:sz w:val="20"/>
          <w:szCs w:val="20"/>
        </w:rPr>
        <w:t>more formal definition of Third Normal Form (3NF). If we define the term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C28A6">
        <w:rPr>
          <w:rFonts w:ascii="Garamond-Light" w:hAnsi="Garamond-Light"/>
          <w:color w:val="000000"/>
          <w:sz w:val="20"/>
          <w:szCs w:val="20"/>
        </w:rPr>
        <w:t>“nonkey column” to mean “a column that is not part of the primary key,”</w:t>
      </w:r>
      <w:r w:rsidRPr="00DC28A6">
        <w:rPr>
          <w:rFonts w:ascii="Garamond-Light" w:hAnsi="Garamond-Light"/>
          <w:color w:val="000000"/>
          <w:sz w:val="20"/>
          <w:szCs w:val="20"/>
        </w:rPr>
        <w:br/>
        <w:t>then we can say:</w:t>
      </w:r>
      <w:r w:rsidRPr="00DC28A6">
        <w:rPr>
          <w:rFonts w:ascii="Garamond-Light" w:hAnsi="Garamond-Light"/>
          <w:color w:val="000000"/>
          <w:sz w:val="20"/>
          <w:szCs w:val="20"/>
        </w:rPr>
        <w:br/>
        <w:t>A table is in 3NF if the only determinants of nonkey columns are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C28A6">
        <w:rPr>
          <w:rFonts w:ascii="Garamond-Light" w:hAnsi="Garamond-Light"/>
          <w:color w:val="000000"/>
          <w:sz w:val="20"/>
          <w:szCs w:val="20"/>
        </w:rPr>
        <w:t>candidate keys.</w:t>
      </w:r>
      <w:r w:rsidRPr="00DC28A6">
        <w:rPr>
          <w:rFonts w:ascii="Garamond-Light" w:hAnsi="Garamond-Light"/>
          <w:color w:val="000000"/>
          <w:sz w:val="14"/>
          <w:szCs w:val="14"/>
        </w:rPr>
        <w:t>7</w:t>
      </w:r>
    </w:p>
    <w:p w14:paraId="06221762" w14:textId="64E7B981" w:rsidR="009D79D2" w:rsidRDefault="009D79D2" w:rsidP="00A06C93">
      <w:pPr>
        <w:pStyle w:val="ListParagraph"/>
        <w:ind w:left="-207" w:right="-472"/>
        <w:rPr>
          <w:rFonts w:ascii="Garamond-Light" w:hAnsi="Garamond-Light"/>
          <w:color w:val="000000"/>
          <w:sz w:val="14"/>
          <w:szCs w:val="14"/>
        </w:rPr>
      </w:pPr>
    </w:p>
    <w:p w14:paraId="28C47ED4" w14:textId="3555F08B" w:rsidR="009D79D2" w:rsidRDefault="002C7CB6" w:rsidP="002C7CB6">
      <w:pPr>
        <w:pStyle w:val="ListParagraph"/>
        <w:ind w:left="-284" w:right="-472"/>
        <w:rPr>
          <w:color w:val="242021"/>
        </w:rPr>
      </w:pPr>
      <w:r w:rsidRPr="002C7CB6">
        <w:rPr>
          <w:color w:val="242021"/>
        </w:rPr>
        <w:t xml:space="preserve">A foreign key convention in relational notation is to use asterisk </w:t>
      </w:r>
    </w:p>
    <w:p w14:paraId="3CF9DC3D" w14:textId="294AFD9B" w:rsidR="00CA3104" w:rsidRDefault="00CA3104" w:rsidP="002C7CB6">
      <w:pPr>
        <w:pStyle w:val="ListParagraph"/>
        <w:ind w:left="-284" w:right="-472"/>
        <w:rPr>
          <w:color w:val="242021"/>
        </w:rPr>
      </w:pPr>
    </w:p>
    <w:p w14:paraId="3CEFDE94" w14:textId="50E5CA8F" w:rsidR="00CA3104" w:rsidRDefault="00CA3104" w:rsidP="002C7CB6">
      <w:pPr>
        <w:pStyle w:val="ListParagraph"/>
        <w:ind w:left="-284" w:right="-472"/>
        <w:rPr>
          <w:color w:val="242021"/>
        </w:rPr>
      </w:pPr>
      <w:r>
        <w:rPr>
          <w:noProof/>
        </w:rPr>
        <w:drawing>
          <wp:inline distT="0" distB="0" distL="0" distR="0" wp14:anchorId="271A36CA" wp14:editId="4BBE484B">
            <wp:extent cx="5731510" cy="881380"/>
            <wp:effectExtent l="0" t="0" r="254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A718" w14:textId="6D4F00B5" w:rsidR="00AC6DF0" w:rsidRDefault="00AC6DF0" w:rsidP="002C7CB6">
      <w:pPr>
        <w:pStyle w:val="ListParagraph"/>
        <w:ind w:left="-284" w:right="-472"/>
        <w:rPr>
          <w:color w:val="242021"/>
        </w:rPr>
      </w:pPr>
    </w:p>
    <w:p w14:paraId="0ADB1A6A" w14:textId="12911553" w:rsidR="00AC6DF0" w:rsidRDefault="00AC6DF0" w:rsidP="002C7CB6">
      <w:pPr>
        <w:pStyle w:val="ListParagraph"/>
        <w:ind w:left="-284" w:right="-472"/>
        <w:rPr>
          <w:color w:val="242021"/>
        </w:rPr>
      </w:pPr>
    </w:p>
    <w:p w14:paraId="62EBC932" w14:textId="08CBB4BA" w:rsidR="00AC6DF0" w:rsidRDefault="00AC6DF0" w:rsidP="002C7CB6">
      <w:pPr>
        <w:pStyle w:val="ListParagraph"/>
        <w:ind w:left="-284" w:right="-472"/>
        <w:rPr>
          <w:color w:val="242021"/>
        </w:rPr>
      </w:pPr>
      <w:r>
        <w:rPr>
          <w:color w:val="242021"/>
        </w:rPr>
        <w:t>Normalization Summary:</w:t>
      </w:r>
    </w:p>
    <w:p w14:paraId="09E10968" w14:textId="19329959" w:rsidR="00AC6DF0" w:rsidRDefault="00AC6DF0" w:rsidP="002C7CB6">
      <w:pPr>
        <w:pStyle w:val="ListParagraph"/>
        <w:ind w:left="-284" w:right="-472"/>
        <w:rPr>
          <w:color w:val="242021"/>
        </w:rPr>
      </w:pPr>
    </w:p>
    <w:p w14:paraId="4531B882" w14:textId="04B19473" w:rsidR="00AC6DF0" w:rsidRDefault="00AC6DF0" w:rsidP="002C7CB6">
      <w:pPr>
        <w:pStyle w:val="ListParagraph"/>
        <w:ind w:left="-284" w:right="-472"/>
        <w:rPr>
          <w:rFonts w:ascii="Garamond-Light" w:hAnsi="Garamond-Light"/>
          <w:color w:val="000000"/>
          <w:sz w:val="20"/>
          <w:szCs w:val="20"/>
        </w:rPr>
      </w:pPr>
      <w:r w:rsidRPr="00AC6DF0">
        <w:rPr>
          <w:rFonts w:ascii="Garamond-Light" w:hAnsi="Garamond-Light"/>
          <w:color w:val="000000"/>
          <w:sz w:val="20"/>
          <w:szCs w:val="20"/>
        </w:rPr>
        <w:t>Normalization is a set of techniques for organizing data into tables in such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AC6DF0">
        <w:rPr>
          <w:rFonts w:ascii="Garamond-Light" w:hAnsi="Garamond-Light"/>
          <w:color w:val="000000"/>
          <w:sz w:val="20"/>
          <w:szCs w:val="20"/>
        </w:rPr>
        <w:t>a way as to eliminate certain types of redundancy and incompleteness, and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AC6DF0">
        <w:rPr>
          <w:rFonts w:ascii="Garamond-Light" w:hAnsi="Garamond-Light"/>
          <w:color w:val="000000"/>
          <w:sz w:val="20"/>
          <w:szCs w:val="20"/>
        </w:rPr>
        <w:t>associated complexity and/or anomalies when updating it. The modeler</w:t>
      </w:r>
      <w:r w:rsidRPr="00AC6DF0">
        <w:rPr>
          <w:rFonts w:ascii="Garamond-Light" w:hAnsi="Garamond-Light"/>
          <w:color w:val="000000"/>
          <w:sz w:val="20"/>
          <w:szCs w:val="20"/>
        </w:rPr>
        <w:br/>
        <w:t>starts with a single file and divides it into tables based on dependencies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AC6DF0">
        <w:rPr>
          <w:rFonts w:ascii="Garamond-Light" w:hAnsi="Garamond-Light"/>
          <w:color w:val="000000"/>
          <w:sz w:val="20"/>
          <w:szCs w:val="20"/>
        </w:rPr>
        <w:t>among the data items. While the process itself is mechanistic, the initial data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AC6DF0">
        <w:rPr>
          <w:rFonts w:ascii="Garamond-Light" w:hAnsi="Garamond-Light"/>
          <w:color w:val="000000"/>
          <w:sz w:val="20"/>
          <w:szCs w:val="20"/>
        </w:rPr>
        <w:t>will always contain assumptions about the business that will affect the outcome. The data modeler will need to verify and perhaps challenge these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AC6DF0">
        <w:rPr>
          <w:rFonts w:ascii="Garamond-Light" w:hAnsi="Garamond-Light"/>
          <w:color w:val="000000"/>
          <w:sz w:val="20"/>
          <w:szCs w:val="20"/>
        </w:rPr>
        <w:t>assumptions and the business rules that the data dependencies represent.</w:t>
      </w:r>
      <w:r w:rsidRPr="00AC6DF0">
        <w:rPr>
          <w:rFonts w:ascii="Garamond-Light" w:hAnsi="Garamond-Light"/>
          <w:color w:val="000000"/>
          <w:sz w:val="20"/>
          <w:szCs w:val="20"/>
        </w:rPr>
        <w:br/>
        <w:t>Normalization relies on correct identification of determinants and keys.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AC6DF0">
        <w:rPr>
          <w:rFonts w:ascii="Garamond-Light" w:hAnsi="Garamond-Light"/>
          <w:color w:val="000000"/>
          <w:sz w:val="20"/>
          <w:szCs w:val="20"/>
        </w:rPr>
        <w:t>In this chapter, we covered normalization to third normal form (3NF).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AC6DF0">
        <w:rPr>
          <w:rFonts w:ascii="Garamond-Light" w:hAnsi="Garamond-Light"/>
          <w:color w:val="000000"/>
          <w:sz w:val="20"/>
          <w:szCs w:val="20"/>
        </w:rPr>
        <w:t>A table is in 3NF if every determinant of a nonkey item is a candidate key.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AC6DF0">
        <w:rPr>
          <w:rFonts w:ascii="Garamond-Light" w:hAnsi="Garamond-Light"/>
          <w:color w:val="000000"/>
          <w:sz w:val="20"/>
          <w:szCs w:val="20"/>
        </w:rPr>
        <w:t>A table can be in 3NF but still not fully normalized. Higher normal forms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AC6DF0">
        <w:rPr>
          <w:rFonts w:ascii="Garamond-Light" w:hAnsi="Garamond-Light"/>
          <w:color w:val="000000"/>
          <w:sz w:val="20"/>
          <w:szCs w:val="20"/>
        </w:rPr>
        <w:t>are covered in Chapter 13.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AC6DF0">
        <w:rPr>
          <w:rFonts w:ascii="Garamond-Light" w:hAnsi="Garamond-Light"/>
          <w:color w:val="000000"/>
          <w:sz w:val="20"/>
          <w:szCs w:val="20"/>
        </w:rPr>
        <w:t>In practice, normalization is used primarily as a check on the correctness of a model developed using a top-down approach.</w:t>
      </w:r>
    </w:p>
    <w:p w14:paraId="2B98BD25" w14:textId="1D9D0537" w:rsidR="00E22D74" w:rsidRDefault="00E22D74" w:rsidP="002C7CB6">
      <w:pPr>
        <w:pStyle w:val="ListParagraph"/>
        <w:ind w:left="-284" w:right="-472"/>
        <w:rPr>
          <w:rFonts w:ascii="Garamond-Light" w:hAnsi="Garamond-Light"/>
          <w:color w:val="000000"/>
          <w:sz w:val="20"/>
          <w:szCs w:val="20"/>
        </w:rPr>
      </w:pPr>
    </w:p>
    <w:p w14:paraId="2BDDE17A" w14:textId="7A1FDEA2" w:rsidR="00E22D74" w:rsidRDefault="00E22D74" w:rsidP="002C7CB6">
      <w:pPr>
        <w:pStyle w:val="ListParagraph"/>
        <w:ind w:left="-284" w:right="-472"/>
        <w:rPr>
          <w:rFonts w:ascii="Garamond-Light" w:hAnsi="Garamond-Light"/>
          <w:color w:val="000000"/>
          <w:sz w:val="20"/>
          <w:szCs w:val="20"/>
        </w:rPr>
      </w:pPr>
    </w:p>
    <w:p w14:paraId="33ACDA79" w14:textId="094623E9" w:rsidR="00E22D74" w:rsidRDefault="00E22D74" w:rsidP="002C7CB6">
      <w:pPr>
        <w:pStyle w:val="ListParagraph"/>
        <w:ind w:left="-284" w:right="-472"/>
        <w:rPr>
          <w:rFonts w:ascii="Garamond-Light" w:hAnsi="Garamond-Light"/>
          <w:color w:val="000000"/>
          <w:sz w:val="20"/>
          <w:szCs w:val="20"/>
        </w:rPr>
      </w:pPr>
    </w:p>
    <w:p w14:paraId="62DC4DDA" w14:textId="38A3847B" w:rsidR="00E22D74" w:rsidRDefault="00E22D74" w:rsidP="002C7CB6">
      <w:pPr>
        <w:pStyle w:val="ListParagraph"/>
        <w:ind w:left="-284" w:right="-472"/>
        <w:rPr>
          <w:rFonts w:ascii="Garamond-Light" w:hAnsi="Garamond-Light"/>
          <w:color w:val="000000"/>
          <w:sz w:val="20"/>
          <w:szCs w:val="20"/>
        </w:rPr>
      </w:pPr>
    </w:p>
    <w:p w14:paraId="741E25D1" w14:textId="439DB98A" w:rsidR="00E22D74" w:rsidRDefault="00E22D74" w:rsidP="002C7CB6">
      <w:pPr>
        <w:pStyle w:val="ListParagraph"/>
        <w:ind w:left="-284" w:right="-472"/>
        <w:rPr>
          <w:rFonts w:ascii="Garamond-Light" w:hAnsi="Garamond-Light"/>
          <w:color w:val="000000"/>
          <w:sz w:val="20"/>
          <w:szCs w:val="20"/>
        </w:rPr>
      </w:pPr>
    </w:p>
    <w:p w14:paraId="14E3AB4B" w14:textId="7D2F0CA5" w:rsidR="00E22D74" w:rsidRDefault="00E22D74" w:rsidP="002C7CB6">
      <w:pPr>
        <w:pStyle w:val="ListParagraph"/>
        <w:ind w:left="-284" w:right="-472"/>
        <w:rPr>
          <w:rFonts w:ascii="Garamond-Light" w:hAnsi="Garamond-Light"/>
          <w:color w:val="000000"/>
          <w:sz w:val="20"/>
          <w:szCs w:val="20"/>
        </w:rPr>
      </w:pPr>
    </w:p>
    <w:p w14:paraId="1105232F" w14:textId="0D2384B0" w:rsidR="00E22D74" w:rsidRDefault="00E22D74" w:rsidP="002C7CB6">
      <w:pPr>
        <w:pStyle w:val="ListParagraph"/>
        <w:ind w:left="-284" w:right="-472"/>
        <w:rPr>
          <w:rFonts w:ascii="Garamond-Light" w:hAnsi="Garamond-Light"/>
          <w:color w:val="000000"/>
          <w:sz w:val="20"/>
          <w:szCs w:val="20"/>
        </w:rPr>
      </w:pPr>
    </w:p>
    <w:p w14:paraId="26A619C6" w14:textId="6F6C5B1D" w:rsidR="00E22D74" w:rsidRDefault="00E22D74" w:rsidP="002C7CB6">
      <w:pPr>
        <w:pStyle w:val="ListParagraph"/>
        <w:ind w:left="-284" w:right="-472"/>
        <w:rPr>
          <w:color w:val="242021"/>
          <w:sz w:val="36"/>
          <w:szCs w:val="48"/>
        </w:rPr>
      </w:pPr>
      <w:r w:rsidRPr="00E22D74">
        <w:rPr>
          <w:color w:val="242021"/>
          <w:sz w:val="36"/>
          <w:szCs w:val="48"/>
        </w:rPr>
        <w:lastRenderedPageBreak/>
        <w:t>E R Diagram:</w:t>
      </w:r>
    </w:p>
    <w:p w14:paraId="2AF06ABC" w14:textId="68B3DEFC" w:rsidR="00014DD0" w:rsidRDefault="00014DD0" w:rsidP="002C7CB6">
      <w:pPr>
        <w:pStyle w:val="ListParagraph"/>
        <w:ind w:left="-284" w:right="-472"/>
        <w:rPr>
          <w:color w:val="242021"/>
          <w:sz w:val="36"/>
          <w:szCs w:val="48"/>
        </w:rPr>
      </w:pPr>
    </w:p>
    <w:p w14:paraId="577E50CC" w14:textId="79761467" w:rsidR="002C366B" w:rsidRDefault="002C366B" w:rsidP="002C7CB6">
      <w:pPr>
        <w:pStyle w:val="ListParagraph"/>
        <w:ind w:left="-284" w:right="-472"/>
        <w:rPr>
          <w:color w:val="242021"/>
        </w:rPr>
      </w:pPr>
      <w:r>
        <w:rPr>
          <w:color w:val="242021"/>
        </w:rPr>
        <w:t>The basic Symbols: Boxes and Arrows</w:t>
      </w:r>
    </w:p>
    <w:p w14:paraId="41F9B3EC" w14:textId="23782BFE" w:rsidR="002C366B" w:rsidRDefault="002C366B" w:rsidP="002C7CB6">
      <w:pPr>
        <w:pStyle w:val="ListParagraph"/>
        <w:ind w:left="-284" w:right="-472"/>
        <w:rPr>
          <w:color w:val="242021"/>
        </w:rPr>
      </w:pPr>
    </w:p>
    <w:p w14:paraId="543C7F25" w14:textId="0DFDDB4D" w:rsidR="002C366B" w:rsidRDefault="002C366B" w:rsidP="002C7CB6">
      <w:pPr>
        <w:pStyle w:val="ListParagraph"/>
        <w:ind w:left="-284" w:right="-472"/>
        <w:rPr>
          <w:rFonts w:ascii="Garamond-Light" w:hAnsi="Garamond-Light"/>
          <w:color w:val="000000"/>
          <w:sz w:val="20"/>
          <w:szCs w:val="20"/>
        </w:rPr>
      </w:pPr>
      <w:r w:rsidRPr="002C366B">
        <w:rPr>
          <w:rFonts w:ascii="Garamond-Light" w:hAnsi="Garamond-Light"/>
          <w:color w:val="000000"/>
          <w:sz w:val="20"/>
          <w:szCs w:val="20"/>
        </w:rPr>
        <w:t xml:space="preserve">We start by presenting our model as a </w:t>
      </w:r>
      <w:r w:rsidRPr="002C366B">
        <w:rPr>
          <w:rFonts w:ascii="Garamond-Bold" w:hAnsi="Garamond-Bold"/>
          <w:b/>
          <w:bCs/>
          <w:color w:val="000000"/>
          <w:sz w:val="20"/>
          <w:szCs w:val="20"/>
        </w:rPr>
        <w:t xml:space="preserve">data structure diagram </w:t>
      </w:r>
      <w:r w:rsidRPr="002C366B">
        <w:rPr>
          <w:rFonts w:ascii="Garamond-Light" w:hAnsi="Garamond-Light"/>
          <w:color w:val="000000"/>
          <w:sz w:val="20"/>
          <w:szCs w:val="20"/>
        </w:rPr>
        <w:t>using just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2C366B">
        <w:rPr>
          <w:rFonts w:ascii="Garamond-Light" w:hAnsi="Garamond-Light"/>
          <w:color w:val="000000"/>
          <w:sz w:val="20"/>
          <w:szCs w:val="20"/>
        </w:rPr>
        <w:t>two symbols:</w:t>
      </w:r>
      <w:r w:rsidRPr="002C366B">
        <w:rPr>
          <w:rFonts w:ascii="Garamond-Light" w:hAnsi="Garamond-Light"/>
          <w:color w:val="000000"/>
          <w:sz w:val="20"/>
          <w:szCs w:val="20"/>
        </w:rPr>
        <w:br/>
        <w:t>1. A “box” (strictly speaking, a rectangle)</w:t>
      </w:r>
      <w:r w:rsidRPr="002C366B">
        <w:rPr>
          <w:rFonts w:ascii="Garamond-Light" w:hAnsi="Garamond-Light"/>
          <w:color w:val="000000"/>
          <w:sz w:val="14"/>
          <w:szCs w:val="14"/>
        </w:rPr>
        <w:t xml:space="preserve">2 </w:t>
      </w:r>
      <w:r w:rsidRPr="002C366B">
        <w:rPr>
          <w:rFonts w:ascii="Garamond-Light" w:hAnsi="Garamond-Light"/>
          <w:color w:val="000000"/>
          <w:sz w:val="20"/>
          <w:szCs w:val="20"/>
        </w:rPr>
        <w:t>represents a table.</w:t>
      </w:r>
      <w:r w:rsidRPr="002C366B">
        <w:rPr>
          <w:rFonts w:ascii="Garamond-Light" w:hAnsi="Garamond-Light"/>
          <w:color w:val="000000"/>
          <w:sz w:val="20"/>
          <w:szCs w:val="20"/>
        </w:rPr>
        <w:br/>
        <w:t>2. An arrow</w:t>
      </w:r>
      <w:r w:rsidRPr="002C366B">
        <w:rPr>
          <w:rFonts w:ascii="Garamond-Light" w:hAnsi="Garamond-Light"/>
          <w:color w:val="000000"/>
          <w:sz w:val="14"/>
          <w:szCs w:val="14"/>
        </w:rPr>
        <w:t xml:space="preserve">3 </w:t>
      </w:r>
      <w:r w:rsidRPr="002C366B">
        <w:rPr>
          <w:rFonts w:ascii="Garamond-Light" w:hAnsi="Garamond-Light"/>
          <w:color w:val="000000"/>
          <w:sz w:val="20"/>
          <w:szCs w:val="20"/>
        </w:rPr>
        <w:t>drawn between two boxes represents a foreign key pointing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2C366B">
        <w:rPr>
          <w:rFonts w:ascii="Garamond-Light" w:hAnsi="Garamond-Light"/>
          <w:color w:val="000000"/>
          <w:sz w:val="20"/>
          <w:szCs w:val="20"/>
        </w:rPr>
        <w:t>back to the table where it appears as a primary key.</w:t>
      </w:r>
    </w:p>
    <w:p w14:paraId="5ED2E3D3" w14:textId="5B7B0119" w:rsidR="0000768B" w:rsidRDefault="0000768B" w:rsidP="002C7CB6">
      <w:pPr>
        <w:pStyle w:val="ListParagraph"/>
        <w:ind w:left="-284" w:right="-472"/>
        <w:rPr>
          <w:rFonts w:ascii="Garamond-Light" w:hAnsi="Garamond-Light"/>
          <w:color w:val="000000"/>
          <w:sz w:val="20"/>
          <w:szCs w:val="20"/>
        </w:rPr>
      </w:pPr>
    </w:p>
    <w:p w14:paraId="18E6080E" w14:textId="259CE742" w:rsidR="0000768B" w:rsidRDefault="0000768B" w:rsidP="002C7CB6">
      <w:pPr>
        <w:pStyle w:val="ListParagraph"/>
        <w:ind w:left="-284" w:right="-472"/>
        <w:rPr>
          <w:color w:val="242021"/>
        </w:rPr>
      </w:pPr>
      <w:r w:rsidRPr="0000768B">
        <w:rPr>
          <w:color w:val="242021"/>
        </w:rPr>
        <w:t>Diagrammatic representation of Foreign keys</w:t>
      </w:r>
      <w:r>
        <w:rPr>
          <w:color w:val="242021"/>
        </w:rPr>
        <w:t>:</w:t>
      </w:r>
    </w:p>
    <w:p w14:paraId="0F608CA5" w14:textId="06005C3A" w:rsidR="0000768B" w:rsidRDefault="0000768B" w:rsidP="002C7CB6">
      <w:pPr>
        <w:pStyle w:val="ListParagraph"/>
        <w:ind w:left="-284" w:right="-472"/>
        <w:rPr>
          <w:color w:val="242021"/>
        </w:rPr>
      </w:pPr>
    </w:p>
    <w:p w14:paraId="30393A75" w14:textId="2D661B2C" w:rsidR="0000768B" w:rsidRPr="001F298C" w:rsidRDefault="001E102E" w:rsidP="001F298C">
      <w:pPr>
        <w:pStyle w:val="ListParagraph"/>
        <w:ind w:left="-284" w:right="-472"/>
        <w:rPr>
          <w:color w:val="242021"/>
        </w:rPr>
      </w:pPr>
      <w:r w:rsidRPr="001E102E">
        <w:rPr>
          <w:rFonts w:ascii="Garamond-Light" w:hAnsi="Garamond-Light"/>
          <w:color w:val="000000"/>
          <w:sz w:val="20"/>
          <w:szCs w:val="20"/>
        </w:rPr>
        <w:t xml:space="preserve">To understand how to draw the arrows, look at the </w:t>
      </w:r>
      <w:r w:rsidRPr="001E102E">
        <w:rPr>
          <w:rFonts w:ascii="Futura-Bold" w:hAnsi="Futura-Bold"/>
          <w:b/>
          <w:bCs/>
          <w:color w:val="000000"/>
          <w:sz w:val="18"/>
          <w:szCs w:val="18"/>
        </w:rPr>
        <w:t xml:space="preserve">Operation </w:t>
      </w:r>
      <w:r w:rsidRPr="001E102E">
        <w:rPr>
          <w:rFonts w:ascii="Garamond-Light" w:hAnsi="Garamond-Light"/>
          <w:color w:val="000000"/>
          <w:sz w:val="20"/>
          <w:szCs w:val="20"/>
        </w:rPr>
        <w:t>and</w:t>
      </w:r>
      <w:r w:rsidR="0084114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E102E">
        <w:rPr>
          <w:rFonts w:ascii="Futura-Bold" w:hAnsi="Futura-Bold"/>
          <w:b/>
          <w:bCs/>
          <w:color w:val="000000"/>
          <w:sz w:val="18"/>
          <w:szCs w:val="18"/>
        </w:rPr>
        <w:t xml:space="preserve">Surgeon </w:t>
      </w:r>
      <w:r w:rsidRPr="001E102E">
        <w:rPr>
          <w:rFonts w:ascii="Garamond-Light" w:hAnsi="Garamond-Light"/>
          <w:color w:val="000000"/>
          <w:sz w:val="20"/>
          <w:szCs w:val="20"/>
        </w:rPr>
        <w:t xml:space="preserve">tables. The primary key of </w:t>
      </w:r>
      <w:r w:rsidRPr="001E102E">
        <w:rPr>
          <w:rFonts w:ascii="Futura-Bold" w:hAnsi="Futura-Bold"/>
          <w:b/>
          <w:bCs/>
          <w:color w:val="000000"/>
          <w:sz w:val="18"/>
          <w:szCs w:val="18"/>
        </w:rPr>
        <w:t xml:space="preserve">Surgeon </w:t>
      </w:r>
      <w:r w:rsidRPr="001E102E">
        <w:rPr>
          <w:rFonts w:ascii="Garamond-Light" w:hAnsi="Garamond-Light"/>
          <w:color w:val="000000"/>
          <w:sz w:val="20"/>
          <w:szCs w:val="20"/>
        </w:rPr>
        <w:t>(</w:t>
      </w:r>
      <w:r w:rsidRPr="001E102E">
        <w:rPr>
          <w:rFonts w:ascii="Futura" w:hAnsi="Futura"/>
          <w:color w:val="000000"/>
          <w:sz w:val="18"/>
          <w:szCs w:val="18"/>
        </w:rPr>
        <w:t xml:space="preserve">Hospital Number </w:t>
      </w:r>
      <w:r w:rsidRPr="001E102E">
        <w:rPr>
          <w:rFonts w:ascii="Garamond-Light" w:hAnsi="Garamond-Light"/>
          <w:color w:val="000000"/>
          <w:sz w:val="20"/>
          <w:szCs w:val="20"/>
        </w:rPr>
        <w:t xml:space="preserve">+ </w:t>
      </w:r>
      <w:r w:rsidRPr="001E102E">
        <w:rPr>
          <w:rFonts w:ascii="Futura" w:hAnsi="Futura"/>
          <w:color w:val="000000"/>
          <w:sz w:val="18"/>
          <w:szCs w:val="18"/>
        </w:rPr>
        <w:t>Surgeon</w:t>
      </w:r>
      <w:r w:rsidR="00841143">
        <w:rPr>
          <w:rFonts w:ascii="Futura" w:hAnsi="Futura"/>
          <w:color w:val="000000"/>
          <w:sz w:val="18"/>
          <w:szCs w:val="18"/>
        </w:rPr>
        <w:t xml:space="preserve"> </w:t>
      </w:r>
      <w:r w:rsidRPr="001E102E">
        <w:rPr>
          <w:rFonts w:ascii="Futura" w:hAnsi="Futura"/>
          <w:color w:val="000000"/>
          <w:sz w:val="18"/>
          <w:szCs w:val="18"/>
        </w:rPr>
        <w:t>Number</w:t>
      </w:r>
      <w:r w:rsidRPr="001E102E">
        <w:rPr>
          <w:rFonts w:ascii="Garamond-Light" w:hAnsi="Garamond-Light"/>
          <w:color w:val="000000"/>
          <w:sz w:val="20"/>
          <w:szCs w:val="20"/>
        </w:rPr>
        <w:t xml:space="preserve">) appears in the </w:t>
      </w:r>
      <w:r w:rsidRPr="001E102E">
        <w:rPr>
          <w:rFonts w:ascii="Futura-Bold" w:hAnsi="Futura-Bold"/>
          <w:b/>
          <w:bCs/>
          <w:color w:val="000000"/>
          <w:sz w:val="18"/>
          <w:szCs w:val="18"/>
        </w:rPr>
        <w:t xml:space="preserve">Operation </w:t>
      </w:r>
      <w:r w:rsidRPr="001E102E">
        <w:rPr>
          <w:rFonts w:ascii="Garamond-Light" w:hAnsi="Garamond-Light"/>
          <w:color w:val="000000"/>
          <w:sz w:val="20"/>
          <w:szCs w:val="20"/>
        </w:rPr>
        <w:t>table as a foreign key. Draw a line</w:t>
      </w:r>
      <w:r w:rsidR="0084114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E102E">
        <w:rPr>
          <w:rFonts w:ascii="Garamond-Light" w:hAnsi="Garamond-Light"/>
          <w:color w:val="000000"/>
          <w:sz w:val="20"/>
          <w:szCs w:val="20"/>
        </w:rPr>
        <w:t>between the two boxes, and indicate the direction of the link by putting a</w:t>
      </w:r>
      <w:r w:rsidR="0084114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E102E">
        <w:rPr>
          <w:rFonts w:ascii="Garamond-Light" w:hAnsi="Garamond-Light"/>
          <w:color w:val="000000"/>
          <w:sz w:val="20"/>
          <w:szCs w:val="20"/>
        </w:rPr>
        <w:t>“crow’s foot”</w:t>
      </w:r>
      <w:r w:rsidRPr="001E102E">
        <w:rPr>
          <w:rFonts w:ascii="Garamond-Light" w:hAnsi="Garamond-Light"/>
          <w:color w:val="000000"/>
          <w:sz w:val="14"/>
          <w:szCs w:val="14"/>
        </w:rPr>
        <w:t xml:space="preserve">4 </w:t>
      </w:r>
      <w:r w:rsidRPr="001E102E">
        <w:rPr>
          <w:rFonts w:ascii="Garamond-Light" w:hAnsi="Garamond-Light"/>
          <w:color w:val="000000"/>
          <w:sz w:val="20"/>
          <w:szCs w:val="20"/>
        </w:rPr>
        <w:t>at the foreign key end (Figure 3.3). You can think of the</w:t>
      </w:r>
      <w:r w:rsidRPr="001E102E">
        <w:rPr>
          <w:rFonts w:ascii="Garamond-Light" w:hAnsi="Garamond-Light"/>
          <w:color w:val="000000"/>
          <w:sz w:val="20"/>
          <w:szCs w:val="20"/>
        </w:rPr>
        <w:br/>
        <w:t>crow’s foot as an arrow pointing back to the relevant surgeon for each</w:t>
      </w:r>
      <w:r w:rsidR="0084114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E102E">
        <w:rPr>
          <w:rFonts w:ascii="Garamond-Light" w:hAnsi="Garamond-Light"/>
          <w:color w:val="000000"/>
          <w:sz w:val="20"/>
          <w:szCs w:val="20"/>
        </w:rPr>
        <w:t>operation.</w:t>
      </w:r>
    </w:p>
    <w:p w14:paraId="5B32F4C4" w14:textId="78D02BB4" w:rsidR="00014DD0" w:rsidRDefault="001F298C" w:rsidP="00014DD0">
      <w:r>
        <w:rPr>
          <w:noProof/>
        </w:rPr>
        <w:drawing>
          <wp:inline distT="0" distB="0" distL="0" distR="0" wp14:anchorId="1BCE2ABB" wp14:editId="65929D4B">
            <wp:extent cx="5731510" cy="1389380"/>
            <wp:effectExtent l="0" t="0" r="2540" b="127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90CE" w14:textId="1BE29E0C" w:rsidR="00F91864" w:rsidRDefault="00F91864" w:rsidP="00014DD0"/>
    <w:p w14:paraId="5FD5F4F8" w14:textId="2E23BA4B" w:rsidR="00872083" w:rsidRDefault="00872083" w:rsidP="00014DD0"/>
    <w:p w14:paraId="2BAE8DD0" w14:textId="704C10A8" w:rsidR="00872083" w:rsidRDefault="00872083" w:rsidP="00872083">
      <w:pPr>
        <w:pStyle w:val="ListParagraph"/>
        <w:ind w:left="-284" w:right="-472"/>
      </w:pPr>
      <w:r w:rsidRPr="00872083">
        <w:rPr>
          <w:color w:val="242021"/>
        </w:rPr>
        <w:t>Optionality</w:t>
      </w:r>
      <w:r>
        <w:t>:</w:t>
      </w:r>
    </w:p>
    <w:p w14:paraId="3127FAFD" w14:textId="65D47C6C" w:rsidR="00872083" w:rsidRDefault="00872083" w:rsidP="00872083">
      <w:pPr>
        <w:pStyle w:val="ListParagraph"/>
        <w:ind w:left="-284" w:right="-472"/>
      </w:pPr>
    </w:p>
    <w:p w14:paraId="23B62423" w14:textId="49F49428" w:rsidR="00872083" w:rsidRDefault="00943303" w:rsidP="00872083">
      <w:pPr>
        <w:pStyle w:val="ListParagraph"/>
        <w:ind w:left="-284" w:right="-472"/>
        <w:rPr>
          <w:rFonts w:ascii="Garamond-Light" w:hAnsi="Garamond-Light"/>
          <w:color w:val="000000"/>
          <w:sz w:val="20"/>
          <w:szCs w:val="20"/>
        </w:rPr>
      </w:pPr>
      <w:r w:rsidRPr="00943303">
        <w:rPr>
          <w:rFonts w:ascii="Garamond-Light" w:hAnsi="Garamond-Light"/>
          <w:color w:val="000000"/>
          <w:sz w:val="20"/>
          <w:szCs w:val="20"/>
        </w:rPr>
        <w:t>The diagram may also raise the possibility of operations that do not involve</w:t>
      </w:r>
      <w:r w:rsidR="00F444B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43303">
        <w:rPr>
          <w:rFonts w:ascii="Garamond-Light" w:hAnsi="Garamond-Light"/>
          <w:color w:val="000000"/>
          <w:sz w:val="20"/>
          <w:szCs w:val="20"/>
        </w:rPr>
        <w:t>any surgeons at all: “We don’t usually involve a surgeon when we are treating</w:t>
      </w:r>
      <w:r w:rsidR="00F444B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43303">
        <w:rPr>
          <w:rFonts w:ascii="Garamond-Light" w:hAnsi="Garamond-Light"/>
          <w:color w:val="000000"/>
          <w:sz w:val="20"/>
          <w:szCs w:val="20"/>
        </w:rPr>
        <w:t>a patient with a small cut, but we still need to record whether any drugs were</w:t>
      </w:r>
      <w:r w:rsidR="00F444B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43303">
        <w:rPr>
          <w:rFonts w:ascii="Garamond-Light" w:hAnsi="Garamond-Light"/>
          <w:color w:val="000000"/>
          <w:sz w:val="20"/>
          <w:szCs w:val="20"/>
        </w:rPr>
        <w:t xml:space="preserve">used.” In this case, some rows in the </w:t>
      </w:r>
      <w:r w:rsidRPr="00943303">
        <w:rPr>
          <w:rFonts w:ascii="Futura-Bold" w:hAnsi="Futura-Bold"/>
          <w:b/>
          <w:bCs/>
          <w:color w:val="000000"/>
          <w:sz w:val="18"/>
          <w:szCs w:val="18"/>
        </w:rPr>
        <w:t xml:space="preserve">Operation </w:t>
      </w:r>
      <w:r w:rsidRPr="00943303">
        <w:rPr>
          <w:rFonts w:ascii="Garamond-Light" w:hAnsi="Garamond-Light"/>
          <w:color w:val="000000"/>
          <w:sz w:val="20"/>
          <w:szCs w:val="20"/>
        </w:rPr>
        <w:t>table may not contain a value</w:t>
      </w:r>
      <w:r w:rsidR="00F444B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43303">
        <w:rPr>
          <w:rFonts w:ascii="Garamond-Light" w:hAnsi="Garamond-Light"/>
          <w:color w:val="000000"/>
          <w:sz w:val="20"/>
          <w:szCs w:val="20"/>
        </w:rPr>
        <w:t xml:space="preserve">for </w:t>
      </w:r>
      <w:r w:rsidRPr="00943303">
        <w:rPr>
          <w:rFonts w:ascii="Futura" w:hAnsi="Futura"/>
          <w:color w:val="000000"/>
          <w:sz w:val="18"/>
          <w:szCs w:val="18"/>
        </w:rPr>
        <w:t>Surgeon Number</w:t>
      </w:r>
      <w:r w:rsidRPr="00943303">
        <w:rPr>
          <w:rFonts w:ascii="Garamond-Light" w:hAnsi="Garamond-Light"/>
          <w:color w:val="000000"/>
          <w:sz w:val="20"/>
          <w:szCs w:val="20"/>
        </w:rPr>
        <w:t>. We can show whether the involvement of a surgeon in an</w:t>
      </w:r>
      <w:r w:rsidR="00F444B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43303">
        <w:rPr>
          <w:rFonts w:ascii="Garamond-Light" w:hAnsi="Garamond-Light"/>
          <w:color w:val="000000"/>
          <w:sz w:val="20"/>
          <w:szCs w:val="20"/>
        </w:rPr>
        <w:t xml:space="preserve">operation is </w:t>
      </w:r>
      <w:r w:rsidRPr="00943303">
        <w:rPr>
          <w:rFonts w:ascii="Garamond-Bold" w:hAnsi="Garamond-Bold"/>
          <w:b/>
          <w:bCs/>
          <w:color w:val="000000"/>
          <w:sz w:val="20"/>
          <w:szCs w:val="20"/>
        </w:rPr>
        <w:t xml:space="preserve">optional </w:t>
      </w:r>
      <w:r w:rsidRPr="00943303">
        <w:rPr>
          <w:rFonts w:ascii="Garamond-Light" w:hAnsi="Garamond-Light"/>
          <w:color w:val="000000"/>
          <w:sz w:val="20"/>
          <w:szCs w:val="20"/>
        </w:rPr>
        <w:t xml:space="preserve">or </w:t>
      </w:r>
      <w:r w:rsidRPr="00943303">
        <w:rPr>
          <w:rFonts w:ascii="Garamond-Bold" w:hAnsi="Garamond-Bold"/>
          <w:b/>
          <w:bCs/>
          <w:color w:val="000000"/>
          <w:sz w:val="20"/>
          <w:szCs w:val="20"/>
        </w:rPr>
        <w:t xml:space="preserve">mandatory </w:t>
      </w:r>
      <w:r w:rsidRPr="00943303">
        <w:rPr>
          <w:rFonts w:ascii="Garamond-Light" w:hAnsi="Garamond-Light"/>
          <w:color w:val="000000"/>
          <w:sz w:val="20"/>
          <w:szCs w:val="20"/>
        </w:rPr>
        <w:t>by using the conventions of Figure 3.5.</w:t>
      </w:r>
    </w:p>
    <w:p w14:paraId="46E4A2D0" w14:textId="4C46EF10" w:rsidR="006238AF" w:rsidRDefault="006238AF" w:rsidP="00872083">
      <w:pPr>
        <w:pStyle w:val="ListParagraph"/>
        <w:ind w:left="-284" w:right="-472"/>
        <w:rPr>
          <w:rFonts w:ascii="Garamond-Light" w:hAnsi="Garamond-Light"/>
          <w:color w:val="000000"/>
          <w:sz w:val="20"/>
          <w:szCs w:val="20"/>
        </w:rPr>
      </w:pPr>
    </w:p>
    <w:p w14:paraId="584E090F" w14:textId="4A56C77E" w:rsidR="006238AF" w:rsidRDefault="00D60AD8" w:rsidP="00872083">
      <w:pPr>
        <w:pStyle w:val="ListParagraph"/>
        <w:ind w:left="-284" w:right="-472"/>
      </w:pPr>
      <w:r w:rsidRPr="00D60AD8">
        <w:rPr>
          <w:rFonts w:ascii="Garamond-Light" w:hAnsi="Garamond-Light"/>
          <w:color w:val="000000"/>
          <w:sz w:val="20"/>
          <w:szCs w:val="20"/>
        </w:rPr>
        <w:t>You can think of the circle as a zero and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60AD8">
        <w:rPr>
          <w:rFonts w:ascii="Garamond-Light" w:hAnsi="Garamond-Light"/>
          <w:color w:val="000000"/>
          <w:sz w:val="20"/>
          <w:szCs w:val="20"/>
        </w:rPr>
        <w:t>perpendicular bar as a one, indicating the minimum number of surgeons per</w:t>
      </w:r>
      <w:r w:rsidRPr="00D60AD8">
        <w:rPr>
          <w:rFonts w:ascii="Garamond-Light" w:hAnsi="Garamond-Light"/>
          <w:color w:val="000000"/>
          <w:sz w:val="20"/>
          <w:szCs w:val="20"/>
        </w:rPr>
        <w:br/>
        <w:t>operation or (at the other end of the arrow) operations per surgeon.</w:t>
      </w:r>
    </w:p>
    <w:p w14:paraId="405C0F68" w14:textId="34E9A1F8" w:rsidR="00872083" w:rsidRDefault="00C650A9" w:rsidP="00014DD0">
      <w:r>
        <w:rPr>
          <w:noProof/>
        </w:rPr>
        <w:drawing>
          <wp:inline distT="0" distB="0" distL="0" distR="0" wp14:anchorId="7BD1C918" wp14:editId="3CD30DF4">
            <wp:extent cx="4704080" cy="2220184"/>
            <wp:effectExtent l="0" t="0" r="1270" b="889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3562" cy="222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8821" w14:textId="102E1616" w:rsidR="007419A6" w:rsidRDefault="007419A6" w:rsidP="00014DD0"/>
    <w:p w14:paraId="5311F108" w14:textId="2902AC1B" w:rsidR="007419A6" w:rsidRDefault="007419A6" w:rsidP="00014DD0">
      <w:r>
        <w:rPr>
          <w:noProof/>
        </w:rPr>
        <w:lastRenderedPageBreak/>
        <w:drawing>
          <wp:inline distT="0" distB="0" distL="0" distR="0" wp14:anchorId="69CB3014" wp14:editId="126ADF3C">
            <wp:extent cx="5731510" cy="4721225"/>
            <wp:effectExtent l="0" t="0" r="2540" b="317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6132" w14:textId="4B4CA4E1" w:rsidR="007419A6" w:rsidRDefault="007419A6" w:rsidP="00014DD0"/>
    <w:p w14:paraId="565E1C23" w14:textId="54F8E6CE" w:rsidR="007419A6" w:rsidRDefault="00CB1DA8" w:rsidP="00014DD0">
      <w:r>
        <w:t>Removing redundant arrows:</w:t>
      </w:r>
    </w:p>
    <w:p w14:paraId="3C704DB8" w14:textId="0C8730CB" w:rsidR="009F45F0" w:rsidRDefault="00F818BA" w:rsidP="00014DD0">
      <w:pPr>
        <w:rPr>
          <w:rFonts w:ascii="Garamond-Light" w:hAnsi="Garamond-Light"/>
          <w:color w:val="000000"/>
          <w:sz w:val="20"/>
          <w:szCs w:val="20"/>
        </w:rPr>
      </w:pPr>
      <w:r w:rsidRPr="00F818BA">
        <w:rPr>
          <w:rFonts w:ascii="Garamond-Light" w:hAnsi="Garamond-Light"/>
          <w:color w:val="000000"/>
          <w:sz w:val="20"/>
          <w:szCs w:val="20"/>
        </w:rPr>
        <w:t xml:space="preserve">Look at the arrows linking the </w:t>
      </w:r>
      <w:r w:rsidRPr="00F818BA">
        <w:rPr>
          <w:rFonts w:ascii="Futura-Bold" w:hAnsi="Futura-Bold"/>
          <w:b/>
          <w:bCs/>
          <w:color w:val="000000"/>
          <w:sz w:val="18"/>
          <w:szCs w:val="18"/>
        </w:rPr>
        <w:t>Hospital</w:t>
      </w:r>
      <w:r w:rsidRPr="00F818BA">
        <w:rPr>
          <w:rFonts w:ascii="Garamond-Light" w:hAnsi="Garamond-Light"/>
          <w:color w:val="000000"/>
          <w:sz w:val="20"/>
          <w:szCs w:val="20"/>
        </w:rPr>
        <w:t xml:space="preserve">, </w:t>
      </w:r>
      <w:r w:rsidRPr="00F818BA">
        <w:rPr>
          <w:rFonts w:ascii="Futura-Bold" w:hAnsi="Futura-Bold"/>
          <w:b/>
          <w:bCs/>
          <w:color w:val="000000"/>
          <w:sz w:val="18"/>
          <w:szCs w:val="18"/>
        </w:rPr>
        <w:t>Operation</w:t>
      </w:r>
      <w:r w:rsidRPr="00F818BA">
        <w:rPr>
          <w:rFonts w:ascii="Garamond-Light" w:hAnsi="Garamond-Light"/>
          <w:color w:val="000000"/>
          <w:sz w:val="20"/>
          <w:szCs w:val="20"/>
        </w:rPr>
        <w:t xml:space="preserve">, and </w:t>
      </w:r>
      <w:r w:rsidRPr="00F818BA">
        <w:rPr>
          <w:rFonts w:ascii="Futura-Bold" w:hAnsi="Futura-Bold"/>
          <w:b/>
          <w:bCs/>
          <w:color w:val="000000"/>
          <w:sz w:val="18"/>
          <w:szCs w:val="18"/>
        </w:rPr>
        <w:t xml:space="preserve">Surgeon </w:t>
      </w:r>
      <w:r w:rsidRPr="00F818BA">
        <w:rPr>
          <w:rFonts w:ascii="Garamond-Light" w:hAnsi="Garamond-Light"/>
          <w:color w:val="000000"/>
          <w:sz w:val="20"/>
          <w:szCs w:val="20"/>
        </w:rPr>
        <w:t>tables.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818BA">
        <w:rPr>
          <w:rFonts w:ascii="Garamond-Light" w:hAnsi="Garamond-Light"/>
          <w:color w:val="000000"/>
          <w:sz w:val="20"/>
          <w:szCs w:val="20"/>
        </w:rPr>
        <w:t xml:space="preserve">There are arrows from </w:t>
      </w:r>
      <w:r w:rsidRPr="00F818BA">
        <w:rPr>
          <w:rFonts w:ascii="Futura-Bold" w:hAnsi="Futura-Bold"/>
          <w:b/>
          <w:bCs/>
          <w:color w:val="000000"/>
          <w:sz w:val="18"/>
          <w:szCs w:val="18"/>
        </w:rPr>
        <w:t xml:space="preserve">Hospital </w:t>
      </w:r>
      <w:r w:rsidRPr="00F818BA">
        <w:rPr>
          <w:rFonts w:ascii="Garamond-Light" w:hAnsi="Garamond-Light"/>
          <w:color w:val="000000"/>
          <w:sz w:val="20"/>
          <w:szCs w:val="20"/>
        </w:rPr>
        <w:t xml:space="preserve">to </w:t>
      </w:r>
      <w:r w:rsidRPr="00F818BA">
        <w:rPr>
          <w:rFonts w:ascii="Futura-Bold" w:hAnsi="Futura-Bold"/>
          <w:b/>
          <w:bCs/>
          <w:color w:val="000000"/>
          <w:sz w:val="18"/>
          <w:szCs w:val="18"/>
        </w:rPr>
        <w:t xml:space="preserve">Surgeon </w:t>
      </w:r>
      <w:r w:rsidRPr="00F818BA">
        <w:rPr>
          <w:rFonts w:ascii="Garamond-Light" w:hAnsi="Garamond-Light"/>
          <w:color w:val="000000"/>
          <w:sz w:val="20"/>
          <w:szCs w:val="20"/>
        </w:rPr>
        <w:t xml:space="preserve">and from </w:t>
      </w:r>
      <w:r w:rsidRPr="00F818BA">
        <w:rPr>
          <w:rFonts w:ascii="Futura-Bold" w:hAnsi="Futura-Bold"/>
          <w:b/>
          <w:bCs/>
          <w:color w:val="000000"/>
          <w:sz w:val="18"/>
          <w:szCs w:val="18"/>
        </w:rPr>
        <w:t xml:space="preserve">Surgeon </w:t>
      </w:r>
      <w:r w:rsidRPr="00F818BA">
        <w:rPr>
          <w:rFonts w:ascii="Garamond-Light" w:hAnsi="Garamond-Light"/>
          <w:color w:val="000000"/>
          <w:sz w:val="20"/>
          <w:szCs w:val="20"/>
        </w:rPr>
        <w:t>to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818BA">
        <w:rPr>
          <w:rFonts w:ascii="Futura-Bold" w:hAnsi="Futura-Bold"/>
          <w:b/>
          <w:bCs/>
          <w:color w:val="000000"/>
          <w:sz w:val="18"/>
          <w:szCs w:val="18"/>
        </w:rPr>
        <w:t>Operation</w:t>
      </w:r>
      <w:r w:rsidRPr="00F818BA">
        <w:rPr>
          <w:rFonts w:ascii="Garamond-Light" w:hAnsi="Garamond-Light"/>
          <w:color w:val="000000"/>
          <w:sz w:val="20"/>
          <w:szCs w:val="20"/>
        </w:rPr>
        <w:t xml:space="preserve">. Also there is an arrow from </w:t>
      </w:r>
      <w:r w:rsidRPr="00F818BA">
        <w:rPr>
          <w:rFonts w:ascii="Futura-Bold" w:hAnsi="Futura-Bold"/>
          <w:b/>
          <w:bCs/>
          <w:color w:val="000000"/>
          <w:sz w:val="18"/>
          <w:szCs w:val="18"/>
        </w:rPr>
        <w:t xml:space="preserve">Operation </w:t>
      </w:r>
      <w:r w:rsidRPr="00F818BA">
        <w:rPr>
          <w:rFonts w:ascii="Garamond-Light" w:hAnsi="Garamond-Light"/>
          <w:color w:val="000000"/>
          <w:sz w:val="20"/>
          <w:szCs w:val="20"/>
        </w:rPr>
        <w:t xml:space="preserve">direct to </w:t>
      </w:r>
      <w:r w:rsidRPr="00F818BA">
        <w:rPr>
          <w:rFonts w:ascii="Futura-Bold" w:hAnsi="Futura-Bold"/>
          <w:b/>
          <w:bCs/>
          <w:color w:val="000000"/>
          <w:sz w:val="18"/>
          <w:szCs w:val="18"/>
        </w:rPr>
        <w:t>Hospital</w:t>
      </w:r>
      <w:r w:rsidRPr="00F818BA">
        <w:rPr>
          <w:rFonts w:ascii="Garamond-Light" w:hAnsi="Garamond-Light"/>
          <w:color w:val="000000"/>
          <w:sz w:val="20"/>
          <w:szCs w:val="20"/>
        </w:rPr>
        <w:t>. Does</w:t>
      </w:r>
      <w:r w:rsidRPr="00F818BA">
        <w:rPr>
          <w:rFonts w:ascii="Garamond-Light" w:hAnsi="Garamond-Light"/>
          <w:color w:val="000000"/>
          <w:sz w:val="20"/>
          <w:szCs w:val="20"/>
        </w:rPr>
        <w:br/>
        <w:t>this third arrow add anything to our knowledge of the business rules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818BA">
        <w:rPr>
          <w:rFonts w:ascii="Garamond-Light" w:hAnsi="Garamond-Light"/>
          <w:color w:val="000000"/>
          <w:sz w:val="20"/>
          <w:szCs w:val="20"/>
        </w:rPr>
        <w:t>supported by the model? It tells us that each operation must be performed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818BA">
        <w:rPr>
          <w:rFonts w:ascii="Garamond-Light" w:hAnsi="Garamond-Light"/>
          <w:color w:val="000000"/>
          <w:sz w:val="20"/>
          <w:szCs w:val="20"/>
        </w:rPr>
        <w:t>at one hospital.</w:t>
      </w:r>
      <w:r w:rsidR="00DA41F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DA41F2" w:rsidRPr="00DA41F2">
        <w:rPr>
          <w:rFonts w:ascii="Garamond-Light" w:hAnsi="Garamond-Light"/>
          <w:color w:val="000000"/>
          <w:sz w:val="20"/>
          <w:szCs w:val="20"/>
        </w:rPr>
        <w:t>But we can deduce this from the other two arrows, which</w:t>
      </w:r>
      <w:r w:rsidR="00DA41F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DA41F2" w:rsidRPr="00DA41F2">
        <w:rPr>
          <w:rFonts w:ascii="Garamond-Light" w:hAnsi="Garamond-Light"/>
          <w:color w:val="000000"/>
          <w:sz w:val="20"/>
          <w:szCs w:val="20"/>
        </w:rPr>
        <w:t>specify that each operation must be managed by a surgeon and that each</w:t>
      </w:r>
      <w:r w:rsidR="00DA41F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DA41F2" w:rsidRPr="00DA41F2">
        <w:rPr>
          <w:rFonts w:ascii="Garamond-Light" w:hAnsi="Garamond-Light"/>
          <w:color w:val="000000"/>
          <w:sz w:val="20"/>
          <w:szCs w:val="20"/>
        </w:rPr>
        <w:t>surgeon operates at a hospital. The arrow also shows that a program could</w:t>
      </w:r>
      <w:r w:rsidR="00DA41F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DA41F2" w:rsidRPr="00DA41F2">
        <w:rPr>
          <w:rFonts w:ascii="Garamond-Light" w:hAnsi="Garamond-Light"/>
          <w:color w:val="000000"/>
          <w:sz w:val="20"/>
          <w:szCs w:val="20"/>
        </w:rPr>
        <w:t xml:space="preserve">“navigate” directly from a row in the </w:t>
      </w:r>
      <w:r w:rsidR="00DA41F2" w:rsidRPr="00DA41F2">
        <w:rPr>
          <w:rFonts w:ascii="Futura-Bold" w:hAnsi="Futura-Bold"/>
          <w:b/>
          <w:bCs/>
          <w:color w:val="000000"/>
          <w:sz w:val="18"/>
          <w:szCs w:val="18"/>
        </w:rPr>
        <w:t xml:space="preserve">Operation </w:t>
      </w:r>
      <w:r w:rsidR="00DA41F2" w:rsidRPr="00DA41F2">
        <w:rPr>
          <w:rFonts w:ascii="Garamond-Light" w:hAnsi="Garamond-Light"/>
          <w:color w:val="000000"/>
          <w:sz w:val="20"/>
          <w:szCs w:val="20"/>
        </w:rPr>
        <w:t>table to the corresponding</w:t>
      </w:r>
      <w:r w:rsidR="00DA41F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DA41F2" w:rsidRPr="00DA41F2">
        <w:rPr>
          <w:rFonts w:ascii="Garamond-Light" w:hAnsi="Garamond-Light"/>
          <w:color w:val="000000"/>
          <w:sz w:val="20"/>
          <w:szCs w:val="20"/>
        </w:rPr>
        <w:t xml:space="preserve">row in the </w:t>
      </w:r>
      <w:r w:rsidR="00DA41F2" w:rsidRPr="00DA41F2">
        <w:rPr>
          <w:rFonts w:ascii="Futura-Bold" w:hAnsi="Futura-Bold"/>
          <w:b/>
          <w:bCs/>
          <w:color w:val="000000"/>
          <w:sz w:val="18"/>
          <w:szCs w:val="18"/>
        </w:rPr>
        <w:t xml:space="preserve">Hospital </w:t>
      </w:r>
      <w:r w:rsidR="00DA41F2" w:rsidRPr="00DA41F2">
        <w:rPr>
          <w:rFonts w:ascii="Garamond-Light" w:hAnsi="Garamond-Light"/>
          <w:color w:val="000000"/>
          <w:sz w:val="20"/>
          <w:szCs w:val="20"/>
        </w:rPr>
        <w:t>table. But our concern is with business rules rather than</w:t>
      </w:r>
      <w:r w:rsidR="00DA41F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DA41F2" w:rsidRPr="00DA41F2">
        <w:rPr>
          <w:rFonts w:ascii="Garamond-Light" w:hAnsi="Garamond-Light"/>
          <w:color w:val="000000"/>
          <w:sz w:val="20"/>
          <w:szCs w:val="20"/>
        </w:rPr>
        <w:t>navigation. Accordingly, we can remove the “short-cut” arrow from the</w:t>
      </w:r>
      <w:r w:rsidR="00DA41F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DA41F2" w:rsidRPr="00DA41F2">
        <w:rPr>
          <w:rFonts w:ascii="Garamond-Light" w:hAnsi="Garamond-Light"/>
          <w:color w:val="000000"/>
          <w:sz w:val="20"/>
          <w:szCs w:val="20"/>
        </w:rPr>
        <w:t>diagram without losing any information about the business rules that the</w:t>
      </w:r>
      <w:r w:rsidR="00DA41F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DA41F2" w:rsidRPr="00DA41F2">
        <w:rPr>
          <w:rFonts w:ascii="Garamond-Light" w:hAnsi="Garamond-Light"/>
          <w:color w:val="000000"/>
          <w:sz w:val="20"/>
          <w:szCs w:val="20"/>
        </w:rPr>
        <w:t>model</w:t>
      </w:r>
      <w:r w:rsidR="00DA41F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DA41F2" w:rsidRPr="00DA41F2">
        <w:rPr>
          <w:rFonts w:ascii="Garamond-Light" w:hAnsi="Garamond-Light"/>
          <w:color w:val="000000"/>
          <w:sz w:val="20"/>
          <w:szCs w:val="20"/>
        </w:rPr>
        <w:t>enforces.</w:t>
      </w:r>
    </w:p>
    <w:p w14:paraId="49C3F229" w14:textId="537166B0" w:rsidR="009F45F0" w:rsidRDefault="009F45F0" w:rsidP="00014DD0">
      <w:r>
        <w:rPr>
          <w:noProof/>
        </w:rPr>
        <w:drawing>
          <wp:inline distT="0" distB="0" distL="0" distR="0" wp14:anchorId="0B34333E" wp14:editId="12F4AA9E">
            <wp:extent cx="3085328" cy="1905000"/>
            <wp:effectExtent l="0" t="0" r="1270" b="0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5517" cy="19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9CC1" w14:textId="0AC66398" w:rsidR="003812AE" w:rsidRDefault="003812AE" w:rsidP="00014DD0">
      <w:r>
        <w:lastRenderedPageBreak/>
        <w:t>A good entity class definition:</w:t>
      </w:r>
    </w:p>
    <w:p w14:paraId="77E784DF" w14:textId="6476AD12" w:rsidR="003812AE" w:rsidRDefault="003812AE" w:rsidP="00014DD0">
      <w:pPr>
        <w:rPr>
          <w:rFonts w:ascii="Garamond-Light" w:hAnsi="Garamond-Light"/>
          <w:color w:val="000000"/>
          <w:sz w:val="20"/>
          <w:szCs w:val="20"/>
        </w:rPr>
      </w:pPr>
      <w:r w:rsidRPr="003812AE">
        <w:rPr>
          <w:rFonts w:ascii="Garamond-Light" w:hAnsi="Garamond-Light"/>
          <w:color w:val="000000"/>
          <w:sz w:val="20"/>
          <w:szCs w:val="20"/>
        </w:rPr>
        <w:t>A good entity class definition will clearly answer two questions:</w:t>
      </w:r>
      <w:r w:rsidRPr="003812AE">
        <w:rPr>
          <w:rFonts w:ascii="Garamond-Light" w:hAnsi="Garamond-Light"/>
          <w:color w:val="000000"/>
          <w:sz w:val="20"/>
          <w:szCs w:val="20"/>
        </w:rPr>
        <w:br/>
        <w:t>1. What distinguishes instances of this entity class from instances of other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812AE">
        <w:rPr>
          <w:rFonts w:ascii="Garamond-Light" w:hAnsi="Garamond-Light"/>
          <w:color w:val="000000"/>
          <w:sz w:val="20"/>
          <w:szCs w:val="20"/>
        </w:rPr>
        <w:t>entity classes?</w:t>
      </w:r>
      <w:r w:rsidRPr="003812AE">
        <w:rPr>
          <w:rFonts w:ascii="Garamond-Light" w:hAnsi="Garamond-Light"/>
          <w:color w:val="000000"/>
          <w:sz w:val="20"/>
          <w:szCs w:val="20"/>
        </w:rPr>
        <w:br/>
        <w:t>2. What distinguishes one instance from another?</w:t>
      </w:r>
    </w:p>
    <w:p w14:paraId="37DA8573" w14:textId="553E548F" w:rsidR="001A2876" w:rsidRDefault="001A2876" w:rsidP="00014DD0">
      <w:pPr>
        <w:rPr>
          <w:rFonts w:ascii="Garamond-Light" w:hAnsi="Garamond-Light"/>
          <w:color w:val="000000"/>
          <w:sz w:val="20"/>
          <w:szCs w:val="20"/>
        </w:rPr>
      </w:pPr>
    </w:p>
    <w:p w14:paraId="502BD3F8" w14:textId="3B79E82E" w:rsidR="001A2876" w:rsidRDefault="001A2876" w:rsidP="00014DD0">
      <w:r w:rsidRPr="001A2876">
        <w:t>Relationship Diagramming conventions:</w:t>
      </w:r>
    </w:p>
    <w:p w14:paraId="255069BA" w14:textId="47996ACA" w:rsidR="001A2876" w:rsidRDefault="00BE7E5B" w:rsidP="00014DD0">
      <w:pPr>
        <w:rPr>
          <w:rFonts w:ascii="Garamond-Light" w:hAnsi="Garamond-Light"/>
          <w:color w:val="000000"/>
          <w:sz w:val="20"/>
          <w:szCs w:val="20"/>
        </w:rPr>
      </w:pPr>
      <w:r w:rsidRPr="00BE7E5B">
        <w:rPr>
          <w:rFonts w:ascii="Garamond-Light" w:hAnsi="Garamond-Light"/>
          <w:color w:val="000000"/>
          <w:sz w:val="20"/>
          <w:szCs w:val="20"/>
        </w:rPr>
        <w:t>We have already used a convention for annotating the lines to describe their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E7E5B">
        <w:rPr>
          <w:rFonts w:ascii="Garamond-Light" w:hAnsi="Garamond-Light"/>
          <w:color w:val="000000"/>
          <w:sz w:val="20"/>
          <w:szCs w:val="20"/>
        </w:rPr>
        <w:t xml:space="preserve">meaning (relationship names), </w:t>
      </w:r>
      <w:r w:rsidRPr="00BE7E5B">
        <w:rPr>
          <w:rFonts w:ascii="Garamond-Bold" w:hAnsi="Garamond-Bold"/>
          <w:b/>
          <w:bCs/>
          <w:color w:val="000000"/>
          <w:sz w:val="20"/>
          <w:szCs w:val="20"/>
        </w:rPr>
        <w:t xml:space="preserve">cardinality </w:t>
      </w:r>
      <w:r w:rsidRPr="00BE7E5B">
        <w:rPr>
          <w:rFonts w:ascii="Garamond-Light" w:hAnsi="Garamond-Light"/>
          <w:color w:val="000000"/>
          <w:sz w:val="20"/>
          <w:szCs w:val="20"/>
        </w:rPr>
        <w:t xml:space="preserve">(the crow’s foot can be interpreted as meaning “many,” its absence as meaning “one”), and </w:t>
      </w:r>
      <w:r w:rsidRPr="00BE7E5B">
        <w:rPr>
          <w:rFonts w:ascii="Garamond-Bold" w:hAnsi="Garamond-Bold"/>
          <w:b/>
          <w:bCs/>
          <w:color w:val="000000"/>
          <w:sz w:val="20"/>
          <w:szCs w:val="20"/>
        </w:rPr>
        <w:t>optionality</w:t>
      </w:r>
      <w:r>
        <w:rPr>
          <w:rFonts w:ascii="Garamond-Bold" w:hAnsi="Garamond-Bold"/>
          <w:b/>
          <w:bCs/>
          <w:color w:val="000000"/>
          <w:sz w:val="20"/>
          <w:szCs w:val="20"/>
        </w:rPr>
        <w:t xml:space="preserve"> </w:t>
      </w:r>
      <w:r w:rsidRPr="00BE7E5B">
        <w:rPr>
          <w:rFonts w:ascii="Garamond-Light" w:hAnsi="Garamond-Light"/>
          <w:color w:val="000000"/>
          <w:sz w:val="20"/>
          <w:szCs w:val="20"/>
        </w:rPr>
        <w:t>(the circles and bars representing “optional” and “mandatory” respectively).</w:t>
      </w:r>
    </w:p>
    <w:p w14:paraId="2852A533" w14:textId="750773C8" w:rsidR="0063122F" w:rsidRDefault="0063122F" w:rsidP="00014DD0">
      <w:pPr>
        <w:rPr>
          <w:rFonts w:ascii="Garamond-Light" w:hAnsi="Garamond-Light"/>
          <w:color w:val="000000"/>
          <w:sz w:val="20"/>
          <w:szCs w:val="20"/>
        </w:rPr>
      </w:pPr>
      <w:r w:rsidRPr="0063122F">
        <w:rPr>
          <w:rFonts w:ascii="Garamond-Light" w:hAnsi="Garamond-Light"/>
          <w:color w:val="000000"/>
          <w:sz w:val="20"/>
          <w:szCs w:val="20"/>
        </w:rPr>
        <w:t xml:space="preserve">The value of this </w:t>
      </w:r>
      <w:r w:rsidRPr="0063122F">
        <w:rPr>
          <w:rFonts w:ascii="Garamond-Bold" w:hAnsi="Garamond-Bold"/>
          <w:b/>
          <w:bCs/>
          <w:color w:val="000000"/>
          <w:sz w:val="20"/>
          <w:szCs w:val="20"/>
        </w:rPr>
        <w:t xml:space="preserve">assertion </w:t>
      </w:r>
      <w:r w:rsidRPr="0063122F">
        <w:rPr>
          <w:rFonts w:ascii="Garamond-Light" w:hAnsi="Garamond-Light"/>
          <w:color w:val="000000"/>
          <w:sz w:val="20"/>
          <w:szCs w:val="20"/>
        </w:rPr>
        <w:t>form is in improving communication. While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diagrams are great for conveying the big picture, they do not encourage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systematic and detailed examination, particularly by business specialists.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If we record plural forms of entity class names in our documentation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tool, generating these sentences can be an entirely automatic process. Of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course, when reading from a diagram we just pluralize the entity class</w:t>
      </w:r>
      <w:r w:rsidRPr="0063122F">
        <w:rPr>
          <w:rFonts w:ascii="Garamond-Light" w:hAnsi="Garamond-Light"/>
          <w:color w:val="000000"/>
          <w:sz w:val="20"/>
          <w:szCs w:val="20"/>
        </w:rPr>
        <w:br/>
        <w:t>names ourselves. Some CASE tools do support such generation of assertions, using more or less similar formulae.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We like to use the expression “one or more” rather than “many,” which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may have a connotation of “a large number” (“Oh no, nobody would have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Italic" w:hAnsi="Garamond-LightItalic"/>
          <w:i/>
          <w:iCs/>
          <w:color w:val="000000"/>
          <w:sz w:val="20"/>
          <w:szCs w:val="20"/>
        </w:rPr>
        <w:t xml:space="preserve">many </w:t>
      </w:r>
      <w:r w:rsidRPr="0063122F">
        <w:rPr>
          <w:rFonts w:ascii="Garamond-Light" w:hAnsi="Garamond-Light"/>
          <w:color w:val="000000"/>
          <w:sz w:val="20"/>
          <w:szCs w:val="20"/>
        </w:rPr>
        <w:t>occupations, two or three would be the most”). We also like the</w:t>
      </w:r>
      <w:r w:rsidRPr="0063122F">
        <w:rPr>
          <w:rFonts w:ascii="Garamond-Light" w:hAnsi="Garamond-Light"/>
          <w:color w:val="000000"/>
          <w:sz w:val="20"/>
          <w:szCs w:val="20"/>
        </w:rPr>
        <w:br/>
        <w:t>“may” and “must” approach to describing optionality, rather than the “zero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or more” and “one or more” wording used by some. “Zero or more” is an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expression only a programmer could love, and our aim is to communicate</w:t>
      </w:r>
      <w:r w:rsidRPr="0063122F">
        <w:rPr>
          <w:rFonts w:ascii="Garamond-Light" w:hAnsi="Garamond-Light"/>
          <w:color w:val="000000"/>
          <w:sz w:val="20"/>
          <w:szCs w:val="20"/>
        </w:rPr>
        <w:br/>
        <w:t>with business specialists in a natural way without sacrificing precision.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An alternative to using “must” and “may” is to use “always” and “sometimes”: “Each company sometimes issues one or more shares,” and “Each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share is always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issued by one company.” “Might” is also a workable alternative to “may.”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In order to be able to automatically translate relationships into assertions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about the business data, a few rules need to be established:</w:t>
      </w:r>
      <w:r w:rsidRPr="0063122F">
        <w:rPr>
          <w:rFonts w:ascii="Garamond-Light" w:hAnsi="Garamond-Light"/>
          <w:color w:val="000000"/>
          <w:sz w:val="20"/>
          <w:szCs w:val="20"/>
        </w:rPr>
        <w:br/>
      </w:r>
      <w:r w:rsidRPr="0063122F">
        <w:rPr>
          <w:rFonts w:ascii="ZapfDingbats" w:hAnsi="ZapfDingbats"/>
          <w:color w:val="000000"/>
          <w:sz w:val="12"/>
          <w:szCs w:val="12"/>
        </w:rPr>
        <w:t xml:space="preserve">■ </w:t>
      </w:r>
      <w:r w:rsidRPr="0063122F">
        <w:rPr>
          <w:rFonts w:ascii="Garamond-Light" w:hAnsi="Garamond-Light"/>
          <w:color w:val="000000"/>
          <w:sz w:val="20"/>
          <w:szCs w:val="20"/>
        </w:rPr>
        <w:t>We have to select relationship names that fit the sentence structure. It is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worth trying to use the same verb in both directions (“hold” and “be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held by,” or “be responsible for” and “be the responsibility of”) to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ensure that the relationship is not interpreted as carrying two separate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meanings.</w:t>
      </w:r>
      <w:r w:rsidRPr="0063122F">
        <w:rPr>
          <w:rFonts w:ascii="Garamond-Light" w:hAnsi="Garamond-Light"/>
          <w:color w:val="000000"/>
          <w:sz w:val="20"/>
          <w:szCs w:val="20"/>
        </w:rPr>
        <w:br/>
      </w:r>
      <w:r w:rsidRPr="0063122F">
        <w:rPr>
          <w:rFonts w:ascii="ZapfDingbats" w:hAnsi="ZapfDingbats"/>
          <w:color w:val="000000"/>
          <w:sz w:val="12"/>
          <w:szCs w:val="12"/>
        </w:rPr>
        <w:t xml:space="preserve">■ </w:t>
      </w:r>
      <w:r w:rsidRPr="0063122F">
        <w:rPr>
          <w:rFonts w:ascii="Garamond-Light" w:hAnsi="Garamond-Light"/>
          <w:color w:val="000000"/>
          <w:sz w:val="20"/>
          <w:szCs w:val="20"/>
        </w:rPr>
        <w:t>We have to name the relationships in both directions, even though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this adds little to the meaning. We make a practice not only of placing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each relationship name close to the entity class that is the object of the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sentence, but also of arranging the names above and below the line so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they are read in a clockwise direction when generating the sentence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(as, for example, in Figure 3.9).</w:t>
      </w:r>
      <w:r w:rsidRPr="0063122F">
        <w:rPr>
          <w:rFonts w:ascii="Garamond-Light" w:hAnsi="Garamond-Light"/>
          <w:color w:val="000000"/>
          <w:sz w:val="20"/>
          <w:szCs w:val="20"/>
        </w:rPr>
        <w:br/>
      </w:r>
      <w:r w:rsidRPr="0063122F">
        <w:rPr>
          <w:rFonts w:ascii="ZapfDingbats" w:hAnsi="ZapfDingbats"/>
          <w:color w:val="000000"/>
          <w:sz w:val="12"/>
          <w:szCs w:val="12"/>
        </w:rPr>
        <w:t xml:space="preserve">■ </w:t>
      </w:r>
      <w:r w:rsidRPr="0063122F">
        <w:rPr>
          <w:rFonts w:ascii="Garamond-Light" w:hAnsi="Garamond-Light"/>
          <w:color w:val="000000"/>
          <w:sz w:val="20"/>
          <w:szCs w:val="20"/>
        </w:rPr>
        <w:t>We need to be strict about using singular names for entity classes. As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mentioned earlier, this discipline is worth following regardless of relationship naming conventions.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Finally, we need to show the optional/mandatory symbol at the crow’s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foot end of the relationship, even though this will not usually be enforceable by the DBMS (at the end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without the crow’s foot, “optional” is normally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 xml:space="preserve">implemented by specifying the foreign key column as optional or </w:t>
      </w:r>
      <w:r w:rsidRPr="0063122F">
        <w:rPr>
          <w:rFonts w:ascii="Garamond-Bold" w:hAnsi="Garamond-Bold"/>
          <w:b/>
          <w:bCs/>
          <w:color w:val="000000"/>
          <w:sz w:val="20"/>
          <w:szCs w:val="20"/>
        </w:rPr>
        <w:t>nullable</w:t>
      </w:r>
      <w:r w:rsidRPr="0063122F">
        <w:rPr>
          <w:rFonts w:ascii="Garamond-Light" w:hAnsi="Garamond-Light"/>
          <w:color w:val="000000"/>
          <w:sz w:val="20"/>
          <w:szCs w:val="20"/>
        </w:rPr>
        <w:t>,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that is, it does not have to have a value in every row). Despite this there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are a number of situations, which we discuss in Section 14.5.3, in which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the mandatory nature of a relationship at the crow’s foot end is very</w:t>
      </w:r>
      <w:r w:rsidR="00387C5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63122F">
        <w:rPr>
          <w:rFonts w:ascii="Garamond-Light" w:hAnsi="Garamond-Light"/>
          <w:color w:val="000000"/>
          <w:sz w:val="20"/>
          <w:szCs w:val="20"/>
        </w:rPr>
        <w:t>important.</w:t>
      </w:r>
    </w:p>
    <w:p w14:paraId="39F1C03C" w14:textId="1868E520" w:rsidR="00F84E84" w:rsidRDefault="00F84E84" w:rsidP="00014DD0">
      <w:r>
        <w:rPr>
          <w:noProof/>
        </w:rPr>
        <w:drawing>
          <wp:inline distT="0" distB="0" distL="0" distR="0" wp14:anchorId="0C898D1B" wp14:editId="4FEDFE3E">
            <wp:extent cx="5731510" cy="2502535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B32D" w14:textId="3AC43207" w:rsidR="00154BAE" w:rsidRDefault="00154BAE" w:rsidP="00014DD0">
      <w:r>
        <w:rPr>
          <w:noProof/>
        </w:rPr>
        <w:lastRenderedPageBreak/>
        <w:drawing>
          <wp:inline distT="0" distB="0" distL="0" distR="0" wp14:anchorId="3C74B9FB" wp14:editId="315BB91F">
            <wp:extent cx="5731510" cy="2817495"/>
            <wp:effectExtent l="0" t="0" r="2540" b="190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0034" w14:textId="47D478AC" w:rsidR="00A60F6C" w:rsidRDefault="00A60F6C" w:rsidP="00014DD0"/>
    <w:p w14:paraId="3D2637A6" w14:textId="28BF792A" w:rsidR="00A60F6C" w:rsidRDefault="00A60F6C" w:rsidP="00014DD0">
      <w:pPr>
        <w:rPr>
          <w:b/>
          <w:bCs/>
        </w:rPr>
      </w:pPr>
      <w:r w:rsidRPr="00A60F6C">
        <w:rPr>
          <w:b/>
          <w:bCs/>
        </w:rPr>
        <w:t>Typical Relationship Types:</w:t>
      </w:r>
    </w:p>
    <w:p w14:paraId="5497F78E" w14:textId="402A1DFB" w:rsidR="00A60F6C" w:rsidRDefault="004B3140" w:rsidP="00014DD0">
      <w:pPr>
        <w:rPr>
          <w:rFonts w:ascii="Garamond-Light" w:hAnsi="Garamond-Light"/>
          <w:color w:val="000000"/>
          <w:sz w:val="20"/>
          <w:szCs w:val="20"/>
        </w:rPr>
      </w:pPr>
      <w:r w:rsidRPr="004B3140">
        <w:rPr>
          <w:rFonts w:ascii="Garamond-Light" w:hAnsi="Garamond-Light"/>
          <w:color w:val="000000"/>
          <w:sz w:val="20"/>
          <w:szCs w:val="20"/>
        </w:rPr>
        <w:t>A crow’s foot may appear at neither, one, or both ends of a relationship.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B3140">
        <w:rPr>
          <w:rFonts w:ascii="Garamond-Light" w:hAnsi="Garamond-Light"/>
          <w:color w:val="000000"/>
          <w:sz w:val="20"/>
          <w:szCs w:val="20"/>
        </w:rPr>
        <w:t>The three alternatives are referred to as one-to-one, one-to-many, and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B3140">
        <w:rPr>
          <w:rFonts w:ascii="Garamond-Light" w:hAnsi="Garamond-Light"/>
          <w:color w:val="000000"/>
          <w:sz w:val="20"/>
          <w:szCs w:val="20"/>
        </w:rPr>
        <w:t>many-to-many relationships, respectively.</w:t>
      </w:r>
      <w:r w:rsidRPr="004B3140">
        <w:rPr>
          <w:rFonts w:ascii="Garamond-Light" w:hAnsi="Garamond-Light"/>
          <w:color w:val="000000"/>
          <w:sz w:val="20"/>
          <w:szCs w:val="20"/>
        </w:rPr>
        <w:br/>
      </w:r>
      <w:r w:rsidRPr="004B3140">
        <w:rPr>
          <w:rFonts w:ascii="ZapfDingbats" w:hAnsi="ZapfDingbats"/>
          <w:color w:val="000000"/>
          <w:sz w:val="12"/>
          <w:szCs w:val="12"/>
        </w:rPr>
        <w:t xml:space="preserve">■ </w:t>
      </w:r>
      <w:r w:rsidRPr="004B3140">
        <w:rPr>
          <w:rFonts w:ascii="Garamond-Light" w:hAnsi="Garamond-Light"/>
          <w:color w:val="000000"/>
          <w:sz w:val="20"/>
          <w:szCs w:val="20"/>
        </w:rPr>
        <w:t>There may be more than one relationship between the same two entity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B3140">
        <w:rPr>
          <w:rFonts w:ascii="Garamond-Light" w:hAnsi="Garamond-Light"/>
          <w:color w:val="000000"/>
          <w:sz w:val="20"/>
          <w:szCs w:val="20"/>
        </w:rPr>
        <w:t>classes.</w:t>
      </w:r>
      <w:r w:rsidRPr="004B3140">
        <w:rPr>
          <w:rFonts w:ascii="Garamond-Light" w:hAnsi="Garamond-Light"/>
          <w:color w:val="000000"/>
          <w:sz w:val="20"/>
          <w:szCs w:val="20"/>
        </w:rPr>
        <w:br/>
      </w:r>
      <w:r w:rsidRPr="004B3140">
        <w:rPr>
          <w:rFonts w:ascii="ZapfDingbats" w:hAnsi="ZapfDingbats"/>
          <w:color w:val="000000"/>
          <w:sz w:val="12"/>
          <w:szCs w:val="12"/>
        </w:rPr>
        <w:t xml:space="preserve">■ </w:t>
      </w:r>
      <w:r w:rsidRPr="004B3140">
        <w:rPr>
          <w:rFonts w:ascii="Garamond-Light" w:hAnsi="Garamond-Light"/>
          <w:color w:val="000000"/>
          <w:sz w:val="20"/>
          <w:szCs w:val="20"/>
        </w:rPr>
        <w:t>It is possible for the same entity class to appear at both ends of a relationship. This is called a “self-referencing” or “recursive” relationship.</w:t>
      </w:r>
    </w:p>
    <w:p w14:paraId="2ACCFCA7" w14:textId="15055DAD" w:rsidR="00BA22F5" w:rsidRDefault="00BA22F5" w:rsidP="00014DD0">
      <w:pPr>
        <w:rPr>
          <w:rFonts w:ascii="Garamond-Light" w:hAnsi="Garamond-Light"/>
          <w:color w:val="000000"/>
          <w:sz w:val="20"/>
          <w:szCs w:val="20"/>
        </w:rPr>
      </w:pPr>
    </w:p>
    <w:p w14:paraId="09E76282" w14:textId="160BF62D" w:rsidR="00BA22F5" w:rsidRDefault="002B469A" w:rsidP="00014DD0">
      <w:pPr>
        <w:rPr>
          <w:b/>
          <w:bCs/>
        </w:rPr>
      </w:pPr>
      <w:r>
        <w:rPr>
          <w:noProof/>
        </w:rPr>
        <w:drawing>
          <wp:inline distT="0" distB="0" distL="0" distR="0" wp14:anchorId="7D55C38C" wp14:editId="1FFDC81A">
            <wp:extent cx="4990401" cy="3997960"/>
            <wp:effectExtent l="0" t="0" r="1270" b="254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2354" cy="40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CE06" w14:textId="44C7FC09" w:rsidR="005D7112" w:rsidRDefault="005D7112" w:rsidP="00014DD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9EE8A7" wp14:editId="5D6AA31E">
            <wp:extent cx="5731510" cy="5979795"/>
            <wp:effectExtent l="0" t="0" r="2540" b="190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C481" w14:textId="35AB5D89" w:rsidR="00F91D36" w:rsidRDefault="00F91D36" w:rsidP="00014DD0">
      <w:pPr>
        <w:rPr>
          <w:b/>
          <w:bCs/>
        </w:rPr>
      </w:pPr>
    </w:p>
    <w:p w14:paraId="58FCC742" w14:textId="77777777" w:rsidR="00361E52" w:rsidRDefault="00361E52" w:rsidP="00014DD0">
      <w:pPr>
        <w:rPr>
          <w:b/>
          <w:bCs/>
        </w:rPr>
      </w:pPr>
    </w:p>
    <w:p w14:paraId="4CF37CA7" w14:textId="77777777" w:rsidR="00361E52" w:rsidRDefault="00361E52" w:rsidP="00014DD0">
      <w:pPr>
        <w:rPr>
          <w:b/>
          <w:bCs/>
        </w:rPr>
      </w:pPr>
    </w:p>
    <w:p w14:paraId="48D54928" w14:textId="77777777" w:rsidR="00361E52" w:rsidRDefault="00361E52" w:rsidP="00014DD0">
      <w:pPr>
        <w:rPr>
          <w:b/>
          <w:bCs/>
        </w:rPr>
      </w:pPr>
    </w:p>
    <w:p w14:paraId="5B89C9BB" w14:textId="77777777" w:rsidR="00361E52" w:rsidRDefault="00361E52" w:rsidP="00014DD0">
      <w:pPr>
        <w:rPr>
          <w:b/>
          <w:bCs/>
        </w:rPr>
      </w:pPr>
    </w:p>
    <w:p w14:paraId="1E62DB8C" w14:textId="77777777" w:rsidR="00361E52" w:rsidRDefault="00361E52" w:rsidP="00014DD0">
      <w:pPr>
        <w:rPr>
          <w:b/>
          <w:bCs/>
        </w:rPr>
      </w:pPr>
    </w:p>
    <w:p w14:paraId="32F5583A" w14:textId="77777777" w:rsidR="00361E52" w:rsidRDefault="00361E52" w:rsidP="00014DD0">
      <w:pPr>
        <w:rPr>
          <w:b/>
          <w:bCs/>
        </w:rPr>
      </w:pPr>
    </w:p>
    <w:p w14:paraId="6CDA6733" w14:textId="77777777" w:rsidR="00361E52" w:rsidRDefault="00361E52" w:rsidP="00014DD0">
      <w:pPr>
        <w:rPr>
          <w:b/>
          <w:bCs/>
        </w:rPr>
      </w:pPr>
    </w:p>
    <w:p w14:paraId="0E306595" w14:textId="77777777" w:rsidR="00361E52" w:rsidRDefault="00361E52" w:rsidP="00014DD0">
      <w:pPr>
        <w:rPr>
          <w:b/>
          <w:bCs/>
        </w:rPr>
      </w:pPr>
    </w:p>
    <w:p w14:paraId="666BE1F7" w14:textId="77777777" w:rsidR="00361E52" w:rsidRDefault="00361E52" w:rsidP="00014DD0">
      <w:pPr>
        <w:rPr>
          <w:b/>
          <w:bCs/>
        </w:rPr>
      </w:pPr>
    </w:p>
    <w:p w14:paraId="2E6D2B20" w14:textId="71B5CC4F" w:rsidR="00F91D36" w:rsidRDefault="00F91D36" w:rsidP="00014DD0">
      <w:pPr>
        <w:rPr>
          <w:b/>
          <w:bCs/>
        </w:rPr>
      </w:pPr>
      <w:r>
        <w:rPr>
          <w:b/>
          <w:bCs/>
        </w:rPr>
        <w:lastRenderedPageBreak/>
        <w:t>Self-referencing model having both ends optional:</w:t>
      </w:r>
    </w:p>
    <w:p w14:paraId="304D5CF9" w14:textId="5B100FEB" w:rsidR="00F91D36" w:rsidRDefault="00F91D36" w:rsidP="00014DD0">
      <w:pPr>
        <w:rPr>
          <w:b/>
          <w:bCs/>
        </w:rPr>
      </w:pPr>
      <w:r>
        <w:rPr>
          <w:noProof/>
        </w:rPr>
        <w:drawing>
          <wp:inline distT="0" distB="0" distL="0" distR="0" wp14:anchorId="1043087A" wp14:editId="0391A779">
            <wp:extent cx="5731510" cy="1708785"/>
            <wp:effectExtent l="0" t="0" r="2540" b="571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9273" w14:textId="1831D4B9" w:rsidR="00361E52" w:rsidRDefault="00361E52" w:rsidP="00014DD0">
      <w:pPr>
        <w:rPr>
          <w:rFonts w:ascii="Garamond-Light" w:hAnsi="Garamond-Light"/>
          <w:color w:val="000000"/>
          <w:sz w:val="20"/>
          <w:szCs w:val="20"/>
        </w:rPr>
      </w:pPr>
      <w:r w:rsidRPr="00361E52">
        <w:rPr>
          <w:rFonts w:ascii="Garamond-Light" w:hAnsi="Garamond-Light"/>
          <w:color w:val="000000"/>
          <w:sz w:val="20"/>
          <w:szCs w:val="20"/>
        </w:rPr>
        <w:t>This reflects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61E52">
        <w:rPr>
          <w:rFonts w:ascii="Garamond-Light" w:hAnsi="Garamond-Light"/>
          <w:color w:val="000000"/>
          <w:sz w:val="20"/>
          <w:szCs w:val="20"/>
        </w:rPr>
        <w:t>the fact that the organizational hierarchy has a top and bottom (some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61E52">
        <w:rPr>
          <w:rFonts w:ascii="Garamond-Light" w:hAnsi="Garamond-Light"/>
          <w:color w:val="000000"/>
          <w:sz w:val="20"/>
          <w:szCs w:val="20"/>
        </w:rPr>
        <w:t>employees have no subordinates, one employee has no manager). A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61E52">
        <w:rPr>
          <w:rFonts w:ascii="Garamond-Light" w:hAnsi="Garamond-Light"/>
          <w:color w:val="000000"/>
          <w:sz w:val="20"/>
          <w:szCs w:val="20"/>
        </w:rPr>
        <w:t>mandatory symbol on a self-referencing relationship should always raise</w:t>
      </w:r>
      <w:r w:rsidRPr="00361E52">
        <w:rPr>
          <w:rFonts w:ascii="Garamond-Light" w:hAnsi="Garamond-Light"/>
          <w:color w:val="000000"/>
          <w:sz w:val="20"/>
          <w:szCs w:val="20"/>
        </w:rPr>
        <w:br/>
        <w:t>your suspicions, but it is not necessarily wrong if the relationship represents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61E52">
        <w:rPr>
          <w:rFonts w:ascii="Garamond-Light" w:hAnsi="Garamond-Light"/>
          <w:color w:val="000000"/>
          <w:sz w:val="20"/>
          <w:szCs w:val="20"/>
        </w:rPr>
        <w:t>something other than a hierarchy.</w:t>
      </w:r>
    </w:p>
    <w:p w14:paraId="4ABA7CBF" w14:textId="6F50866C" w:rsidR="002439F4" w:rsidRDefault="002439F4" w:rsidP="00014DD0">
      <w:pPr>
        <w:rPr>
          <w:rFonts w:ascii="Garamond-Light" w:hAnsi="Garamond-Light"/>
          <w:color w:val="000000"/>
          <w:sz w:val="20"/>
          <w:szCs w:val="20"/>
        </w:rPr>
      </w:pPr>
    </w:p>
    <w:p w14:paraId="7F41D1AB" w14:textId="3BC4F1F6" w:rsidR="002439F4" w:rsidRDefault="002439F4" w:rsidP="00014DD0">
      <w:pPr>
        <w:rPr>
          <w:rFonts w:ascii="Garamond-Light" w:hAnsi="Garamond-Light"/>
          <w:color w:val="000000"/>
          <w:sz w:val="20"/>
          <w:szCs w:val="20"/>
        </w:rPr>
      </w:pPr>
      <w:r w:rsidRPr="002439F4">
        <w:rPr>
          <w:rFonts w:ascii="Garamond-Light" w:hAnsi="Garamond-Light"/>
          <w:color w:val="000000"/>
          <w:sz w:val="20"/>
          <w:szCs w:val="20"/>
        </w:rPr>
        <w:t>Self-referencing relationships can also be many-to-many. Figure 3.21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2439F4">
        <w:rPr>
          <w:rFonts w:ascii="Garamond-Light" w:hAnsi="Garamond-Light"/>
          <w:color w:val="000000"/>
          <w:sz w:val="20"/>
          <w:szCs w:val="20"/>
        </w:rPr>
        <w:t xml:space="preserve">shows such a relationship on a </w:t>
      </w:r>
      <w:r w:rsidRPr="002439F4">
        <w:rPr>
          <w:rFonts w:ascii="Futura-Bold" w:hAnsi="Futura-Bold"/>
          <w:b/>
          <w:bCs/>
          <w:color w:val="000000"/>
          <w:sz w:val="18"/>
          <w:szCs w:val="18"/>
        </w:rPr>
        <w:t xml:space="preserve">Manufactured Part </w:t>
      </w:r>
      <w:r w:rsidRPr="002439F4">
        <w:rPr>
          <w:rFonts w:ascii="Garamond-Light" w:hAnsi="Garamond-Light"/>
          <w:color w:val="000000"/>
          <w:sz w:val="20"/>
          <w:szCs w:val="20"/>
        </w:rPr>
        <w:t>entity class. In business terms, we are saying that a part can be made up of parts, which themselves can be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2439F4">
        <w:rPr>
          <w:rFonts w:ascii="Garamond-Light" w:hAnsi="Garamond-Light"/>
          <w:color w:val="000000"/>
          <w:sz w:val="20"/>
          <w:szCs w:val="20"/>
        </w:rPr>
        <w:t>made up of parts and so on. Furthermore, we allow a given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2439F4">
        <w:rPr>
          <w:rFonts w:ascii="Garamond-Light" w:hAnsi="Garamond-Light"/>
          <w:color w:val="000000"/>
          <w:sz w:val="20"/>
          <w:szCs w:val="20"/>
        </w:rPr>
        <w:t>part to be used in the construction of more than one part—hence,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2439F4">
        <w:rPr>
          <w:rFonts w:ascii="Garamond-Light" w:hAnsi="Garamond-Light"/>
          <w:color w:val="000000"/>
          <w:sz w:val="20"/>
          <w:szCs w:val="20"/>
        </w:rPr>
        <w:t>many-to-many relationship.</w:t>
      </w:r>
    </w:p>
    <w:p w14:paraId="0D832EC8" w14:textId="55B436EA" w:rsidR="001A2D40" w:rsidRDefault="00983FC9" w:rsidP="00014DD0">
      <w:pPr>
        <w:rPr>
          <w:rFonts w:ascii="Garamond-Light" w:hAnsi="Garamond-Light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AB8339" wp14:editId="37D62834">
            <wp:extent cx="5457825" cy="7096125"/>
            <wp:effectExtent l="0" t="0" r="9525" b="952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EEC3" w14:textId="527B516D" w:rsidR="001A2D40" w:rsidRDefault="001A2D40" w:rsidP="00014DD0">
      <w:pPr>
        <w:rPr>
          <w:rFonts w:ascii="Garamond-Light" w:hAnsi="Garamond-Light"/>
          <w:color w:val="000000"/>
          <w:sz w:val="20"/>
          <w:szCs w:val="20"/>
        </w:rPr>
      </w:pPr>
      <w:r w:rsidRPr="001A2D40">
        <w:rPr>
          <w:rFonts w:ascii="Garamond-Light" w:hAnsi="Garamond-Light"/>
          <w:color w:val="000000"/>
          <w:sz w:val="20"/>
          <w:szCs w:val="20"/>
        </w:rPr>
        <w:t>This relationship, being many-to-many, cannot be implemented</w:t>
      </w:r>
      <w:r w:rsidRPr="001A2D40">
        <w:rPr>
          <w:rFonts w:ascii="Garamond-Light" w:hAnsi="Garamond-Light"/>
          <w:color w:val="000000"/>
          <w:sz w:val="14"/>
          <w:szCs w:val="14"/>
        </w:rPr>
        <w:t xml:space="preserve">19 </w:t>
      </w:r>
      <w:r w:rsidRPr="001A2D40">
        <w:rPr>
          <w:rFonts w:ascii="Garamond-Light" w:hAnsi="Garamond-Light"/>
          <w:color w:val="000000"/>
          <w:sz w:val="20"/>
          <w:szCs w:val="20"/>
        </w:rPr>
        <w:t>by a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A2D40">
        <w:rPr>
          <w:rFonts w:ascii="Garamond-Light" w:hAnsi="Garamond-Light"/>
          <w:color w:val="000000"/>
          <w:sz w:val="20"/>
          <w:szCs w:val="20"/>
        </w:rPr>
        <w:t>single table with suitable foreign key(s). We can, however, resolve it in much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A2D40">
        <w:rPr>
          <w:rFonts w:ascii="Garamond-Light" w:hAnsi="Garamond-Light"/>
          <w:color w:val="000000"/>
          <w:sz w:val="20"/>
          <w:szCs w:val="20"/>
        </w:rPr>
        <w:t>the same way as a many-to-many relationship between two different entity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A2D40">
        <w:rPr>
          <w:rFonts w:ascii="Garamond-Light" w:hAnsi="Garamond-Light"/>
          <w:color w:val="000000"/>
          <w:sz w:val="20"/>
          <w:szCs w:val="20"/>
        </w:rPr>
        <w:t>classes.</w:t>
      </w:r>
    </w:p>
    <w:p w14:paraId="5FEFAB6C" w14:textId="0C8D803E" w:rsidR="0063186A" w:rsidRDefault="00185E3D" w:rsidP="00014DD0">
      <w:pPr>
        <w:rPr>
          <w:rFonts w:ascii="Garamond-Light" w:hAnsi="Garamond-Light"/>
          <w:color w:val="000000"/>
          <w:sz w:val="20"/>
          <w:szCs w:val="20"/>
        </w:rPr>
      </w:pPr>
      <w:r w:rsidRPr="00185E3D">
        <w:rPr>
          <w:rFonts w:ascii="Garamond-Light" w:hAnsi="Garamond-Light"/>
          <w:color w:val="000000"/>
          <w:sz w:val="20"/>
          <w:szCs w:val="20"/>
        </w:rPr>
        <w:t>Figure 3.22 shows an intuitive way of tackling the problem directly from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85E3D">
        <w:rPr>
          <w:rFonts w:ascii="Garamond-Light" w:hAnsi="Garamond-Light"/>
          <w:color w:val="000000"/>
          <w:sz w:val="20"/>
          <w:szCs w:val="20"/>
        </w:rPr>
        <w:t>the diagram. We temporarily split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85E3D">
        <w:rPr>
          <w:rFonts w:ascii="Futura-Bold" w:hAnsi="Futura-Bold"/>
          <w:b/>
          <w:bCs/>
          <w:color w:val="000000"/>
          <w:sz w:val="18"/>
          <w:szCs w:val="18"/>
        </w:rPr>
        <w:t xml:space="preserve">Manufactured Part </w:t>
      </w:r>
      <w:r w:rsidRPr="00185E3D">
        <w:rPr>
          <w:rFonts w:ascii="Garamond-Light" w:hAnsi="Garamond-Light"/>
          <w:color w:val="000000"/>
          <w:sz w:val="20"/>
          <w:szCs w:val="20"/>
        </w:rPr>
        <w:t>entity class in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85E3D">
        <w:rPr>
          <w:rFonts w:ascii="Garamond-Light" w:hAnsi="Garamond-Light"/>
          <w:color w:val="000000"/>
          <w:sz w:val="20"/>
          <w:szCs w:val="20"/>
        </w:rPr>
        <w:t>two, giving us a familiar two-entity class many-to-many relationship, which</w:t>
      </w:r>
      <w:r w:rsidRPr="00185E3D">
        <w:rPr>
          <w:rFonts w:ascii="Garamond-Light" w:hAnsi="Garamond-Light"/>
          <w:color w:val="000000"/>
          <w:sz w:val="20"/>
          <w:szCs w:val="20"/>
        </w:rPr>
        <w:br/>
        <w:t>we resolve as described earlier. We then recombine the two parts of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85E3D">
        <w:rPr>
          <w:rFonts w:ascii="Garamond-Light" w:hAnsi="Garamond-Light"/>
          <w:color w:val="000000"/>
          <w:sz w:val="20"/>
          <w:szCs w:val="20"/>
        </w:rPr>
        <w:t>split table, taking care not to lose any relationships.</w:t>
      </w:r>
      <w:r w:rsidR="008E469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8E4692" w:rsidRPr="008E4692">
        <w:rPr>
          <w:rFonts w:ascii="Garamond-Light" w:hAnsi="Garamond-Light"/>
          <w:color w:val="000000"/>
          <w:sz w:val="20"/>
          <w:szCs w:val="20"/>
        </w:rPr>
        <w:t>Figure 3.23 shows the same result achieved by representing the structure</w:t>
      </w:r>
      <w:r w:rsidR="008E469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8E4692" w:rsidRPr="008E4692">
        <w:rPr>
          <w:rFonts w:ascii="Garamond-Light" w:hAnsi="Garamond-Light"/>
          <w:color w:val="000000"/>
          <w:sz w:val="20"/>
          <w:szCs w:val="20"/>
        </w:rPr>
        <w:t>with a repeating group and normalizing.</w:t>
      </w:r>
      <w:r w:rsidR="008E469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8E4692" w:rsidRPr="008E4692">
        <w:rPr>
          <w:rFonts w:ascii="Garamond-Light" w:hAnsi="Garamond-Light"/>
          <w:color w:val="000000"/>
          <w:sz w:val="20"/>
          <w:szCs w:val="20"/>
        </w:rPr>
        <w:t xml:space="preserve">The structure shown in Figure 3.22(d) can be used to represent any </w:t>
      </w:r>
      <w:r w:rsidR="00851D8A" w:rsidRPr="008E4692">
        <w:rPr>
          <w:rFonts w:ascii="Garamond-Light" w:hAnsi="Garamond-Light"/>
          <w:color w:val="000000"/>
          <w:sz w:val="20"/>
          <w:szCs w:val="20"/>
        </w:rPr>
        <w:t>self-referencing</w:t>
      </w:r>
      <w:r w:rsidR="008E4692" w:rsidRPr="008E4692">
        <w:rPr>
          <w:rFonts w:ascii="Garamond-Light" w:hAnsi="Garamond-Light"/>
          <w:color w:val="000000"/>
          <w:sz w:val="20"/>
          <w:szCs w:val="20"/>
        </w:rPr>
        <w:t xml:space="preserve"> many-to-many relationship. It is often referred to as the </w:t>
      </w:r>
      <w:r w:rsidR="008E4692" w:rsidRPr="008E4692">
        <w:rPr>
          <w:rFonts w:ascii="Garamond-Bold" w:hAnsi="Garamond-Bold"/>
          <w:b/>
          <w:bCs/>
          <w:color w:val="000000"/>
          <w:sz w:val="20"/>
          <w:szCs w:val="20"/>
        </w:rPr>
        <w:t>Bill of</w:t>
      </w:r>
      <w:r w:rsidR="008E4692">
        <w:rPr>
          <w:rFonts w:ascii="Garamond-Bold" w:hAnsi="Garamond-Bold"/>
          <w:b/>
          <w:bCs/>
          <w:color w:val="000000"/>
          <w:sz w:val="20"/>
          <w:szCs w:val="20"/>
        </w:rPr>
        <w:t xml:space="preserve"> </w:t>
      </w:r>
      <w:r w:rsidR="008E4692" w:rsidRPr="008E4692">
        <w:rPr>
          <w:rFonts w:ascii="Garamond-Bold" w:hAnsi="Garamond-Bold"/>
          <w:b/>
          <w:bCs/>
          <w:color w:val="000000"/>
          <w:sz w:val="20"/>
          <w:szCs w:val="20"/>
        </w:rPr>
        <w:t xml:space="preserve">Materials </w:t>
      </w:r>
      <w:r w:rsidR="008E4692" w:rsidRPr="008E4692">
        <w:rPr>
          <w:rFonts w:ascii="Garamond-Light" w:hAnsi="Garamond-Light"/>
          <w:color w:val="000000"/>
          <w:sz w:val="20"/>
          <w:szCs w:val="20"/>
        </w:rPr>
        <w:t>structure, because in manufacturing, a bill of materials lists all</w:t>
      </w:r>
      <w:r w:rsidR="008E469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8E4692" w:rsidRPr="008E4692">
        <w:rPr>
          <w:rFonts w:ascii="Garamond-Light" w:hAnsi="Garamond-Light"/>
          <w:color w:val="000000"/>
          <w:sz w:val="20"/>
          <w:szCs w:val="20"/>
        </w:rPr>
        <w:t xml:space="preserve">the lowest level components required to build a particular product by progressively breaking down </w:t>
      </w:r>
      <w:r w:rsidR="008E4692" w:rsidRPr="008E4692">
        <w:rPr>
          <w:rFonts w:ascii="Garamond-Light" w:hAnsi="Garamond-Light"/>
          <w:color w:val="000000"/>
          <w:sz w:val="20"/>
          <w:szCs w:val="20"/>
        </w:rPr>
        <w:lastRenderedPageBreak/>
        <w:t>assemblies, subassemblies, and so forth. Note</w:t>
      </w:r>
      <w:r w:rsidR="008E469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8E4692" w:rsidRPr="008E4692">
        <w:rPr>
          <w:rFonts w:ascii="Garamond-Light" w:hAnsi="Garamond-Light"/>
          <w:color w:val="000000"/>
          <w:sz w:val="20"/>
          <w:szCs w:val="20"/>
        </w:rPr>
        <w:t xml:space="preserve">that the </w:t>
      </w:r>
      <w:r w:rsidR="008E4692" w:rsidRPr="008E4692">
        <w:rPr>
          <w:rFonts w:ascii="Futura-Bold" w:hAnsi="Futura-Bold"/>
          <w:b/>
          <w:bCs/>
          <w:color w:val="000000"/>
          <w:sz w:val="18"/>
          <w:szCs w:val="18"/>
        </w:rPr>
        <w:t xml:space="preserve">Manufactured Part Usage </w:t>
      </w:r>
      <w:r w:rsidR="008E4692" w:rsidRPr="008E4692">
        <w:rPr>
          <w:rFonts w:ascii="Garamond-Light" w:hAnsi="Garamond-Light"/>
          <w:color w:val="000000"/>
          <w:sz w:val="20"/>
          <w:szCs w:val="20"/>
        </w:rPr>
        <w:t>table holds two foreign keys pointing</w:t>
      </w:r>
      <w:r w:rsidR="008E4692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8E4692" w:rsidRPr="008E4692">
        <w:rPr>
          <w:rFonts w:ascii="Garamond-Light" w:hAnsi="Garamond-Light"/>
          <w:color w:val="000000"/>
          <w:sz w:val="20"/>
          <w:szCs w:val="20"/>
        </w:rPr>
        <w:t xml:space="preserve">to </w:t>
      </w:r>
      <w:r w:rsidR="008E4692" w:rsidRPr="008E4692">
        <w:rPr>
          <w:rFonts w:ascii="Futura-Bold" w:hAnsi="Futura-Bold"/>
          <w:b/>
          <w:bCs/>
          <w:color w:val="000000"/>
          <w:sz w:val="18"/>
          <w:szCs w:val="18"/>
        </w:rPr>
        <w:t xml:space="preserve">Manufactured Part </w:t>
      </w:r>
      <w:r w:rsidR="008E4692" w:rsidRPr="008E4692">
        <w:rPr>
          <w:rFonts w:ascii="Garamond-Light" w:hAnsi="Garamond-Light"/>
          <w:color w:val="000000"/>
          <w:sz w:val="20"/>
          <w:szCs w:val="20"/>
        </w:rPr>
        <w:t>(</w:t>
      </w:r>
      <w:r w:rsidR="008E4692" w:rsidRPr="008E4692">
        <w:rPr>
          <w:rFonts w:ascii="Futura" w:hAnsi="Futura"/>
          <w:color w:val="000000"/>
          <w:sz w:val="18"/>
          <w:szCs w:val="18"/>
        </w:rPr>
        <w:t xml:space="preserve">Assembly Manufactured Part Number </w:t>
      </w:r>
      <w:r w:rsidR="008E4692" w:rsidRPr="008E4692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="008E4692" w:rsidRPr="008E4692">
        <w:rPr>
          <w:rFonts w:ascii="Futura" w:hAnsi="Futura"/>
          <w:color w:val="000000"/>
          <w:sz w:val="18"/>
          <w:szCs w:val="18"/>
        </w:rPr>
        <w:t>Component</w:t>
      </w:r>
      <w:r w:rsidR="008E4692">
        <w:rPr>
          <w:rFonts w:ascii="Futura" w:hAnsi="Futura"/>
          <w:color w:val="000000"/>
          <w:sz w:val="18"/>
          <w:szCs w:val="18"/>
        </w:rPr>
        <w:t xml:space="preserve"> </w:t>
      </w:r>
      <w:r w:rsidR="008E4692" w:rsidRPr="008E4692">
        <w:rPr>
          <w:rFonts w:ascii="Futura" w:hAnsi="Futura"/>
          <w:color w:val="000000"/>
          <w:sz w:val="18"/>
          <w:szCs w:val="18"/>
        </w:rPr>
        <w:t>Manufactured Part Number</w:t>
      </w:r>
      <w:r w:rsidR="008E4692" w:rsidRPr="008E4692">
        <w:rPr>
          <w:rFonts w:ascii="Garamond-Light" w:hAnsi="Garamond-Light"/>
          <w:color w:val="000000"/>
          <w:sz w:val="20"/>
          <w:szCs w:val="20"/>
        </w:rPr>
        <w:t>) to support the two relationships.</w:t>
      </w:r>
    </w:p>
    <w:p w14:paraId="1E07CAF2" w14:textId="108BF7E2" w:rsidR="0063186A" w:rsidRDefault="0063186A" w:rsidP="00014DD0">
      <w:pPr>
        <w:rPr>
          <w:b/>
          <w:bCs/>
        </w:rPr>
      </w:pPr>
    </w:p>
    <w:p w14:paraId="64B15A36" w14:textId="557BD72B" w:rsidR="007D4D0C" w:rsidRDefault="007D4D0C" w:rsidP="00014DD0">
      <w:pPr>
        <w:rPr>
          <w:b/>
          <w:bCs/>
        </w:rPr>
      </w:pPr>
      <w:r>
        <w:rPr>
          <w:b/>
          <w:bCs/>
        </w:rPr>
        <w:t>Transferability:</w:t>
      </w:r>
    </w:p>
    <w:p w14:paraId="0AFA778C" w14:textId="2854DE22" w:rsidR="001D69F3" w:rsidRDefault="001D69F3" w:rsidP="00014DD0">
      <w:pPr>
        <w:rPr>
          <w:b/>
          <w:bCs/>
        </w:rPr>
      </w:pPr>
      <w:r>
        <w:rPr>
          <w:noProof/>
        </w:rPr>
        <w:drawing>
          <wp:inline distT="0" distB="0" distL="0" distR="0" wp14:anchorId="29B0F44E" wp14:editId="527D3486">
            <wp:extent cx="5731510" cy="2492375"/>
            <wp:effectExtent l="0" t="0" r="2540" b="317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95F1" w14:textId="2FCD08A2" w:rsidR="001D69F3" w:rsidRDefault="001D69F3" w:rsidP="00014DD0">
      <w:pPr>
        <w:rPr>
          <w:b/>
          <w:bCs/>
        </w:rPr>
      </w:pPr>
    </w:p>
    <w:p w14:paraId="67D0FF2C" w14:textId="77777777" w:rsidR="001D69F3" w:rsidRDefault="001D69F3" w:rsidP="00014DD0">
      <w:pPr>
        <w:rPr>
          <w:b/>
          <w:bCs/>
        </w:rPr>
      </w:pPr>
    </w:p>
    <w:p w14:paraId="3A9912E7" w14:textId="248DDCD6" w:rsidR="007D4D0C" w:rsidRDefault="008A2D66" w:rsidP="00014DD0">
      <w:pPr>
        <w:rPr>
          <w:b/>
          <w:bCs/>
        </w:rPr>
      </w:pPr>
      <w:r>
        <w:rPr>
          <w:b/>
          <w:bCs/>
        </w:rPr>
        <w:t>Relationship Names:</w:t>
      </w:r>
    </w:p>
    <w:p w14:paraId="715DCBD1" w14:textId="0177A6FA" w:rsidR="008A2D66" w:rsidRDefault="00730270" w:rsidP="00014DD0">
      <w:pPr>
        <w:rPr>
          <w:rFonts w:ascii="Garamond-Light" w:hAnsi="Garamond-Light"/>
          <w:color w:val="000000"/>
          <w:sz w:val="20"/>
          <w:szCs w:val="20"/>
        </w:rPr>
      </w:pPr>
      <w:r w:rsidRPr="00730270">
        <w:rPr>
          <w:rFonts w:ascii="Garamond-Light" w:hAnsi="Garamond-Light"/>
          <w:color w:val="000000"/>
          <w:sz w:val="20"/>
          <w:szCs w:val="20"/>
        </w:rPr>
        <w:t>A good example of the need for meaningful names is the relationship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30270">
        <w:rPr>
          <w:rFonts w:ascii="Garamond-Light" w:hAnsi="Garamond-Light"/>
          <w:color w:val="000000"/>
          <w:sz w:val="20"/>
          <w:szCs w:val="20"/>
        </w:rPr>
        <w:t xml:space="preserve">between </w:t>
      </w:r>
      <w:r w:rsidRPr="00730270">
        <w:rPr>
          <w:rFonts w:ascii="Futura-Bold" w:hAnsi="Futura-Bold"/>
          <w:b/>
          <w:bCs/>
          <w:color w:val="000000"/>
          <w:sz w:val="18"/>
          <w:szCs w:val="18"/>
        </w:rPr>
        <w:t xml:space="preserve">Country </w:t>
      </w:r>
      <w:r w:rsidRPr="00730270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Pr="00730270">
        <w:rPr>
          <w:rFonts w:ascii="Futura-Bold" w:hAnsi="Futura-Bold"/>
          <w:b/>
          <w:bCs/>
          <w:color w:val="000000"/>
          <w:sz w:val="18"/>
          <w:szCs w:val="18"/>
        </w:rPr>
        <w:t>Currency</w:t>
      </w:r>
      <w:r w:rsidRPr="00730270">
        <w:rPr>
          <w:rFonts w:ascii="Garamond-Light" w:hAnsi="Garamond-Light"/>
          <w:color w:val="000000"/>
          <w:sz w:val="20"/>
          <w:szCs w:val="20"/>
        </w:rPr>
        <w:t>, as might be required in a database to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30270">
        <w:rPr>
          <w:rFonts w:ascii="Garamond-Light" w:hAnsi="Garamond-Light"/>
          <w:color w:val="000000"/>
          <w:sz w:val="20"/>
          <w:szCs w:val="20"/>
        </w:rPr>
        <w:t>support foreign currency dealing. Figure 3.29 shows the two entity classes.</w:t>
      </w:r>
      <w:r w:rsidRPr="00730270">
        <w:rPr>
          <w:rFonts w:ascii="Garamond-Light" w:hAnsi="Garamond-Light"/>
          <w:color w:val="000000"/>
          <w:sz w:val="20"/>
          <w:szCs w:val="20"/>
        </w:rPr>
        <w:br/>
        <w:t>What is the relationship between these two entity classes? One-to-many?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30270">
        <w:rPr>
          <w:rFonts w:ascii="Garamond-Light" w:hAnsi="Garamond-Light"/>
          <w:color w:val="000000"/>
          <w:sz w:val="20"/>
          <w:szCs w:val="20"/>
        </w:rPr>
        <w:t>Many-to-many? We cannot answer these questions until the meaning of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30270">
        <w:rPr>
          <w:rFonts w:ascii="Garamond-Light" w:hAnsi="Garamond-Light"/>
          <w:color w:val="000000"/>
          <w:sz w:val="20"/>
          <w:szCs w:val="20"/>
        </w:rPr>
        <w:t>relationship has been clarified. Are we talking about the fact that currency</w:t>
      </w:r>
      <w:r w:rsidRPr="00730270">
        <w:rPr>
          <w:rFonts w:ascii="Garamond-Light" w:hAnsi="Garamond-Light"/>
          <w:color w:val="000000"/>
          <w:sz w:val="20"/>
          <w:szCs w:val="20"/>
        </w:rPr>
        <w:br/>
        <w:t xml:space="preserve">is </w:t>
      </w:r>
      <w:r w:rsidRPr="00730270">
        <w:rPr>
          <w:rFonts w:ascii="Garamond-LightItalic" w:hAnsi="Garamond-LightItalic"/>
          <w:i/>
          <w:iCs/>
          <w:color w:val="000000"/>
          <w:sz w:val="20"/>
          <w:szCs w:val="20"/>
        </w:rPr>
        <w:t xml:space="preserve">issued </w:t>
      </w:r>
      <w:r w:rsidRPr="00730270">
        <w:rPr>
          <w:rFonts w:ascii="Garamond-Light" w:hAnsi="Garamond-Light"/>
          <w:color w:val="000000"/>
          <w:sz w:val="20"/>
          <w:szCs w:val="20"/>
        </w:rPr>
        <w:t xml:space="preserve">by a country, is </w:t>
      </w:r>
      <w:r w:rsidRPr="00730270">
        <w:rPr>
          <w:rFonts w:ascii="Garamond-LightItalic" w:hAnsi="Garamond-LightItalic"/>
          <w:i/>
          <w:iCs/>
          <w:color w:val="000000"/>
          <w:sz w:val="20"/>
          <w:szCs w:val="20"/>
        </w:rPr>
        <w:t xml:space="preserve">legal tender </w:t>
      </w:r>
      <w:r w:rsidRPr="00730270">
        <w:rPr>
          <w:rFonts w:ascii="Garamond-Light" w:hAnsi="Garamond-Light"/>
          <w:color w:val="000000"/>
          <w:sz w:val="20"/>
          <w:szCs w:val="20"/>
        </w:rPr>
        <w:t xml:space="preserve">in the country, or is </w:t>
      </w:r>
      <w:r w:rsidRPr="00730270">
        <w:rPr>
          <w:rFonts w:ascii="Garamond-LightItalic" w:hAnsi="Garamond-LightItalic"/>
          <w:i/>
          <w:iCs/>
          <w:color w:val="000000"/>
          <w:sz w:val="20"/>
          <w:szCs w:val="20"/>
        </w:rPr>
        <w:t>able to be traded</w:t>
      </w:r>
      <w:r>
        <w:rPr>
          <w:rFonts w:ascii="Garamond-LightItalic" w:hAnsi="Garamond-LightItalic"/>
          <w:i/>
          <w:iCs/>
          <w:color w:val="000000"/>
          <w:sz w:val="20"/>
          <w:szCs w:val="20"/>
        </w:rPr>
        <w:t xml:space="preserve"> </w:t>
      </w:r>
      <w:r w:rsidRPr="00730270">
        <w:rPr>
          <w:rFonts w:ascii="Garamond-Light" w:hAnsi="Garamond-Light"/>
          <w:color w:val="000000"/>
          <w:sz w:val="20"/>
          <w:szCs w:val="20"/>
        </w:rPr>
        <w:t>in that country? The result of our investigation may well be that we identify more than one relationship between the same pair of entity classes.</w:t>
      </w:r>
      <w:r w:rsidRPr="00730270">
        <w:rPr>
          <w:rFonts w:ascii="Garamond-Light" w:hAnsi="Garamond-Light"/>
          <w:color w:val="000000"/>
          <w:sz w:val="20"/>
          <w:szCs w:val="20"/>
        </w:rPr>
        <w:br/>
        <w:t>There is an even more fundamental problem here that may affect cardinalities. What do we mean by “country”? Again, a word can have many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30270">
        <w:rPr>
          <w:rFonts w:ascii="Garamond-Light" w:hAnsi="Garamond-Light"/>
          <w:color w:val="000000"/>
          <w:sz w:val="20"/>
          <w:szCs w:val="20"/>
        </w:rPr>
        <w:t>meanings. Does the Holy See (Vatican City) qualify as a country? If the relationship is “issued by” do we define the Euro as being issued by multiple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30270">
        <w:rPr>
          <w:rFonts w:ascii="Garamond-Light" w:hAnsi="Garamond-Light"/>
          <w:color w:val="000000"/>
          <w:sz w:val="20"/>
          <w:szCs w:val="20"/>
        </w:rPr>
        <w:t>countries, or do we revise the definition (and name) of the Country entity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30270">
        <w:rPr>
          <w:rFonts w:ascii="Garamond-Light" w:hAnsi="Garamond-Light"/>
          <w:color w:val="000000"/>
          <w:sz w:val="20"/>
          <w:szCs w:val="20"/>
        </w:rPr>
        <w:t>class to accommodate “European Union,” thus keeping the relationship as</w:t>
      </w:r>
      <w:r w:rsidRPr="00730270">
        <w:rPr>
          <w:rFonts w:ascii="Garamond-Light" w:hAnsi="Garamond-Light"/>
          <w:color w:val="000000"/>
          <w:sz w:val="20"/>
          <w:szCs w:val="20"/>
        </w:rPr>
        <w:br/>
        <w:t>one-to-many?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30270">
        <w:rPr>
          <w:rFonts w:ascii="Garamond-Light" w:hAnsi="Garamond-Light"/>
          <w:color w:val="000000"/>
          <w:sz w:val="20"/>
          <w:szCs w:val="20"/>
        </w:rPr>
        <w:t>The point is that definition of the relationship is closely linked to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30270">
        <w:rPr>
          <w:rFonts w:ascii="Garamond-Light" w:hAnsi="Garamond-Light"/>
          <w:color w:val="000000"/>
          <w:sz w:val="20"/>
          <w:szCs w:val="20"/>
        </w:rPr>
        <w:t>definitions of the participating entity classes. We focus on the entity class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30270">
        <w:rPr>
          <w:rFonts w:ascii="Garamond-Light" w:hAnsi="Garamond-Light"/>
          <w:color w:val="000000"/>
          <w:sz w:val="20"/>
          <w:szCs w:val="20"/>
        </w:rPr>
        <w:t>definitions first, but our analysis of the relationships may lead us to revise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30270">
        <w:rPr>
          <w:rFonts w:ascii="Garamond-Light" w:hAnsi="Garamond-Light"/>
          <w:color w:val="000000"/>
          <w:sz w:val="20"/>
          <w:szCs w:val="20"/>
        </w:rPr>
        <w:t>these definitions.</w:t>
      </w:r>
    </w:p>
    <w:p w14:paraId="664D7080" w14:textId="43E1DABB" w:rsidR="00BD71AB" w:rsidRDefault="00BD71AB" w:rsidP="00014DD0">
      <w:pPr>
        <w:rPr>
          <w:rFonts w:ascii="Garamond-Light" w:hAnsi="Garamond-Light"/>
          <w:color w:val="000000"/>
          <w:sz w:val="20"/>
          <w:szCs w:val="20"/>
        </w:rPr>
      </w:pPr>
    </w:p>
    <w:p w14:paraId="4A912361" w14:textId="30997638" w:rsidR="00BD71AB" w:rsidRDefault="00BD71AB" w:rsidP="00014DD0">
      <w:pPr>
        <w:rPr>
          <w:b/>
          <w:bCs/>
        </w:rPr>
      </w:pPr>
      <w:r>
        <w:rPr>
          <w:noProof/>
        </w:rPr>
        <w:drawing>
          <wp:inline distT="0" distB="0" distL="0" distR="0" wp14:anchorId="39B53B7E" wp14:editId="2272924A">
            <wp:extent cx="5731510" cy="1376680"/>
            <wp:effectExtent l="0" t="0" r="254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119F" w14:textId="1605C67C" w:rsidR="00900194" w:rsidRDefault="00900194" w:rsidP="00014DD0">
      <w:pPr>
        <w:rPr>
          <w:b/>
          <w:bCs/>
        </w:rPr>
      </w:pPr>
    </w:p>
    <w:p w14:paraId="769C4A57" w14:textId="23A9EF9D" w:rsidR="00900194" w:rsidRDefault="00900194" w:rsidP="00014DD0">
      <w:pPr>
        <w:rPr>
          <w:rFonts w:ascii="Garamond-Light" w:hAnsi="Garamond-Light"/>
          <w:color w:val="000000"/>
          <w:sz w:val="20"/>
          <w:szCs w:val="20"/>
        </w:rPr>
      </w:pPr>
      <w:r w:rsidRPr="00900194">
        <w:rPr>
          <w:rFonts w:ascii="Garamond-Light" w:hAnsi="Garamond-Light"/>
          <w:color w:val="000000"/>
          <w:sz w:val="20"/>
          <w:szCs w:val="20"/>
        </w:rPr>
        <w:lastRenderedPageBreak/>
        <w:t>Let’s look at some further examples of the way in which entity class and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00194">
        <w:rPr>
          <w:rFonts w:ascii="Garamond-Light" w:hAnsi="Garamond-Light"/>
          <w:color w:val="000000"/>
          <w:sz w:val="20"/>
          <w:szCs w:val="20"/>
        </w:rPr>
        <w:t xml:space="preserve">relationship definitions interact. Consider Figure 3.30: if the </w:t>
      </w:r>
      <w:r w:rsidRPr="00900194">
        <w:rPr>
          <w:rFonts w:ascii="Futura-Bold" w:hAnsi="Futura-Bold"/>
          <w:b/>
          <w:bCs/>
          <w:color w:val="000000"/>
          <w:sz w:val="18"/>
          <w:szCs w:val="18"/>
        </w:rPr>
        <w:t>Customer</w:t>
      </w:r>
      <w:r>
        <w:rPr>
          <w:rFonts w:ascii="Futura-Bold" w:hAnsi="Futura-Bold"/>
          <w:b/>
          <w:bCs/>
          <w:color w:val="000000"/>
          <w:sz w:val="18"/>
          <w:szCs w:val="18"/>
        </w:rPr>
        <w:t xml:space="preserve"> </w:t>
      </w:r>
      <w:r w:rsidRPr="00900194">
        <w:rPr>
          <w:rFonts w:ascii="Garamond-Light" w:hAnsi="Garamond-Light"/>
          <w:color w:val="000000"/>
          <w:sz w:val="20"/>
          <w:szCs w:val="20"/>
        </w:rPr>
        <w:t xml:space="preserve">entity class represents </w:t>
      </w:r>
      <w:r w:rsidRPr="00900194">
        <w:rPr>
          <w:rFonts w:ascii="Garamond-LightItalic" w:hAnsi="Garamond-LightItalic"/>
          <w:i/>
          <w:iCs/>
          <w:color w:val="000000"/>
          <w:sz w:val="20"/>
          <w:szCs w:val="20"/>
        </w:rPr>
        <w:t xml:space="preserve">all </w:t>
      </w:r>
      <w:r w:rsidRPr="00900194">
        <w:rPr>
          <w:rFonts w:ascii="Garamond-Light" w:hAnsi="Garamond-Light"/>
          <w:color w:val="000000"/>
          <w:sz w:val="20"/>
          <w:szCs w:val="20"/>
        </w:rPr>
        <w:t>customers, the relationships are correct since</w:t>
      </w:r>
      <w:r w:rsidRPr="00900194">
        <w:rPr>
          <w:rFonts w:ascii="Garamond-Light" w:hAnsi="Garamond-Light"/>
          <w:color w:val="000000"/>
          <w:sz w:val="20"/>
          <w:szCs w:val="20"/>
        </w:rPr>
        <w:br/>
        <w:t>every purchase must be made by a customer but not every customer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00194">
        <w:rPr>
          <w:rFonts w:ascii="Garamond-Light" w:hAnsi="Garamond-Light"/>
          <w:color w:val="000000"/>
          <w:sz w:val="20"/>
          <w:szCs w:val="20"/>
        </w:rPr>
        <w:t>belongs to a loyalty program.</w:t>
      </w:r>
      <w:r w:rsidR="00AC42D5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AC42D5" w:rsidRPr="00AC42D5">
        <w:rPr>
          <w:rFonts w:ascii="Garamond-Light" w:hAnsi="Garamond-Light"/>
          <w:color w:val="000000"/>
          <w:sz w:val="20"/>
          <w:szCs w:val="20"/>
        </w:rPr>
        <w:t>However, if the business is an airline or a retail store, it may not keep</w:t>
      </w:r>
      <w:r w:rsidR="00AC42D5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AC42D5" w:rsidRPr="00AC42D5">
        <w:rPr>
          <w:rFonts w:ascii="Garamond-Light" w:hAnsi="Garamond-Light"/>
          <w:color w:val="000000"/>
          <w:sz w:val="20"/>
          <w:szCs w:val="20"/>
        </w:rPr>
        <w:t>records of customers other than those in loyalty programs. In this case, not</w:t>
      </w:r>
      <w:r w:rsidR="00AC42D5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AC42D5" w:rsidRPr="00AC42D5">
        <w:rPr>
          <w:rFonts w:ascii="Garamond-Light" w:hAnsi="Garamond-Light"/>
          <w:color w:val="000000"/>
          <w:sz w:val="20"/>
          <w:szCs w:val="20"/>
        </w:rPr>
        <w:t>all purchases are made by customers (</w:t>
      </w:r>
      <w:r w:rsidR="00AC42D5" w:rsidRPr="00AC42D5">
        <w:rPr>
          <w:rFonts w:ascii="Garamond-LightItalic" w:hAnsi="Garamond-LightItalic"/>
          <w:i/>
          <w:iCs/>
          <w:color w:val="000000"/>
          <w:sz w:val="20"/>
          <w:szCs w:val="20"/>
        </w:rPr>
        <w:t>as defined in the model</w:t>
      </w:r>
      <w:r w:rsidR="00AC42D5" w:rsidRPr="00AC42D5">
        <w:rPr>
          <w:rFonts w:ascii="Garamond-Light" w:hAnsi="Garamond-Light"/>
          <w:color w:val="000000"/>
          <w:sz w:val="20"/>
          <w:szCs w:val="20"/>
        </w:rPr>
        <w:t>), but all customers (</w:t>
      </w:r>
      <w:r w:rsidR="00AC42D5" w:rsidRPr="00AC42D5">
        <w:rPr>
          <w:rFonts w:ascii="Garamond-LightItalic" w:hAnsi="Garamond-LightItalic"/>
          <w:i/>
          <w:iCs/>
          <w:color w:val="000000"/>
          <w:sz w:val="20"/>
          <w:szCs w:val="20"/>
        </w:rPr>
        <w:t>as defined in the model</w:t>
      </w:r>
      <w:r w:rsidR="00AC42D5" w:rsidRPr="00AC42D5">
        <w:rPr>
          <w:rFonts w:ascii="Garamond-Light" w:hAnsi="Garamond-Light"/>
          <w:color w:val="000000"/>
          <w:sz w:val="20"/>
          <w:szCs w:val="20"/>
        </w:rPr>
        <w:t>) belong to loyalty programs. The relationships should now look like those in Figure 3.31.</w:t>
      </w:r>
    </w:p>
    <w:p w14:paraId="495A22A4" w14:textId="6B802C6F" w:rsidR="00856D2A" w:rsidRDefault="00856D2A" w:rsidP="00014DD0">
      <w:pPr>
        <w:rPr>
          <w:b/>
          <w:bCs/>
        </w:rPr>
      </w:pPr>
      <w:r>
        <w:rPr>
          <w:noProof/>
        </w:rPr>
        <w:drawing>
          <wp:inline distT="0" distB="0" distL="0" distR="0" wp14:anchorId="234B0E3B" wp14:editId="6348B6D7">
            <wp:extent cx="5731510" cy="1210310"/>
            <wp:effectExtent l="0" t="0" r="2540" b="889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90AB" w14:textId="224707B8" w:rsidR="002C4FB0" w:rsidRDefault="002C4FB0" w:rsidP="00014DD0">
      <w:pPr>
        <w:rPr>
          <w:b/>
          <w:bCs/>
        </w:rPr>
      </w:pPr>
      <w:r>
        <w:rPr>
          <w:noProof/>
        </w:rPr>
        <w:drawing>
          <wp:inline distT="0" distB="0" distL="0" distR="0" wp14:anchorId="33DFBC06" wp14:editId="70C7DFA8">
            <wp:extent cx="5731510" cy="5528310"/>
            <wp:effectExtent l="0" t="0" r="254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CF86" w14:textId="05C90B92" w:rsidR="005A7CC0" w:rsidRDefault="005A7CC0" w:rsidP="00014DD0">
      <w:pPr>
        <w:rPr>
          <w:b/>
          <w:bCs/>
        </w:rPr>
      </w:pPr>
    </w:p>
    <w:p w14:paraId="0CCD82E2" w14:textId="0481418F" w:rsidR="005A7CC0" w:rsidRDefault="005A7CC0" w:rsidP="00014DD0">
      <w:pPr>
        <w:rPr>
          <w:b/>
          <w:bCs/>
        </w:rPr>
      </w:pPr>
      <w:r>
        <w:rPr>
          <w:b/>
          <w:bCs/>
        </w:rPr>
        <w:t>SubTypes and SuperTypes:</w:t>
      </w:r>
    </w:p>
    <w:p w14:paraId="6DBCCF48" w14:textId="3A875F0E" w:rsidR="005A7CC0" w:rsidRDefault="005A7CC0" w:rsidP="00014DD0">
      <w:pPr>
        <w:rPr>
          <w:rFonts w:ascii="Futura-Bold" w:hAnsi="Futura-Bold"/>
          <w:b/>
          <w:bCs/>
          <w:color w:val="000000"/>
          <w:sz w:val="18"/>
          <w:szCs w:val="18"/>
        </w:rPr>
      </w:pPr>
      <w:r w:rsidRPr="005A7CC0">
        <w:rPr>
          <w:rFonts w:ascii="Garamond-Light" w:hAnsi="Garamond-Light"/>
          <w:color w:val="000000"/>
          <w:sz w:val="20"/>
          <w:szCs w:val="20"/>
        </w:rPr>
        <w:t>The ability to represent different levels of generalization requires a new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5A7CC0">
        <w:rPr>
          <w:rFonts w:ascii="Garamond-Light" w:hAnsi="Garamond-Light"/>
          <w:color w:val="000000"/>
          <w:sz w:val="20"/>
          <w:szCs w:val="20"/>
        </w:rPr>
        <w:t>diagramming convention, the box-in-box. You should be very wary about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5A7CC0">
        <w:rPr>
          <w:rFonts w:ascii="Garamond-Light" w:hAnsi="Garamond-Light"/>
          <w:color w:val="000000"/>
          <w:sz w:val="20"/>
          <w:szCs w:val="20"/>
        </w:rPr>
        <w:t xml:space="preserve">overcomplicating diagrams with too many different symbols, but this one literally </w:t>
      </w:r>
      <w:r w:rsidRPr="005A7CC0">
        <w:rPr>
          <w:rFonts w:ascii="Garamond-Light" w:hAnsi="Garamond-Light"/>
          <w:color w:val="000000"/>
          <w:sz w:val="20"/>
          <w:szCs w:val="20"/>
        </w:rPr>
        <w:lastRenderedPageBreak/>
        <w:t>adds another dimension (generalization/specialization) to our models.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5A7CC0">
        <w:rPr>
          <w:rFonts w:ascii="Garamond-Light" w:hAnsi="Garamond-Light"/>
          <w:color w:val="000000"/>
          <w:sz w:val="20"/>
          <w:szCs w:val="20"/>
        </w:rPr>
        <w:t xml:space="preserve">We call the use of generalization and specialization in a model </w:t>
      </w:r>
      <w:r w:rsidRPr="005A7CC0">
        <w:rPr>
          <w:rFonts w:ascii="Garamond-Bold" w:hAnsi="Garamond-Bold"/>
          <w:b/>
          <w:bCs/>
          <w:color w:val="000000"/>
          <w:sz w:val="20"/>
          <w:szCs w:val="20"/>
        </w:rPr>
        <w:t>subtyping</w:t>
      </w:r>
      <w:r w:rsidRPr="005A7CC0">
        <w:rPr>
          <w:rFonts w:ascii="Garamond-Light" w:hAnsi="Garamond-Light"/>
          <w:color w:val="000000"/>
          <w:sz w:val="20"/>
          <w:szCs w:val="20"/>
        </w:rPr>
        <w:t>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5A7CC0">
        <w:rPr>
          <w:rFonts w:ascii="Futura-Bold" w:hAnsi="Futura-Bold"/>
          <w:b/>
          <w:bCs/>
          <w:color w:val="000000"/>
          <w:sz w:val="18"/>
          <w:szCs w:val="18"/>
        </w:rPr>
        <w:t xml:space="preserve">Man </w:t>
      </w:r>
      <w:r w:rsidRPr="005A7CC0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Pr="005A7CC0">
        <w:rPr>
          <w:rFonts w:ascii="Futura-Bold" w:hAnsi="Futura-Bold"/>
          <w:b/>
          <w:bCs/>
          <w:color w:val="000000"/>
          <w:sz w:val="18"/>
          <w:szCs w:val="18"/>
        </w:rPr>
        <w:t xml:space="preserve">Woman </w:t>
      </w:r>
      <w:r w:rsidRPr="005A7CC0">
        <w:rPr>
          <w:rFonts w:ascii="Garamond-Light" w:hAnsi="Garamond-Light"/>
          <w:color w:val="000000"/>
          <w:sz w:val="20"/>
          <w:szCs w:val="20"/>
        </w:rPr>
        <w:t xml:space="preserve">are </w:t>
      </w:r>
      <w:r w:rsidRPr="005A7CC0">
        <w:rPr>
          <w:rFonts w:ascii="Garamond-Bold" w:hAnsi="Garamond-Bold"/>
          <w:b/>
          <w:bCs/>
          <w:color w:val="000000"/>
          <w:sz w:val="20"/>
          <w:szCs w:val="20"/>
        </w:rPr>
        <w:t xml:space="preserve">subtypes </w:t>
      </w:r>
      <w:r w:rsidRPr="005A7CC0">
        <w:rPr>
          <w:rFonts w:ascii="Garamond-Light" w:hAnsi="Garamond-Light"/>
          <w:color w:val="000000"/>
          <w:sz w:val="20"/>
          <w:szCs w:val="20"/>
        </w:rPr>
        <w:t xml:space="preserve">of </w:t>
      </w:r>
      <w:r w:rsidRPr="005A7CC0">
        <w:rPr>
          <w:rFonts w:ascii="Futura-Bold" w:hAnsi="Futura-Bold"/>
          <w:b/>
          <w:bCs/>
          <w:color w:val="000000"/>
          <w:sz w:val="18"/>
          <w:szCs w:val="18"/>
        </w:rPr>
        <w:t>Person</w:t>
      </w:r>
      <w:r w:rsidRPr="005A7CC0">
        <w:rPr>
          <w:rFonts w:ascii="Garamond-Light" w:hAnsi="Garamond-Light"/>
          <w:color w:val="000000"/>
          <w:sz w:val="20"/>
          <w:szCs w:val="20"/>
        </w:rPr>
        <w:t>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5A7CC0">
        <w:rPr>
          <w:rFonts w:ascii="Futura-Bold" w:hAnsi="Futura-Bold"/>
          <w:b/>
          <w:bCs/>
          <w:color w:val="000000"/>
          <w:sz w:val="18"/>
          <w:szCs w:val="18"/>
        </w:rPr>
        <w:t xml:space="preserve">Person </w:t>
      </w:r>
      <w:r w:rsidRPr="005A7CC0">
        <w:rPr>
          <w:rFonts w:ascii="Garamond-Light" w:hAnsi="Garamond-Light"/>
          <w:color w:val="000000"/>
          <w:sz w:val="20"/>
          <w:szCs w:val="20"/>
        </w:rPr>
        <w:t xml:space="preserve">is a </w:t>
      </w:r>
      <w:r w:rsidRPr="005A7CC0">
        <w:rPr>
          <w:rFonts w:ascii="Garamond-Bold" w:hAnsi="Garamond-Bold"/>
          <w:b/>
          <w:bCs/>
          <w:color w:val="000000"/>
          <w:sz w:val="20"/>
          <w:szCs w:val="20"/>
        </w:rPr>
        <w:t xml:space="preserve">supertype </w:t>
      </w:r>
      <w:r w:rsidRPr="005A7CC0">
        <w:rPr>
          <w:rFonts w:ascii="Garamond-Light" w:hAnsi="Garamond-Light"/>
          <w:color w:val="000000"/>
          <w:sz w:val="20"/>
          <w:szCs w:val="20"/>
        </w:rPr>
        <w:t xml:space="preserve">of </w:t>
      </w:r>
      <w:r w:rsidRPr="005A7CC0">
        <w:rPr>
          <w:rFonts w:ascii="Futura-Bold" w:hAnsi="Futura-Bold"/>
          <w:b/>
          <w:bCs/>
          <w:color w:val="000000"/>
          <w:sz w:val="18"/>
          <w:szCs w:val="18"/>
        </w:rPr>
        <w:t xml:space="preserve">Man </w:t>
      </w:r>
      <w:r w:rsidRPr="005A7CC0">
        <w:rPr>
          <w:rFonts w:ascii="Garamond-Light" w:hAnsi="Garamond-Light"/>
          <w:color w:val="000000"/>
          <w:sz w:val="20"/>
          <w:szCs w:val="20"/>
        </w:rPr>
        <w:t xml:space="preserve">and of </w:t>
      </w:r>
      <w:r w:rsidRPr="005A7CC0">
        <w:rPr>
          <w:rFonts w:ascii="Futura-Bold" w:hAnsi="Futura-Bold"/>
          <w:b/>
          <w:bCs/>
          <w:color w:val="000000"/>
          <w:sz w:val="18"/>
          <w:szCs w:val="18"/>
        </w:rPr>
        <w:t>Woman</w:t>
      </w:r>
      <w:r>
        <w:rPr>
          <w:rFonts w:ascii="Futura-Bold" w:hAnsi="Futura-Bold"/>
          <w:b/>
          <w:bCs/>
          <w:color w:val="000000"/>
          <w:sz w:val="18"/>
          <w:szCs w:val="18"/>
        </w:rPr>
        <w:t>.</w:t>
      </w:r>
    </w:p>
    <w:p w14:paraId="76566DFB" w14:textId="396439AA" w:rsidR="00013916" w:rsidRDefault="00013916" w:rsidP="00014DD0">
      <w:pPr>
        <w:rPr>
          <w:b/>
          <w:bCs/>
        </w:rPr>
      </w:pPr>
      <w:r>
        <w:rPr>
          <w:noProof/>
        </w:rPr>
        <w:drawing>
          <wp:inline distT="0" distB="0" distL="0" distR="0" wp14:anchorId="778E7250" wp14:editId="2233758B">
            <wp:extent cx="5731510" cy="3498850"/>
            <wp:effectExtent l="0" t="0" r="2540" b="635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0154" w14:textId="3C10D3CD" w:rsidR="001A3EC1" w:rsidRDefault="001A3EC1" w:rsidP="00014DD0">
      <w:pPr>
        <w:rPr>
          <w:b/>
          <w:bCs/>
        </w:rPr>
      </w:pPr>
    </w:p>
    <w:p w14:paraId="6C9A229B" w14:textId="3A9480F0" w:rsidR="001A3EC1" w:rsidRDefault="00963F36" w:rsidP="00014DD0">
      <w:pPr>
        <w:rPr>
          <w:b/>
          <w:bCs/>
        </w:rPr>
      </w:pPr>
      <w:r>
        <w:rPr>
          <w:b/>
          <w:bCs/>
        </w:rPr>
        <w:t>Surrogate Keys:</w:t>
      </w:r>
    </w:p>
    <w:p w14:paraId="3D2F5B42" w14:textId="5E889C30" w:rsidR="00963F36" w:rsidRDefault="00963F36" w:rsidP="00014DD0">
      <w:pPr>
        <w:rPr>
          <w:rFonts w:ascii="Garamond-Light" w:hAnsi="Garamond-Light"/>
          <w:color w:val="000000"/>
          <w:sz w:val="20"/>
          <w:szCs w:val="20"/>
        </w:rPr>
      </w:pPr>
      <w:r w:rsidRPr="00963F36">
        <w:rPr>
          <w:rFonts w:ascii="Garamond-Light" w:hAnsi="Garamond-Light"/>
          <w:color w:val="000000"/>
          <w:sz w:val="20"/>
          <w:szCs w:val="20"/>
        </w:rPr>
        <w:t>The two arguments most commonly advanced against surrogate keys are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63F36">
        <w:rPr>
          <w:rFonts w:ascii="Garamond-Light" w:hAnsi="Garamond-Light"/>
          <w:color w:val="000000"/>
          <w:sz w:val="20"/>
          <w:szCs w:val="20"/>
        </w:rPr>
        <w:t>programming complexity and performance. Frequently, we need to access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63F36">
        <w:rPr>
          <w:rFonts w:ascii="Garamond-Light" w:hAnsi="Garamond-Light"/>
          <w:color w:val="000000"/>
          <w:sz w:val="20"/>
          <w:szCs w:val="20"/>
        </w:rPr>
        <w:t>a reference table to find the corresponding natural identifier. This situation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63F36">
        <w:rPr>
          <w:rFonts w:ascii="Garamond-Light" w:hAnsi="Garamond-Light"/>
          <w:color w:val="000000"/>
          <w:sz w:val="20"/>
          <w:szCs w:val="20"/>
        </w:rPr>
        <w:t>occurs often enough that programmers are frequently opponents of surrogate keys. However, performance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63F36">
        <w:rPr>
          <w:rFonts w:ascii="Garamond-Light" w:hAnsi="Garamond-Light"/>
          <w:color w:val="000000"/>
          <w:sz w:val="20"/>
          <w:szCs w:val="20"/>
        </w:rPr>
        <w:t>is not usually a problem if the reference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63F36">
        <w:rPr>
          <w:rFonts w:ascii="Garamond-Light" w:hAnsi="Garamond-Light"/>
          <w:color w:val="000000"/>
          <w:sz w:val="20"/>
          <w:szCs w:val="20"/>
        </w:rPr>
        <w:t>tables are small and can reside in primary storage.</w:t>
      </w:r>
    </w:p>
    <w:p w14:paraId="0C9E579C" w14:textId="47D952AA" w:rsidR="00EE37DE" w:rsidRDefault="00E17505" w:rsidP="00014DD0">
      <w:pPr>
        <w:rPr>
          <w:rFonts w:ascii="Garamond-Light" w:hAnsi="Garamond-Light"/>
          <w:color w:val="000000"/>
          <w:sz w:val="20"/>
          <w:szCs w:val="20"/>
        </w:rPr>
      </w:pPr>
      <w:r w:rsidRPr="00E17505">
        <w:rPr>
          <w:rFonts w:ascii="Garamond-Light" w:hAnsi="Garamond-Light"/>
          <w:color w:val="000000"/>
          <w:sz w:val="20"/>
          <w:szCs w:val="20"/>
        </w:rPr>
        <w:t>The more common performance-related issue with surrogate keys is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17505">
        <w:rPr>
          <w:rFonts w:ascii="Garamond-Light" w:hAnsi="Garamond-Light"/>
          <w:color w:val="000000"/>
          <w:sz w:val="20"/>
          <w:szCs w:val="20"/>
        </w:rPr>
        <w:t>need for additional access mechanisms such as indexes to support access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17505">
        <w:rPr>
          <w:rFonts w:ascii="Garamond-Light" w:hAnsi="Garamond-Light"/>
          <w:color w:val="000000"/>
          <w:sz w:val="20"/>
          <w:szCs w:val="20"/>
        </w:rPr>
        <w:t>on both the surrogate and natural keys.</w:t>
      </w:r>
    </w:p>
    <w:p w14:paraId="0B2E8569" w14:textId="7D75E4E4" w:rsidR="00EE37DE" w:rsidRDefault="00EE37DE" w:rsidP="00014DD0">
      <w:pPr>
        <w:rPr>
          <w:rFonts w:ascii="Garamond-Light" w:hAnsi="Garamond-Light"/>
          <w:color w:val="000000"/>
          <w:sz w:val="20"/>
          <w:szCs w:val="20"/>
        </w:rPr>
      </w:pPr>
      <w:r w:rsidRPr="00EE37DE">
        <w:rPr>
          <w:rFonts w:ascii="Garamond-Light" w:hAnsi="Garamond-Light"/>
          <w:color w:val="000000"/>
          <w:sz w:val="20"/>
          <w:szCs w:val="20"/>
        </w:rPr>
        <w:t>In databases handling high volumes of new data, problems may also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E37DE">
        <w:rPr>
          <w:rFonts w:ascii="Garamond-Light" w:hAnsi="Garamond-Light"/>
          <w:color w:val="000000"/>
          <w:sz w:val="20"/>
          <w:szCs w:val="20"/>
        </w:rPr>
        <w:t>arise with contention for “next available numbers.” However, many DBMSs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E37DE">
        <w:rPr>
          <w:rFonts w:ascii="Garamond-Light" w:hAnsi="Garamond-Light"/>
          <w:color w:val="000000"/>
          <w:sz w:val="20"/>
          <w:szCs w:val="20"/>
        </w:rPr>
        <w:t>provide mechanisms specifically to generate unique key values efficiently.</w:t>
      </w:r>
    </w:p>
    <w:p w14:paraId="5A68DADC" w14:textId="19E2CF8D" w:rsidR="003D4428" w:rsidRDefault="003D4428" w:rsidP="00014DD0">
      <w:pPr>
        <w:rPr>
          <w:rFonts w:ascii="Garamond-Light" w:hAnsi="Garamond-Light"/>
          <w:color w:val="000000"/>
          <w:sz w:val="20"/>
          <w:szCs w:val="20"/>
        </w:rPr>
      </w:pPr>
      <w:r w:rsidRPr="003D4428">
        <w:rPr>
          <w:rFonts w:ascii="Garamond-Light" w:hAnsi="Garamond-Light"/>
          <w:color w:val="000000"/>
          <w:sz w:val="20"/>
          <w:szCs w:val="20"/>
        </w:rPr>
        <w:t>One of the most difficult problems with surrogate keys is the possibility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D4428">
        <w:rPr>
          <w:rFonts w:ascii="Garamond-Light" w:hAnsi="Garamond-Light"/>
          <w:color w:val="000000"/>
          <w:sz w:val="20"/>
          <w:szCs w:val="20"/>
        </w:rPr>
        <w:t>of allocating more than one value to the same real-world object, a violation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3D4428">
        <w:rPr>
          <w:rFonts w:ascii="Garamond-Light" w:hAnsi="Garamond-Light"/>
          <w:color w:val="000000"/>
          <w:sz w:val="20"/>
          <w:szCs w:val="20"/>
        </w:rPr>
        <w:t xml:space="preserve">of </w:t>
      </w:r>
      <w:r w:rsidRPr="003D4428">
        <w:rPr>
          <w:rFonts w:ascii="Garamond-Bold" w:hAnsi="Garamond-Bold"/>
          <w:b/>
          <w:bCs/>
          <w:color w:val="000000"/>
          <w:sz w:val="20"/>
          <w:szCs w:val="20"/>
        </w:rPr>
        <w:t>singularity</w:t>
      </w:r>
      <w:r w:rsidRPr="003D4428">
        <w:rPr>
          <w:rFonts w:ascii="Garamond-Light" w:hAnsi="Garamond-Light"/>
          <w:color w:val="000000"/>
          <w:sz w:val="20"/>
          <w:szCs w:val="20"/>
        </w:rPr>
        <w:t>, which requires that each real-world object be represented by</w:t>
      </w:r>
      <w:r w:rsidRPr="003D4428">
        <w:rPr>
          <w:rFonts w:ascii="Garamond-Light" w:hAnsi="Garamond-Light"/>
          <w:color w:val="000000"/>
          <w:sz w:val="20"/>
          <w:szCs w:val="20"/>
        </w:rPr>
        <w:br/>
        <w:t>only one key value and, hence, only one row in the relevant database table.</w:t>
      </w:r>
    </w:p>
    <w:p w14:paraId="2D411C61" w14:textId="35EA8C02" w:rsidR="008E79DE" w:rsidRDefault="008E79DE" w:rsidP="00014DD0">
      <w:pPr>
        <w:rPr>
          <w:rFonts w:ascii="Garamond-Light" w:hAnsi="Garamond-Light"/>
          <w:color w:val="000000"/>
          <w:sz w:val="20"/>
          <w:szCs w:val="20"/>
        </w:rPr>
      </w:pPr>
    </w:p>
    <w:p w14:paraId="25F2EB56" w14:textId="77777777" w:rsidR="006A7246" w:rsidRDefault="006A7246" w:rsidP="00014DD0">
      <w:pPr>
        <w:rPr>
          <w:b/>
          <w:bCs/>
        </w:rPr>
      </w:pPr>
    </w:p>
    <w:p w14:paraId="3AF3C2DB" w14:textId="77777777" w:rsidR="006A7246" w:rsidRDefault="006A7246" w:rsidP="00014DD0">
      <w:pPr>
        <w:rPr>
          <w:b/>
          <w:bCs/>
        </w:rPr>
      </w:pPr>
    </w:p>
    <w:p w14:paraId="0209E93E" w14:textId="34872D31" w:rsidR="008E79DE" w:rsidRDefault="008E79DE" w:rsidP="00014DD0">
      <w:pPr>
        <w:rPr>
          <w:b/>
          <w:bCs/>
        </w:rPr>
      </w:pPr>
      <w:r w:rsidRPr="008E79DE">
        <w:rPr>
          <w:b/>
          <w:bCs/>
        </w:rPr>
        <w:t>Subtypes and Surrogate Keys:</w:t>
      </w:r>
    </w:p>
    <w:p w14:paraId="088FA489" w14:textId="25746165" w:rsidR="008E79DE" w:rsidRDefault="008C505E" w:rsidP="00014DD0">
      <w:pPr>
        <w:rPr>
          <w:rFonts w:ascii="Garamond-Light" w:hAnsi="Garamond-Light"/>
          <w:color w:val="000000"/>
          <w:sz w:val="20"/>
          <w:szCs w:val="20"/>
        </w:rPr>
      </w:pPr>
      <w:r w:rsidRPr="008C505E">
        <w:rPr>
          <w:rFonts w:ascii="Garamond-Light" w:hAnsi="Garamond-Light"/>
          <w:color w:val="000000"/>
          <w:sz w:val="20"/>
          <w:szCs w:val="20"/>
        </w:rPr>
        <w:t>If we decide to define a surrogate key at the supertype level, that key will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8C505E">
        <w:rPr>
          <w:rFonts w:ascii="Garamond-Light" w:hAnsi="Garamond-Light"/>
          <w:color w:val="000000"/>
          <w:sz w:val="20"/>
          <w:szCs w:val="20"/>
        </w:rPr>
        <w:t>be applicable to all of the subtypes. An interesting question then arises if</w:t>
      </w:r>
      <w:r w:rsidR="005E533E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5E533E" w:rsidRPr="005E533E">
        <w:rPr>
          <w:rFonts w:ascii="Garamond-Light" w:hAnsi="Garamond-Light"/>
          <w:color w:val="000000"/>
          <w:sz w:val="20"/>
          <w:szCs w:val="20"/>
        </w:rPr>
        <w:t>we choose to implement a different table for each subtype: should we</w:t>
      </w:r>
      <w:r w:rsidR="005E533E" w:rsidRPr="005E533E">
        <w:rPr>
          <w:rFonts w:ascii="Garamond-Light" w:hAnsi="Garamond-Light"/>
          <w:color w:val="000000"/>
          <w:sz w:val="20"/>
          <w:szCs w:val="20"/>
        </w:rPr>
        <w:br/>
        <w:t>allow instances belonging to different subtypes to take the same key value?</w:t>
      </w:r>
      <w:r w:rsidR="005E533E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5E533E" w:rsidRPr="005E533E">
        <w:rPr>
          <w:rFonts w:ascii="Garamond-Light" w:hAnsi="Garamond-Light"/>
          <w:color w:val="000000"/>
          <w:sz w:val="20"/>
          <w:szCs w:val="20"/>
        </w:rPr>
        <w:t xml:space="preserve">For example, if we implement </w:t>
      </w:r>
      <w:r w:rsidR="005E533E" w:rsidRPr="005E533E">
        <w:rPr>
          <w:rFonts w:ascii="Futura-Bold" w:hAnsi="Futura-Bold"/>
          <w:b/>
          <w:bCs/>
          <w:color w:val="000000"/>
          <w:sz w:val="18"/>
          <w:szCs w:val="18"/>
        </w:rPr>
        <w:t xml:space="preserve">Criminal Case </w:t>
      </w:r>
      <w:r w:rsidR="005E533E" w:rsidRPr="005E533E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="005E533E" w:rsidRPr="005E533E">
        <w:rPr>
          <w:rFonts w:ascii="Futura-Bold" w:hAnsi="Futura-Bold"/>
          <w:b/>
          <w:bCs/>
          <w:color w:val="000000"/>
          <w:sz w:val="18"/>
          <w:szCs w:val="18"/>
        </w:rPr>
        <w:t xml:space="preserve">Civil Case </w:t>
      </w:r>
      <w:r w:rsidR="005E533E" w:rsidRPr="005E533E">
        <w:rPr>
          <w:rFonts w:ascii="Garamond-Light" w:hAnsi="Garamond-Light"/>
          <w:color w:val="000000"/>
          <w:sz w:val="20"/>
          <w:szCs w:val="20"/>
        </w:rPr>
        <w:t>tables, having</w:t>
      </w:r>
      <w:r w:rsidR="005E533E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5E533E" w:rsidRPr="005E533E">
        <w:rPr>
          <w:rFonts w:ascii="Garamond-Light" w:hAnsi="Garamond-Light"/>
          <w:color w:val="000000"/>
          <w:sz w:val="20"/>
          <w:szCs w:val="20"/>
        </w:rPr>
        <w:t xml:space="preserve">previously defined a supertype </w:t>
      </w:r>
      <w:r w:rsidR="005E533E" w:rsidRPr="005E533E">
        <w:rPr>
          <w:rFonts w:ascii="Futura-Bold" w:hAnsi="Futura-Bold"/>
          <w:b/>
          <w:bCs/>
          <w:color w:val="000000"/>
          <w:sz w:val="18"/>
          <w:szCs w:val="18"/>
        </w:rPr>
        <w:t>Legal Case</w:t>
      </w:r>
      <w:r w:rsidR="005E533E" w:rsidRPr="005E533E">
        <w:rPr>
          <w:rFonts w:ascii="Garamond-Light" w:hAnsi="Garamond-Light"/>
          <w:color w:val="000000"/>
          <w:sz w:val="20"/>
          <w:szCs w:val="20"/>
        </w:rPr>
        <w:t>, should we allocate case numbers as in Figure 6.1(a) or as in 6.1(b)? If contention for “next available</w:t>
      </w:r>
      <w:r w:rsidR="005E533E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5E533E" w:rsidRPr="005E533E">
        <w:rPr>
          <w:rFonts w:ascii="Garamond-Light" w:hAnsi="Garamond-Light"/>
          <w:color w:val="000000"/>
          <w:sz w:val="20"/>
          <w:szCs w:val="20"/>
        </w:rPr>
        <w:t xml:space="preserve">number,” as described earlier in this section, is </w:t>
      </w:r>
      <w:r w:rsidR="005E533E" w:rsidRPr="005E533E">
        <w:rPr>
          <w:rFonts w:ascii="Garamond-Light" w:hAnsi="Garamond-Light"/>
          <w:color w:val="000000"/>
          <w:sz w:val="20"/>
          <w:szCs w:val="20"/>
        </w:rPr>
        <w:lastRenderedPageBreak/>
        <w:t>not a serious problem, we</w:t>
      </w:r>
      <w:r w:rsidR="005E533E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5E533E" w:rsidRPr="005E533E">
        <w:rPr>
          <w:rFonts w:ascii="Garamond-Light" w:hAnsi="Garamond-Light"/>
          <w:color w:val="000000"/>
          <w:sz w:val="20"/>
          <w:szCs w:val="20"/>
        </w:rPr>
        <w:t>recommend you choose option (b). This provides some recognition of the</w:t>
      </w:r>
      <w:r w:rsidR="005E533E" w:rsidRPr="005E533E">
        <w:rPr>
          <w:rFonts w:ascii="Garamond-Light" w:hAnsi="Garamond-Light"/>
          <w:color w:val="000000"/>
          <w:sz w:val="20"/>
          <w:szCs w:val="20"/>
        </w:rPr>
        <w:br/>
        <w:t>supertype in our relational design. A supertype table can then be constructed using the “union” operator and easily</w:t>
      </w:r>
      <w:r w:rsidR="005E533E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5E533E" w:rsidRPr="005E533E">
        <w:rPr>
          <w:rFonts w:ascii="Garamond-Light" w:hAnsi="Garamond-Light"/>
          <w:color w:val="000000"/>
          <w:sz w:val="20"/>
          <w:szCs w:val="20"/>
        </w:rPr>
        <w:t>joined to tables that hold</w:t>
      </w:r>
      <w:r w:rsidR="005E533E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5E533E" w:rsidRPr="005E533E">
        <w:rPr>
          <w:rFonts w:ascii="Garamond-Light" w:hAnsi="Garamond-Light"/>
          <w:color w:val="000000"/>
          <w:sz w:val="20"/>
          <w:szCs w:val="20"/>
        </w:rPr>
        <w:t>case numbers as foreign keys (Figure 6.2).</w:t>
      </w:r>
    </w:p>
    <w:p w14:paraId="7CC91EDA" w14:textId="3ECD946B" w:rsidR="006A7246" w:rsidRDefault="006A7246" w:rsidP="00014DD0">
      <w:pPr>
        <w:rPr>
          <w:b/>
          <w:bCs/>
        </w:rPr>
      </w:pPr>
      <w:r>
        <w:rPr>
          <w:noProof/>
        </w:rPr>
        <w:drawing>
          <wp:inline distT="0" distB="0" distL="0" distR="0" wp14:anchorId="1E4C7954" wp14:editId="34CF3FAB">
            <wp:extent cx="5731510" cy="3538220"/>
            <wp:effectExtent l="0" t="0" r="2540" b="508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A2D0" w14:textId="6AD5CBBF" w:rsidR="00D364EE" w:rsidRDefault="00D364EE" w:rsidP="00014DD0">
      <w:pPr>
        <w:rPr>
          <w:b/>
          <w:bCs/>
        </w:rPr>
      </w:pPr>
    </w:p>
    <w:p w14:paraId="12034D9C" w14:textId="17A433D7" w:rsidR="00D364EE" w:rsidRDefault="00896EC4" w:rsidP="00014DD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CBDDC8" wp14:editId="2CC98ECE">
            <wp:extent cx="5731510" cy="4771390"/>
            <wp:effectExtent l="0" t="0" r="254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D4D5" w14:textId="77777777" w:rsidR="00AB0207" w:rsidRDefault="00AB0207" w:rsidP="00014DD0">
      <w:pPr>
        <w:rPr>
          <w:b/>
          <w:bCs/>
        </w:rPr>
      </w:pPr>
    </w:p>
    <w:p w14:paraId="6560D11E" w14:textId="77777777" w:rsidR="00F35296" w:rsidRDefault="00F35296" w:rsidP="00F35296">
      <w:pPr>
        <w:rPr>
          <w:b/>
          <w:bCs/>
        </w:rPr>
      </w:pPr>
      <w:r>
        <w:rPr>
          <w:b/>
          <w:bCs/>
        </w:rPr>
        <w:t>Structured Keys:</w:t>
      </w:r>
    </w:p>
    <w:p w14:paraId="4E435373" w14:textId="77777777" w:rsidR="00F35296" w:rsidRDefault="00F35296" w:rsidP="00F35296">
      <w:pPr>
        <w:rPr>
          <w:rFonts w:ascii="Garamond-Light" w:hAnsi="Garamond-Light"/>
          <w:color w:val="000000"/>
          <w:sz w:val="20"/>
          <w:szCs w:val="20"/>
        </w:rPr>
      </w:pPr>
      <w:r w:rsidRPr="00544E8D">
        <w:rPr>
          <w:rFonts w:ascii="Garamond-Light" w:hAnsi="Garamond-Light"/>
          <w:color w:val="000000"/>
          <w:sz w:val="20"/>
          <w:szCs w:val="20"/>
        </w:rPr>
        <w:t xml:space="preserve">A </w:t>
      </w:r>
      <w:r w:rsidRPr="00544E8D">
        <w:rPr>
          <w:rFonts w:ascii="Garamond-Bold" w:hAnsi="Garamond-Bold"/>
          <w:b/>
          <w:bCs/>
          <w:color w:val="000000"/>
          <w:sz w:val="20"/>
          <w:szCs w:val="20"/>
        </w:rPr>
        <w:t xml:space="preserve">structured key </w:t>
      </w:r>
      <w:r w:rsidRPr="00544E8D">
        <w:rPr>
          <w:rFonts w:ascii="Garamond-Light" w:hAnsi="Garamond-Light"/>
          <w:color w:val="000000"/>
          <w:sz w:val="20"/>
          <w:szCs w:val="20"/>
        </w:rPr>
        <w:t>(sometimes called a “concatenated key” or “composite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544E8D">
        <w:rPr>
          <w:rFonts w:ascii="Garamond-Light" w:hAnsi="Garamond-Light"/>
          <w:color w:val="000000"/>
          <w:sz w:val="20"/>
          <w:szCs w:val="20"/>
        </w:rPr>
        <w:t>key”) is technically just a key made up of more than one column.</w:t>
      </w:r>
    </w:p>
    <w:p w14:paraId="07E53DAB" w14:textId="77777777" w:rsidR="00F35296" w:rsidRDefault="00F35296" w:rsidP="00F35296">
      <w:pPr>
        <w:rPr>
          <w:rFonts w:ascii="Garamond-Light" w:hAnsi="Garamond-Light"/>
          <w:color w:val="000000"/>
          <w:sz w:val="20"/>
          <w:szCs w:val="20"/>
        </w:rPr>
      </w:pPr>
      <w:r w:rsidRPr="0013779E">
        <w:rPr>
          <w:rFonts w:ascii="Garamond-Light" w:hAnsi="Garamond-Light"/>
          <w:color w:val="000000"/>
          <w:sz w:val="20"/>
          <w:szCs w:val="20"/>
        </w:rPr>
        <w:t>What we are doing, technically, in these cases is including one or more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3779E">
        <w:rPr>
          <w:rFonts w:ascii="Garamond-Light" w:hAnsi="Garamond-Light"/>
          <w:color w:val="000000"/>
          <w:sz w:val="20"/>
          <w:szCs w:val="20"/>
        </w:rPr>
        <w:t>mandatory foreign keys in the primary key for a table. Most experienced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3779E">
        <w:rPr>
          <w:rFonts w:ascii="Garamond-Light" w:hAnsi="Garamond-Light"/>
          <w:color w:val="000000"/>
          <w:sz w:val="20"/>
          <w:szCs w:val="20"/>
        </w:rPr>
        <w:t>data modelers will automatically do this in at least some cases.</w:t>
      </w:r>
      <w:r w:rsidRPr="0013779E">
        <w:rPr>
          <w:rFonts w:ascii="Garamond-Light" w:hAnsi="Garamond-Light"/>
          <w:color w:val="000000"/>
          <w:sz w:val="20"/>
          <w:szCs w:val="20"/>
        </w:rPr>
        <w:br/>
        <w:t>Structured keys often cause problems, but not because there is anything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3779E">
        <w:rPr>
          <w:rFonts w:ascii="Garamond-Light" w:hAnsi="Garamond-Light"/>
          <w:color w:val="000000"/>
          <w:sz w:val="20"/>
          <w:szCs w:val="20"/>
        </w:rPr>
        <w:t>inherently wrong with multi-attribute keys. Rather, the problem keys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3779E">
        <w:rPr>
          <w:rFonts w:ascii="Garamond-Light" w:hAnsi="Garamond-Light"/>
          <w:color w:val="000000"/>
          <w:sz w:val="20"/>
          <w:szCs w:val="20"/>
        </w:rPr>
        <w:t>usually fail to meet one or more of the basic requirements discussed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13779E">
        <w:rPr>
          <w:rFonts w:ascii="Garamond-Light" w:hAnsi="Garamond-Light"/>
          <w:color w:val="000000"/>
          <w:sz w:val="20"/>
          <w:szCs w:val="20"/>
        </w:rPr>
        <w:t>earlier—in particular, stability.</w:t>
      </w:r>
    </w:p>
    <w:p w14:paraId="007B8944" w14:textId="77777777" w:rsidR="00F35296" w:rsidRDefault="00F35296" w:rsidP="00F35296">
      <w:pPr>
        <w:rPr>
          <w:rFonts w:ascii="Garamond-Light" w:hAnsi="Garamond-Light"/>
          <w:color w:val="000000"/>
          <w:sz w:val="20"/>
          <w:szCs w:val="20"/>
        </w:rPr>
      </w:pPr>
    </w:p>
    <w:p w14:paraId="1E4D9566" w14:textId="77777777" w:rsidR="00F35296" w:rsidRDefault="00F35296" w:rsidP="00F35296">
      <w:pPr>
        <w:rPr>
          <w:rFonts w:ascii="Futura-Bold" w:hAnsi="Futura-Bold"/>
          <w:b/>
          <w:bCs/>
          <w:color w:val="000000"/>
          <w:sz w:val="18"/>
          <w:szCs w:val="18"/>
        </w:rPr>
      </w:pPr>
      <w:r w:rsidRPr="00D2702B">
        <w:rPr>
          <w:rFonts w:ascii="Garamond-Light" w:hAnsi="Garamond-Light"/>
          <w:color w:val="000000"/>
          <w:sz w:val="20"/>
          <w:szCs w:val="20"/>
        </w:rPr>
        <w:t>The rule for using structured keys is straightforward: you can include a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2702B">
        <w:rPr>
          <w:rFonts w:ascii="Garamond-Light" w:hAnsi="Garamond-Light"/>
          <w:color w:val="000000"/>
          <w:sz w:val="20"/>
          <w:szCs w:val="20"/>
        </w:rPr>
        <w:t xml:space="preserve">foreign key in a primary key only if it represents a </w:t>
      </w:r>
      <w:r w:rsidRPr="00D2702B">
        <w:rPr>
          <w:rFonts w:ascii="Garamond-LightItalic" w:hAnsi="Garamond-LightItalic"/>
          <w:i/>
          <w:iCs/>
          <w:color w:val="000000"/>
          <w:sz w:val="20"/>
          <w:szCs w:val="20"/>
        </w:rPr>
        <w:t>mandatory nontransferable</w:t>
      </w:r>
      <w:r w:rsidRPr="00D2702B">
        <w:rPr>
          <w:rFonts w:ascii="Garamond-LightItalic" w:hAnsi="Garamond-LightItalic"/>
          <w:i/>
          <w:iCs/>
          <w:color w:val="000000"/>
          <w:sz w:val="14"/>
          <w:szCs w:val="14"/>
        </w:rPr>
        <w:t xml:space="preserve">4 </w:t>
      </w:r>
      <w:r w:rsidRPr="00D2702B">
        <w:rPr>
          <w:rFonts w:ascii="Garamond-Light" w:hAnsi="Garamond-Light"/>
          <w:color w:val="000000"/>
          <w:sz w:val="20"/>
          <w:szCs w:val="20"/>
        </w:rPr>
        <w:t>relationship.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2702B">
        <w:rPr>
          <w:rFonts w:ascii="Garamond-Light" w:hAnsi="Garamond-Light"/>
          <w:color w:val="000000"/>
          <w:sz w:val="20"/>
          <w:szCs w:val="20"/>
        </w:rPr>
        <w:t>The relationship needs to be mandatory because an optional relationship would mean that some rows would have a null value for the foreign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2702B">
        <w:rPr>
          <w:rFonts w:ascii="Garamond-Light" w:hAnsi="Garamond-Light"/>
          <w:color w:val="000000"/>
          <w:sz w:val="20"/>
          <w:szCs w:val="20"/>
        </w:rPr>
        <w:t>key; hence, the primary key for those rows would be partially null.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2702B">
        <w:rPr>
          <w:rFonts w:ascii="Garamond-Light" w:hAnsi="Garamond-Light"/>
          <w:color w:val="000000"/>
          <w:sz w:val="20"/>
          <w:szCs w:val="20"/>
        </w:rPr>
        <w:t>problems of nulls in primary key columns are discussed in Section 6.7.</w:t>
      </w:r>
      <w:r w:rsidRPr="00D2702B">
        <w:rPr>
          <w:rFonts w:ascii="Garamond-Light" w:hAnsi="Garamond-Light"/>
          <w:color w:val="000000"/>
          <w:sz w:val="20"/>
          <w:szCs w:val="20"/>
        </w:rPr>
        <w:br/>
        <w:t>The reason for the nontransferability may not be so obvious.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2702B">
        <w:rPr>
          <w:rFonts w:ascii="Garamond-Light" w:hAnsi="Garamond-Light"/>
          <w:color w:val="000000"/>
          <w:sz w:val="20"/>
          <w:szCs w:val="20"/>
        </w:rPr>
        <w:t>problem with transferable relationships is that the value of the foreign key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2702B">
        <w:rPr>
          <w:rFonts w:ascii="Garamond-Light" w:hAnsi="Garamond-Light"/>
          <w:color w:val="000000"/>
          <w:sz w:val="20"/>
          <w:szCs w:val="20"/>
        </w:rPr>
        <w:t>will need to change when the relationship is transferred to a new owner.</w:t>
      </w:r>
      <w:r w:rsidRPr="00D2702B">
        <w:rPr>
          <w:rFonts w:ascii="Garamond-Light" w:hAnsi="Garamond-Light"/>
          <w:color w:val="000000"/>
          <w:sz w:val="20"/>
          <w:szCs w:val="20"/>
        </w:rPr>
        <w:br/>
        <w:t>For example, if an employee is transferred from one department to another,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2702B">
        <w:rPr>
          <w:rFonts w:ascii="Garamond-Light" w:hAnsi="Garamond-Light"/>
          <w:color w:val="000000"/>
          <w:sz w:val="20"/>
          <w:szCs w:val="20"/>
        </w:rPr>
        <w:t xml:space="preserve">the value of </w:t>
      </w:r>
      <w:r w:rsidRPr="00D2702B">
        <w:rPr>
          <w:rFonts w:ascii="Futura" w:hAnsi="Futura"/>
          <w:color w:val="000000"/>
          <w:sz w:val="18"/>
          <w:szCs w:val="18"/>
        </w:rPr>
        <w:t xml:space="preserve">Department ID </w:t>
      </w:r>
      <w:r w:rsidRPr="00D2702B">
        <w:rPr>
          <w:rFonts w:ascii="Garamond-Light" w:hAnsi="Garamond-Light"/>
          <w:color w:val="000000"/>
          <w:sz w:val="20"/>
          <w:szCs w:val="20"/>
        </w:rPr>
        <w:t>for that employee will change. If the foreign key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D2702B">
        <w:rPr>
          <w:rFonts w:ascii="Garamond-Light" w:hAnsi="Garamond-Light"/>
          <w:color w:val="000000"/>
          <w:sz w:val="20"/>
          <w:szCs w:val="20"/>
        </w:rPr>
        <w:t>is part of the primary key, then we have a change in value of the primary</w:t>
      </w:r>
      <w:r w:rsidRPr="00D2702B">
        <w:rPr>
          <w:rFonts w:ascii="Garamond-Light" w:hAnsi="Garamond-Light"/>
          <w:color w:val="000000"/>
          <w:sz w:val="20"/>
          <w:szCs w:val="20"/>
        </w:rPr>
        <w:br/>
        <w:t xml:space="preserve">key, and a violation of our stability criterion. In this example, </w:t>
      </w:r>
      <w:r w:rsidRPr="00D2702B">
        <w:rPr>
          <w:rFonts w:ascii="Futura" w:hAnsi="Futura"/>
          <w:color w:val="000000"/>
          <w:sz w:val="18"/>
          <w:szCs w:val="18"/>
        </w:rPr>
        <w:t>Department ID</w:t>
      </w:r>
      <w:r>
        <w:rPr>
          <w:rFonts w:ascii="Futura" w:hAnsi="Futura"/>
          <w:color w:val="000000"/>
          <w:sz w:val="18"/>
          <w:szCs w:val="18"/>
        </w:rPr>
        <w:t xml:space="preserve"> </w:t>
      </w:r>
      <w:r w:rsidRPr="00D2702B">
        <w:rPr>
          <w:rFonts w:ascii="Garamond-Light" w:hAnsi="Garamond-Light"/>
          <w:color w:val="000000"/>
          <w:sz w:val="20"/>
          <w:szCs w:val="20"/>
        </w:rPr>
        <w:t xml:space="preserve">should not form part of the primary key of </w:t>
      </w:r>
      <w:r w:rsidRPr="00D2702B">
        <w:rPr>
          <w:rFonts w:ascii="Futura-Bold" w:hAnsi="Futura-Bold"/>
          <w:b/>
          <w:bCs/>
          <w:color w:val="000000"/>
          <w:sz w:val="18"/>
          <w:szCs w:val="18"/>
        </w:rPr>
        <w:t>Employee</w:t>
      </w:r>
    </w:p>
    <w:p w14:paraId="21693D87" w14:textId="77777777" w:rsidR="00F35296" w:rsidRDefault="00F35296" w:rsidP="00F35296">
      <w:pPr>
        <w:rPr>
          <w:rFonts w:ascii="Futura-Bold" w:hAnsi="Futura-Bold"/>
          <w:b/>
          <w:bCs/>
          <w:color w:val="000000"/>
          <w:sz w:val="18"/>
          <w:szCs w:val="18"/>
        </w:rPr>
      </w:pPr>
    </w:p>
    <w:p w14:paraId="5D6A305B" w14:textId="77777777" w:rsidR="00F35296" w:rsidRPr="00081096" w:rsidRDefault="00F35296" w:rsidP="00F35296">
      <w:pPr>
        <w:rPr>
          <w:b/>
          <w:bCs/>
        </w:rPr>
      </w:pPr>
      <w:r w:rsidRPr="00081096">
        <w:rPr>
          <w:b/>
          <w:bCs/>
        </w:rPr>
        <w:lastRenderedPageBreak/>
        <w:t>Programming and Structured Keys:</w:t>
      </w:r>
    </w:p>
    <w:p w14:paraId="4DCE001E" w14:textId="1D60835E" w:rsidR="00F35296" w:rsidRDefault="00F35296" w:rsidP="00F35296">
      <w:pPr>
        <w:rPr>
          <w:b/>
          <w:bCs/>
        </w:rPr>
      </w:pPr>
      <w:r w:rsidRPr="0048452B">
        <w:rPr>
          <w:rFonts w:ascii="Garamond-Light" w:hAnsi="Garamond-Light"/>
          <w:color w:val="000000"/>
          <w:sz w:val="20"/>
          <w:szCs w:val="20"/>
        </w:rPr>
        <w:t>Structured keys may simplify programming and improve performance by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8452B">
        <w:rPr>
          <w:rFonts w:ascii="Garamond-Light" w:hAnsi="Garamond-Light"/>
          <w:color w:val="000000"/>
          <w:sz w:val="20"/>
          <w:szCs w:val="20"/>
        </w:rPr>
        <w:t>providing more data items in a table row without violating normalization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0E5AE6">
        <w:rPr>
          <w:rFonts w:ascii="Garamond-Light" w:hAnsi="Garamond-Light"/>
          <w:color w:val="000000"/>
          <w:sz w:val="20"/>
          <w:szCs w:val="20"/>
        </w:rPr>
        <w:t>rules. In Figure 6.4, we are able to determine the department from which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0E5AE6">
        <w:rPr>
          <w:rFonts w:ascii="Garamond-Light" w:hAnsi="Garamond-Light"/>
          <w:color w:val="000000"/>
          <w:sz w:val="20"/>
          <w:szCs w:val="20"/>
        </w:rPr>
        <w:t xml:space="preserve">a leave application comes without needing to access the </w:t>
      </w:r>
      <w:r w:rsidRPr="000E5AE6">
        <w:rPr>
          <w:rFonts w:ascii="Futura-Bold" w:hAnsi="Futura-Bold"/>
          <w:b/>
          <w:bCs/>
          <w:color w:val="000000"/>
          <w:sz w:val="18"/>
          <w:szCs w:val="18"/>
        </w:rPr>
        <w:t xml:space="preserve">Employee </w:t>
      </w:r>
      <w:r w:rsidRPr="000E5AE6">
        <w:rPr>
          <w:rFonts w:ascii="Garamond-Light" w:hAnsi="Garamond-Light"/>
          <w:color w:val="000000"/>
          <w:sz w:val="20"/>
          <w:szCs w:val="20"/>
        </w:rPr>
        <w:t>table.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0E5AE6">
        <w:rPr>
          <w:rFonts w:ascii="Garamond-Light" w:hAnsi="Garamond-Light"/>
          <w:color w:val="000000"/>
          <w:sz w:val="20"/>
          <w:szCs w:val="20"/>
        </w:rPr>
        <w:t>But can an employee transfer from one department to another? If so,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0E5AE6">
        <w:rPr>
          <w:rFonts w:ascii="Garamond-Light" w:hAnsi="Garamond-Light"/>
          <w:color w:val="000000"/>
          <w:sz w:val="20"/>
          <w:szCs w:val="20"/>
        </w:rPr>
        <w:t xml:space="preserve">primary key of </w:t>
      </w:r>
      <w:r w:rsidRPr="000E5AE6">
        <w:rPr>
          <w:rFonts w:ascii="Futura-Bold" w:hAnsi="Futura-Bold"/>
          <w:b/>
          <w:bCs/>
          <w:color w:val="000000"/>
          <w:sz w:val="18"/>
          <w:szCs w:val="18"/>
        </w:rPr>
        <w:t xml:space="preserve">Employee </w:t>
      </w:r>
      <w:r w:rsidRPr="000E5AE6">
        <w:rPr>
          <w:rFonts w:ascii="Garamond-Light" w:hAnsi="Garamond-Light"/>
          <w:color w:val="000000"/>
          <w:sz w:val="20"/>
          <w:szCs w:val="20"/>
        </w:rPr>
        <w:t>will be unstable—almost certainly an unacceptable price to pay for a little programming convenience and performance. If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0E5AE6">
        <w:rPr>
          <w:rFonts w:ascii="Garamond-Light" w:hAnsi="Garamond-Light"/>
          <w:color w:val="000000"/>
          <w:sz w:val="20"/>
          <w:szCs w:val="20"/>
        </w:rPr>
        <w:t>performance was critically affected by the decision, it would probably be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0E5AE6">
        <w:rPr>
          <w:rFonts w:ascii="Garamond-Light" w:hAnsi="Garamond-Light"/>
          <w:color w:val="000000"/>
          <w:sz w:val="20"/>
          <w:szCs w:val="20"/>
        </w:rPr>
        <w:t xml:space="preserve">better to carry </w:t>
      </w:r>
      <w:r w:rsidRPr="000E5AE6">
        <w:rPr>
          <w:rFonts w:ascii="Futura" w:hAnsi="Futura"/>
          <w:color w:val="000000"/>
          <w:sz w:val="18"/>
          <w:szCs w:val="18"/>
        </w:rPr>
        <w:t xml:space="preserve">Department ID </w:t>
      </w:r>
      <w:r w:rsidRPr="000E5AE6">
        <w:rPr>
          <w:rFonts w:ascii="Garamond-Light" w:hAnsi="Garamond-Light"/>
          <w:color w:val="000000"/>
          <w:sz w:val="20"/>
          <w:szCs w:val="20"/>
        </w:rPr>
        <w:t>redundantly as a nonprimary-key item in the</w:t>
      </w:r>
      <w:r w:rsidRPr="000E5AE6">
        <w:rPr>
          <w:rFonts w:ascii="Garamond-Light" w:hAnsi="Garamond-Light"/>
          <w:color w:val="000000"/>
          <w:sz w:val="20"/>
          <w:szCs w:val="20"/>
        </w:rPr>
        <w:br/>
      </w:r>
      <w:r w:rsidRPr="000E5AE6">
        <w:rPr>
          <w:rFonts w:ascii="Futura-Bold" w:hAnsi="Futura-Bold"/>
          <w:b/>
          <w:bCs/>
          <w:color w:val="000000"/>
          <w:sz w:val="18"/>
          <w:szCs w:val="18"/>
        </w:rPr>
        <w:t xml:space="preserve">Leave Application </w:t>
      </w:r>
      <w:r w:rsidRPr="000E5AE6">
        <w:rPr>
          <w:rFonts w:ascii="Garamond-Light" w:hAnsi="Garamond-Light"/>
          <w:color w:val="000000"/>
          <w:sz w:val="20"/>
          <w:szCs w:val="20"/>
        </w:rPr>
        <w:t>table. In any event, these are decisions for the physical</w:t>
      </w:r>
      <w:r w:rsidR="008E5C4C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0E5AE6">
        <w:rPr>
          <w:rFonts w:ascii="Garamond-Light" w:hAnsi="Garamond-Light"/>
          <w:color w:val="000000"/>
          <w:sz w:val="20"/>
          <w:szCs w:val="20"/>
        </w:rPr>
        <w:t>design stage!</w:t>
      </w:r>
    </w:p>
    <w:p w14:paraId="1511C289" w14:textId="602F737A" w:rsidR="00F35296" w:rsidRDefault="00CB4459" w:rsidP="00014DD0">
      <w:pPr>
        <w:rPr>
          <w:b/>
          <w:bCs/>
        </w:rPr>
      </w:pPr>
      <w:r>
        <w:rPr>
          <w:noProof/>
        </w:rPr>
        <w:drawing>
          <wp:inline distT="0" distB="0" distL="0" distR="0" wp14:anchorId="754330BE" wp14:editId="0B7ED300">
            <wp:extent cx="5731510" cy="3279775"/>
            <wp:effectExtent l="0" t="0" r="254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ECAF" w14:textId="6F1DB57C" w:rsidR="0093578F" w:rsidRDefault="0093578F" w:rsidP="00014DD0">
      <w:pPr>
        <w:rPr>
          <w:b/>
          <w:bCs/>
        </w:rPr>
      </w:pPr>
    </w:p>
    <w:p w14:paraId="61C853ED" w14:textId="7B35ADCB" w:rsidR="0093578F" w:rsidRDefault="0093578F" w:rsidP="00014DD0">
      <w:pPr>
        <w:rPr>
          <w:b/>
          <w:bCs/>
        </w:rPr>
      </w:pPr>
      <w:r>
        <w:rPr>
          <w:b/>
          <w:bCs/>
        </w:rPr>
        <w:t>Running out of number problem with Structured keys:</w:t>
      </w:r>
    </w:p>
    <w:p w14:paraId="20FED00F" w14:textId="6A809D13" w:rsidR="0093578F" w:rsidRDefault="0093578F" w:rsidP="00014DD0">
      <w:pPr>
        <w:rPr>
          <w:b/>
          <w:bCs/>
        </w:rPr>
      </w:pPr>
    </w:p>
    <w:p w14:paraId="6316C2A2" w14:textId="353E4D76" w:rsidR="0093578F" w:rsidRDefault="00FC1771" w:rsidP="00014DD0">
      <w:pPr>
        <w:rPr>
          <w:rFonts w:ascii="Garamond-Light" w:hAnsi="Garamond-Light"/>
          <w:color w:val="000000"/>
          <w:sz w:val="20"/>
          <w:szCs w:val="20"/>
        </w:rPr>
      </w:pPr>
      <w:r w:rsidRPr="00FC1771">
        <w:rPr>
          <w:rFonts w:ascii="Garamond-Light" w:hAnsi="Garamond-Light"/>
          <w:color w:val="000000"/>
          <w:sz w:val="20"/>
          <w:szCs w:val="20"/>
        </w:rPr>
        <w:t>Structured keys are prone to a particular kind of stability problem—running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C1771">
        <w:rPr>
          <w:rFonts w:ascii="Garamond-Light" w:hAnsi="Garamond-Light"/>
          <w:color w:val="000000"/>
          <w:sz w:val="20"/>
          <w:szCs w:val="20"/>
        </w:rPr>
        <w:t xml:space="preserve">out of numbers—which can ultimately require that we reallocate </w:t>
      </w:r>
      <w:r w:rsidRPr="00FC1771">
        <w:rPr>
          <w:rFonts w:ascii="Garamond-LightItalic" w:hAnsi="Garamond-LightItalic"/>
          <w:i/>
          <w:iCs/>
          <w:color w:val="000000"/>
          <w:sz w:val="20"/>
          <w:szCs w:val="20"/>
        </w:rPr>
        <w:t xml:space="preserve">all </w:t>
      </w:r>
      <w:r w:rsidRPr="00FC1771">
        <w:rPr>
          <w:rFonts w:ascii="Garamond-Light" w:hAnsi="Garamond-Light"/>
          <w:color w:val="000000"/>
          <w:sz w:val="20"/>
          <w:szCs w:val="20"/>
        </w:rPr>
        <w:t>key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C1771">
        <w:rPr>
          <w:rFonts w:ascii="Garamond-Light" w:hAnsi="Garamond-Light"/>
          <w:color w:val="000000"/>
          <w:sz w:val="20"/>
          <w:szCs w:val="20"/>
        </w:rPr>
        <w:t>values. The more parts to a key, the more likely we are to exhaust all possible values for one of them. Of course, this may also imply running out of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C1771">
        <w:rPr>
          <w:rFonts w:ascii="Garamond-Light" w:hAnsi="Garamond-Light"/>
          <w:color w:val="000000"/>
          <w:sz w:val="20"/>
          <w:szCs w:val="20"/>
        </w:rPr>
        <w:t>numbers for the relevant owner entity instances, but the impact on what is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C1771">
        <w:rPr>
          <w:rFonts w:ascii="Garamond-Light" w:hAnsi="Garamond-Light"/>
          <w:color w:val="000000"/>
          <w:sz w:val="20"/>
          <w:szCs w:val="20"/>
        </w:rPr>
        <w:t>often only a reference table may be more local and manageable.</w:t>
      </w:r>
      <w:r w:rsidRPr="00FC1771">
        <w:rPr>
          <w:rFonts w:ascii="Garamond-Light" w:hAnsi="Garamond-Light"/>
          <w:color w:val="000000"/>
          <w:sz w:val="20"/>
          <w:szCs w:val="20"/>
        </w:rPr>
        <w:br/>
        <w:t>Incidentally, the owner entity class may not actually be represented by a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C1771">
        <w:rPr>
          <w:rFonts w:ascii="Garamond-Light" w:hAnsi="Garamond-Light"/>
          <w:color w:val="000000"/>
          <w:sz w:val="20"/>
          <w:szCs w:val="20"/>
        </w:rPr>
        <w:t>table in the database; its key may provide sufficient information in itself for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C1771">
        <w:rPr>
          <w:rFonts w:ascii="Garamond-Light" w:hAnsi="Garamond-Light"/>
          <w:color w:val="000000"/>
          <w:sz w:val="20"/>
          <w:szCs w:val="20"/>
        </w:rPr>
        <w:t>our purposes.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C1771">
        <w:rPr>
          <w:rFonts w:ascii="Garamond-Light" w:hAnsi="Garamond-Light"/>
          <w:color w:val="000000"/>
          <w:sz w:val="20"/>
          <w:szCs w:val="20"/>
        </w:rPr>
        <w:t>If we do run out of numbers, it may be prohibitively expensive to redefine the key and amend the programs that use it. Experience suggests that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C1771">
        <w:rPr>
          <w:rFonts w:ascii="Garamond-Light" w:hAnsi="Garamond-Light"/>
          <w:color w:val="000000"/>
          <w:sz w:val="20"/>
          <w:szCs w:val="20"/>
        </w:rPr>
        <w:t>we (or the system users) will be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C1771">
        <w:rPr>
          <w:rFonts w:ascii="Garamond-Light" w:hAnsi="Garamond-Light"/>
          <w:color w:val="000000"/>
          <w:sz w:val="20"/>
          <w:szCs w:val="20"/>
        </w:rPr>
        <w:t>tempted to add new data and meaning to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C1771">
        <w:rPr>
          <w:rFonts w:ascii="Garamond-Light" w:hAnsi="Garamond-Light"/>
          <w:color w:val="000000"/>
          <w:sz w:val="20"/>
          <w:szCs w:val="20"/>
        </w:rPr>
        <w:t>other parts of the key in order to keep the overall value unique. In turn,</w:t>
      </w:r>
      <w:r w:rsidRPr="00FC1771">
        <w:rPr>
          <w:rFonts w:ascii="Garamond-Light" w:hAnsi="Garamond-Light"/>
          <w:color w:val="000000"/>
          <w:sz w:val="20"/>
          <w:szCs w:val="20"/>
        </w:rPr>
        <w:br/>
        <w:t>program logic now has to be amended to extract the meaning of the values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C1771">
        <w:rPr>
          <w:rFonts w:ascii="Garamond-Light" w:hAnsi="Garamond-Light"/>
          <w:color w:val="000000"/>
          <w:sz w:val="20"/>
          <w:szCs w:val="20"/>
        </w:rPr>
        <w:t>held in these parts</w:t>
      </w:r>
      <w:r w:rsidR="00E309EC">
        <w:rPr>
          <w:rFonts w:ascii="Garamond-Light" w:hAnsi="Garamond-Light"/>
          <w:color w:val="000000"/>
          <w:sz w:val="20"/>
          <w:szCs w:val="20"/>
        </w:rPr>
        <w:t>.</w:t>
      </w:r>
    </w:p>
    <w:p w14:paraId="322E7FC2" w14:textId="0FFB7741" w:rsidR="00E309EC" w:rsidRDefault="00E309EC" w:rsidP="00014DD0">
      <w:pPr>
        <w:rPr>
          <w:rFonts w:ascii="Garamond-Light" w:hAnsi="Garamond-Light"/>
          <w:color w:val="000000"/>
          <w:sz w:val="20"/>
          <w:szCs w:val="20"/>
        </w:rPr>
      </w:pPr>
      <w:r w:rsidRPr="00E309EC">
        <w:rPr>
          <w:rFonts w:ascii="Garamond-Light" w:hAnsi="Garamond-Light"/>
          <w:color w:val="000000"/>
          <w:sz w:val="20"/>
          <w:szCs w:val="20"/>
        </w:rPr>
        <w:t>Another had to completely redevelop a system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309EC">
        <w:rPr>
          <w:rFonts w:ascii="Garamond-Light" w:hAnsi="Garamond-Light"/>
          <w:color w:val="000000"/>
          <w:sz w:val="20"/>
          <w:szCs w:val="20"/>
        </w:rPr>
        <w:t>because they ran out of insurance agent identifiers (the agent identifier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309EC">
        <w:rPr>
          <w:rFonts w:ascii="Garamond-Light" w:hAnsi="Garamond-Light"/>
          <w:color w:val="000000"/>
          <w:sz w:val="20"/>
          <w:szCs w:val="20"/>
        </w:rPr>
        <w:t xml:space="preserve">consisted of a </w:t>
      </w:r>
      <w:r w:rsidRPr="00E309EC">
        <w:rPr>
          <w:rFonts w:ascii="Futura" w:hAnsi="Futura"/>
          <w:color w:val="000000"/>
          <w:sz w:val="18"/>
          <w:szCs w:val="18"/>
        </w:rPr>
        <w:t>State Code</w:t>
      </w:r>
      <w:r w:rsidRPr="00E309EC">
        <w:rPr>
          <w:rFonts w:ascii="Garamond-Light" w:hAnsi="Garamond-Light"/>
          <w:color w:val="000000"/>
          <w:sz w:val="20"/>
          <w:szCs w:val="20"/>
        </w:rPr>
        <w:t xml:space="preserve">, </w:t>
      </w:r>
      <w:r w:rsidRPr="00E309EC">
        <w:rPr>
          <w:rFonts w:ascii="Futura" w:hAnsi="Futura"/>
          <w:color w:val="000000"/>
          <w:sz w:val="18"/>
          <w:szCs w:val="18"/>
        </w:rPr>
        <w:t xml:space="preserve">Branch Code </w:t>
      </w:r>
      <w:r w:rsidRPr="00E309EC">
        <w:rPr>
          <w:rFonts w:ascii="Garamond-Light" w:hAnsi="Garamond-Light"/>
          <w:color w:val="000000"/>
          <w:sz w:val="20"/>
          <w:szCs w:val="20"/>
        </w:rPr>
        <w:t xml:space="preserve">within state, and </w:t>
      </w:r>
      <w:r w:rsidRPr="00E309EC">
        <w:rPr>
          <w:rFonts w:ascii="Futura" w:hAnsi="Futura"/>
          <w:color w:val="000000"/>
          <w:sz w:val="18"/>
          <w:szCs w:val="18"/>
        </w:rPr>
        <w:t xml:space="preserve">Agent Number </w:t>
      </w:r>
      <w:r w:rsidRPr="00E309EC">
        <w:rPr>
          <w:rFonts w:ascii="Garamond-Light" w:hAnsi="Garamond-Light"/>
          <w:color w:val="000000"/>
          <w:sz w:val="20"/>
          <w:szCs w:val="20"/>
        </w:rPr>
        <w:t>within</w:t>
      </w:r>
      <w:r w:rsidRPr="00E309EC">
        <w:rPr>
          <w:rFonts w:ascii="Garamond-Light" w:hAnsi="Garamond-Light"/>
          <w:color w:val="000000"/>
          <w:sz w:val="20"/>
          <w:szCs w:val="20"/>
        </w:rPr>
        <w:br/>
        <w:t>state and branch; when all agent numbers for a particular branch had been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309EC">
        <w:rPr>
          <w:rFonts w:ascii="Garamond-Light" w:hAnsi="Garamond-Light"/>
          <w:color w:val="000000"/>
          <w:sz w:val="20"/>
          <w:szCs w:val="20"/>
        </w:rPr>
        <w:t>allocated, new numbers were assigned by creating phantom branches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309EC">
        <w:rPr>
          <w:rFonts w:ascii="Garamond-Light" w:hAnsi="Garamond-Light"/>
          <w:color w:val="000000"/>
          <w:sz w:val="20"/>
          <w:szCs w:val="20"/>
        </w:rPr>
        <w:t xml:space="preserve">and states). </w:t>
      </w:r>
      <w:r w:rsidRPr="00E309EC">
        <w:rPr>
          <w:rFonts w:ascii="Garamond-Light" w:hAnsi="Garamond-Light"/>
          <w:b/>
          <w:bCs/>
          <w:color w:val="000000"/>
          <w:sz w:val="20"/>
          <w:szCs w:val="20"/>
        </w:rPr>
        <w:t>As a result of problems of this kind, it is often suggested that</w:t>
      </w:r>
      <w:r w:rsidRPr="00E309EC">
        <w:rPr>
          <w:rFonts w:ascii="Garamond-Light" w:hAnsi="Garamond-Light"/>
          <w:b/>
          <w:bCs/>
          <w:color w:val="000000"/>
          <w:sz w:val="20"/>
          <w:szCs w:val="20"/>
        </w:rPr>
        <w:br/>
        <w:t>structured keys be avoided altogether.</w:t>
      </w:r>
      <w:r w:rsidRPr="00E309EC">
        <w:rPr>
          <w:rFonts w:ascii="Garamond-Light" w:hAnsi="Garamond-Light"/>
          <w:color w:val="000000"/>
          <w:sz w:val="20"/>
          <w:szCs w:val="20"/>
        </w:rPr>
        <w:t xml:space="preserve"> However, a structured key should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309EC">
        <w:rPr>
          <w:rFonts w:ascii="Garamond-Light" w:hAnsi="Garamond-Light"/>
          <w:color w:val="000000"/>
          <w:sz w:val="20"/>
          <w:szCs w:val="20"/>
        </w:rPr>
        <w:t>involve no more risk than a single-column key, as long as we make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309EC">
        <w:rPr>
          <w:rFonts w:ascii="Garamond-Light" w:hAnsi="Garamond-Light"/>
          <w:color w:val="000000"/>
          <w:sz w:val="20"/>
          <w:szCs w:val="20"/>
        </w:rPr>
        <w:t>adequate provision for growth of each component, and do not break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309EC">
        <w:rPr>
          <w:rFonts w:ascii="Garamond-Light" w:hAnsi="Garamond-Light"/>
          <w:color w:val="000000"/>
          <w:sz w:val="20"/>
          <w:szCs w:val="20"/>
        </w:rPr>
        <w:t>basic rules of column definition and key design.</w:t>
      </w:r>
    </w:p>
    <w:p w14:paraId="3D1AB887" w14:textId="79E6E0E1" w:rsidR="00081096" w:rsidRDefault="00081096" w:rsidP="00014DD0">
      <w:pPr>
        <w:rPr>
          <w:rFonts w:ascii="Garamond-Light" w:hAnsi="Garamond-Light"/>
          <w:color w:val="000000"/>
          <w:sz w:val="20"/>
          <w:szCs w:val="20"/>
        </w:rPr>
      </w:pPr>
    </w:p>
    <w:p w14:paraId="294E12C6" w14:textId="77777777" w:rsidR="00081096" w:rsidRDefault="00081096" w:rsidP="00014DD0">
      <w:pPr>
        <w:rPr>
          <w:rFonts w:ascii="Garamond-Light" w:hAnsi="Garamond-Light"/>
          <w:color w:val="000000"/>
          <w:sz w:val="20"/>
          <w:szCs w:val="20"/>
        </w:rPr>
      </w:pPr>
    </w:p>
    <w:p w14:paraId="5AA44FC8" w14:textId="7377E7F5" w:rsidR="00081096" w:rsidRPr="00081096" w:rsidRDefault="00081096" w:rsidP="00014DD0">
      <w:pPr>
        <w:rPr>
          <w:b/>
          <w:bCs/>
        </w:rPr>
      </w:pPr>
      <w:r w:rsidRPr="00081096">
        <w:rPr>
          <w:b/>
          <w:bCs/>
        </w:rPr>
        <w:lastRenderedPageBreak/>
        <w:t>Choosing a Primary Key:</w:t>
      </w:r>
    </w:p>
    <w:p w14:paraId="5A0A8E20" w14:textId="618E520A" w:rsidR="00081096" w:rsidRDefault="00081096" w:rsidP="00014DD0">
      <w:pPr>
        <w:rPr>
          <w:rFonts w:ascii="Garamond-Light" w:hAnsi="Garamond-Light"/>
          <w:b/>
          <w:bCs/>
          <w:color w:val="000000"/>
          <w:sz w:val="20"/>
          <w:szCs w:val="20"/>
        </w:rPr>
      </w:pPr>
      <w:r w:rsidRPr="00081096">
        <w:rPr>
          <w:rFonts w:ascii="Garamond-Light" w:hAnsi="Garamond-Light"/>
          <w:b/>
          <w:bCs/>
          <w:color w:val="000000"/>
          <w:sz w:val="20"/>
          <w:szCs w:val="20"/>
        </w:rPr>
        <w:t>We strongly recommend that you always nominate a single primary key for</w:t>
      </w:r>
      <w:r w:rsidRPr="00081096">
        <w:rPr>
          <w:rFonts w:ascii="Garamond-Light" w:hAnsi="Garamond-Light"/>
          <w:b/>
          <w:bCs/>
          <w:color w:val="000000"/>
          <w:sz w:val="20"/>
          <w:szCs w:val="20"/>
        </w:rPr>
        <w:t xml:space="preserve"> </w:t>
      </w:r>
      <w:r w:rsidRPr="00081096">
        <w:rPr>
          <w:rFonts w:ascii="Garamond-Light" w:hAnsi="Garamond-Light"/>
          <w:b/>
          <w:bCs/>
          <w:color w:val="000000"/>
          <w:sz w:val="20"/>
          <w:szCs w:val="20"/>
        </w:rPr>
        <w:t>each table.</w:t>
      </w:r>
    </w:p>
    <w:p w14:paraId="2BEE3B13" w14:textId="540AC083" w:rsidR="009A29F5" w:rsidRDefault="009A29F5" w:rsidP="00014DD0">
      <w:pPr>
        <w:rPr>
          <w:rFonts w:ascii="Garamond-Light" w:hAnsi="Garamond-Light"/>
          <w:b/>
          <w:bCs/>
          <w:color w:val="000000"/>
          <w:sz w:val="20"/>
          <w:szCs w:val="20"/>
        </w:rPr>
      </w:pPr>
      <w:r w:rsidRPr="009A29F5">
        <w:rPr>
          <w:rFonts w:ascii="Garamond-Light" w:hAnsi="Garamond-Light"/>
          <w:color w:val="000000"/>
          <w:sz w:val="20"/>
          <w:szCs w:val="20"/>
        </w:rPr>
        <w:t>The presence of more than one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A29F5">
        <w:rPr>
          <w:rFonts w:ascii="Garamond-Light" w:hAnsi="Garamond-Light"/>
          <w:color w:val="000000"/>
          <w:sz w:val="20"/>
          <w:szCs w:val="20"/>
        </w:rPr>
        <w:t>candidate key may be a clue that an entity class should be split into two</w:t>
      </w:r>
      <w:r w:rsidRPr="009A29F5">
        <w:rPr>
          <w:rFonts w:ascii="Garamond-Light" w:hAnsi="Garamond-Light"/>
          <w:color w:val="000000"/>
          <w:sz w:val="20"/>
          <w:szCs w:val="20"/>
        </w:rPr>
        <w:br/>
        <w:t>entity classes linked by a one-to-one transferable relationship.</w:t>
      </w:r>
    </w:p>
    <w:p w14:paraId="0850E9F1" w14:textId="1B93AB11" w:rsidR="00051096" w:rsidRDefault="00C26B36" w:rsidP="00014DD0">
      <w:pPr>
        <w:rPr>
          <w:rFonts w:ascii="Garamond-Light" w:hAnsi="Garamond-Light"/>
          <w:color w:val="000000"/>
          <w:sz w:val="20"/>
          <w:szCs w:val="20"/>
        </w:rPr>
      </w:pPr>
      <w:r w:rsidRPr="00C26B36">
        <w:rPr>
          <w:rFonts w:ascii="Garamond-Light" w:hAnsi="Garamond-Light"/>
          <w:color w:val="000000"/>
          <w:sz w:val="20"/>
          <w:szCs w:val="20"/>
        </w:rPr>
        <w:t>If after this we still genuinely have two (or more) candidate keys for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C26B36">
        <w:rPr>
          <w:rFonts w:ascii="Garamond-Light" w:hAnsi="Garamond-Light"/>
          <w:color w:val="000000"/>
          <w:sz w:val="20"/>
          <w:szCs w:val="20"/>
        </w:rPr>
        <w:t>same entity that are equally applicable and stable, the shortest of these may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C26B36">
        <w:rPr>
          <w:rFonts w:ascii="Garamond-Light" w:hAnsi="Garamond-Light"/>
          <w:color w:val="000000"/>
          <w:sz w:val="20"/>
          <w:szCs w:val="20"/>
        </w:rPr>
        <w:t>result in a significant saving in storage requirements, as primary keys are</w:t>
      </w:r>
      <w:r w:rsidRPr="00C26B36">
        <w:rPr>
          <w:rFonts w:ascii="Garamond-Light" w:hAnsi="Garamond-Light"/>
          <w:color w:val="000000"/>
          <w:sz w:val="20"/>
          <w:szCs w:val="20"/>
        </w:rPr>
        <w:br/>
        <w:t>replicated in foreign keys and indexes.</w:t>
      </w:r>
    </w:p>
    <w:p w14:paraId="0B16756F" w14:textId="77A3D706" w:rsidR="00877C66" w:rsidRDefault="00877C66" w:rsidP="00014DD0">
      <w:pPr>
        <w:rPr>
          <w:rFonts w:ascii="Garamond-Light" w:hAnsi="Garamond-Light"/>
          <w:color w:val="000000"/>
          <w:sz w:val="20"/>
          <w:szCs w:val="20"/>
        </w:rPr>
      </w:pPr>
    </w:p>
    <w:p w14:paraId="637CE7C1" w14:textId="67452EFB" w:rsidR="00877C66" w:rsidRDefault="00877C66" w:rsidP="00014DD0">
      <w:pPr>
        <w:rPr>
          <w:b/>
          <w:bCs/>
        </w:rPr>
      </w:pPr>
      <w:r w:rsidRPr="00877C66">
        <w:rPr>
          <w:b/>
          <w:bCs/>
        </w:rPr>
        <w:t>Guidelines for choosing Primary Key:</w:t>
      </w:r>
    </w:p>
    <w:p w14:paraId="64285110" w14:textId="4745BA95" w:rsidR="00BE1EB6" w:rsidRDefault="00BE1EB6" w:rsidP="00014DD0">
      <w:pPr>
        <w:rPr>
          <w:b/>
          <w:bCs/>
        </w:rPr>
      </w:pPr>
      <w:r w:rsidRPr="00BE1EB6">
        <w:rPr>
          <w:rFonts w:ascii="Garamond-Light" w:hAnsi="Garamond-Light"/>
          <w:color w:val="000000"/>
          <w:sz w:val="20"/>
          <w:szCs w:val="20"/>
        </w:rPr>
        <w:t>We divide the problem into two cases, based on the concepts of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E1EB6">
        <w:rPr>
          <w:rFonts w:ascii="Garamond-Light" w:hAnsi="Garamond-Light"/>
          <w:color w:val="000000"/>
          <w:sz w:val="20"/>
          <w:szCs w:val="20"/>
        </w:rPr>
        <w:t>dependent and independent entity classes introduced in Section 3.5.7.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E1EB6">
        <w:rPr>
          <w:rFonts w:ascii="Garamond-Light" w:hAnsi="Garamond-Light"/>
          <w:color w:val="000000"/>
          <w:sz w:val="20"/>
          <w:szCs w:val="20"/>
        </w:rPr>
        <w:t>Recall that a dependent entity class is one that has at least one many-toone mandatory, nontransferable relationship with another entity class. An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BE1EB6">
        <w:rPr>
          <w:rFonts w:ascii="Garamond-Light" w:hAnsi="Garamond-Light"/>
          <w:color w:val="000000"/>
          <w:sz w:val="20"/>
          <w:szCs w:val="20"/>
        </w:rPr>
        <w:t>independent entity class has no such relationships.</w:t>
      </w:r>
    </w:p>
    <w:p w14:paraId="655B1AEA" w14:textId="027069B8" w:rsidR="00877C66" w:rsidRDefault="004E52E5" w:rsidP="00014DD0">
      <w:pPr>
        <w:rPr>
          <w:b/>
          <w:bCs/>
        </w:rPr>
      </w:pPr>
      <w:r>
        <w:rPr>
          <w:b/>
          <w:bCs/>
        </w:rPr>
        <w:t>IF Tables implementing Independent Entity Classes</w:t>
      </w:r>
      <w:r w:rsidR="0042483C">
        <w:rPr>
          <w:b/>
          <w:bCs/>
        </w:rPr>
        <w:t>:</w:t>
      </w:r>
    </w:p>
    <w:p w14:paraId="625A7D63" w14:textId="77777777" w:rsidR="00085D83" w:rsidRDefault="004070F2" w:rsidP="00014DD0">
      <w:pPr>
        <w:rPr>
          <w:rFonts w:ascii="Garamond-Light" w:hAnsi="Garamond-Light"/>
          <w:color w:val="000000"/>
          <w:sz w:val="20"/>
          <w:szCs w:val="20"/>
        </w:rPr>
      </w:pPr>
      <w:r w:rsidRPr="004070F2">
        <w:rPr>
          <w:rFonts w:ascii="Garamond-Light" w:hAnsi="Garamond-Light"/>
          <w:color w:val="000000"/>
          <w:sz w:val="20"/>
          <w:szCs w:val="20"/>
        </w:rPr>
        <w:t>The primary key of a table representing an independent entity class must</w:t>
      </w:r>
      <w:r w:rsidR="00085D8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070F2">
        <w:rPr>
          <w:rFonts w:ascii="Garamond-Light" w:hAnsi="Garamond-Light"/>
          <w:color w:val="000000"/>
          <w:sz w:val="20"/>
          <w:szCs w:val="20"/>
        </w:rPr>
        <w:t>be one of the following:</w:t>
      </w:r>
    </w:p>
    <w:p w14:paraId="27B2CADF" w14:textId="5709A6F4" w:rsidR="0042483C" w:rsidRDefault="004070F2" w:rsidP="00014DD0">
      <w:pPr>
        <w:rPr>
          <w:rFonts w:ascii="Garamond-Light" w:hAnsi="Garamond-Light"/>
          <w:color w:val="000000"/>
          <w:sz w:val="20"/>
          <w:szCs w:val="20"/>
        </w:rPr>
      </w:pPr>
      <w:r w:rsidRPr="004070F2">
        <w:rPr>
          <w:rFonts w:ascii="Garamond-Light" w:hAnsi="Garamond-Light"/>
          <w:color w:val="000000"/>
          <w:sz w:val="20"/>
          <w:szCs w:val="20"/>
        </w:rPr>
        <w:br/>
      </w:r>
      <w:r w:rsidRPr="004070F2">
        <w:rPr>
          <w:rFonts w:ascii="Garamond-Light" w:hAnsi="Garamond-Light"/>
          <w:b/>
          <w:bCs/>
          <w:color w:val="000000"/>
          <w:sz w:val="20"/>
          <w:szCs w:val="20"/>
        </w:rPr>
        <w:t>1</w:t>
      </w:r>
      <w:r w:rsidRPr="004070F2">
        <w:rPr>
          <w:rFonts w:ascii="Garamond-Light" w:hAnsi="Garamond-Light"/>
          <w:color w:val="000000"/>
          <w:sz w:val="20"/>
          <w:szCs w:val="20"/>
        </w:rPr>
        <w:t>. A natural identifier: one or more columns in the table corresponding to</w:t>
      </w:r>
      <w:r w:rsidR="0085427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070F2">
        <w:rPr>
          <w:rFonts w:ascii="Garamond-Light" w:hAnsi="Garamond-Light"/>
          <w:color w:val="000000"/>
          <w:sz w:val="20"/>
          <w:szCs w:val="20"/>
        </w:rPr>
        <w:t>attributes that are used to identify things in the real world: if you have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070F2">
        <w:rPr>
          <w:rFonts w:ascii="Garamond-Light" w:hAnsi="Garamond-Light"/>
          <w:color w:val="000000"/>
          <w:sz w:val="20"/>
          <w:szCs w:val="20"/>
        </w:rPr>
        <w:t>used the naming conventions outlined in Chapter 5, they will usually be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070F2">
        <w:rPr>
          <w:rFonts w:ascii="Garamond-Light" w:hAnsi="Garamond-Light"/>
          <w:color w:val="000000"/>
          <w:sz w:val="20"/>
          <w:szCs w:val="20"/>
        </w:rPr>
        <w:t>columns with names ending in “Number,” “Code,” or “ID.”</w:t>
      </w:r>
      <w:r w:rsidRPr="004070F2">
        <w:rPr>
          <w:rFonts w:ascii="Garamond-Light" w:hAnsi="Garamond-Light"/>
          <w:color w:val="000000"/>
          <w:sz w:val="20"/>
          <w:szCs w:val="20"/>
        </w:rPr>
        <w:br/>
      </w:r>
      <w:r w:rsidRPr="004070F2">
        <w:rPr>
          <w:rFonts w:ascii="Garamond-Light" w:hAnsi="Garamond-Light"/>
          <w:b/>
          <w:bCs/>
          <w:color w:val="000000"/>
          <w:sz w:val="20"/>
          <w:szCs w:val="20"/>
        </w:rPr>
        <w:t>2</w:t>
      </w:r>
      <w:r w:rsidRPr="004070F2">
        <w:rPr>
          <w:rFonts w:ascii="Garamond-Light" w:hAnsi="Garamond-Light"/>
          <w:color w:val="000000"/>
          <w:sz w:val="20"/>
          <w:szCs w:val="20"/>
        </w:rPr>
        <w:t>. A surrogate key: a single column.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070F2">
        <w:rPr>
          <w:rFonts w:ascii="Garamond-Light" w:hAnsi="Garamond-Light"/>
          <w:color w:val="000000"/>
          <w:sz w:val="20"/>
          <w:szCs w:val="20"/>
        </w:rPr>
        <w:t>A sensible general approach to selecting the primary key of an independent entity class is to use natural identifiers when they are available and</w:t>
      </w:r>
      <w:r w:rsidR="00854273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070F2">
        <w:rPr>
          <w:rFonts w:ascii="Garamond-Light" w:hAnsi="Garamond-Light"/>
          <w:color w:val="000000"/>
          <w:sz w:val="20"/>
          <w:szCs w:val="20"/>
        </w:rPr>
        <w:t>surrogate keys otherwise.</w:t>
      </w:r>
    </w:p>
    <w:p w14:paraId="0E0A11C2" w14:textId="388DE050" w:rsidR="007F0169" w:rsidRDefault="007F0169" w:rsidP="007F0169">
      <w:pPr>
        <w:rPr>
          <w:b/>
          <w:bCs/>
        </w:rPr>
      </w:pPr>
      <w:r>
        <w:rPr>
          <w:b/>
          <w:bCs/>
        </w:rPr>
        <w:t>IF Tables implementing dependent Entity Classes</w:t>
      </w:r>
      <w:r w:rsidR="00A44FC5">
        <w:rPr>
          <w:b/>
          <w:bCs/>
        </w:rPr>
        <w:t xml:space="preserve"> and Many to Many </w:t>
      </w:r>
      <w:r w:rsidR="00133A82">
        <w:rPr>
          <w:b/>
          <w:bCs/>
        </w:rPr>
        <w:t>relationships</w:t>
      </w:r>
      <w:r>
        <w:rPr>
          <w:b/>
          <w:bCs/>
        </w:rPr>
        <w:t>:</w:t>
      </w:r>
    </w:p>
    <w:p w14:paraId="35E32E10" w14:textId="0FBC7270" w:rsidR="00464DF0" w:rsidRDefault="00464DF0" w:rsidP="007F0169">
      <w:pPr>
        <w:rPr>
          <w:rFonts w:ascii="Garamond-Light" w:hAnsi="Garamond-Light"/>
          <w:color w:val="000000"/>
          <w:sz w:val="20"/>
          <w:szCs w:val="20"/>
        </w:rPr>
      </w:pPr>
      <w:r w:rsidRPr="00464DF0">
        <w:rPr>
          <w:rFonts w:ascii="Garamond-Light" w:hAnsi="Garamond-Light"/>
          <w:color w:val="000000"/>
          <w:sz w:val="20"/>
          <w:szCs w:val="20"/>
        </w:rPr>
        <w:t>We have an additional option for the primary key of a table representing a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64DF0">
        <w:rPr>
          <w:rFonts w:ascii="Garamond-Light" w:hAnsi="Garamond-Light"/>
          <w:color w:val="000000"/>
          <w:sz w:val="20"/>
          <w:szCs w:val="20"/>
        </w:rPr>
        <w:t>dependent entity class or a many-to-many relationship in that we can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64DF0">
        <w:rPr>
          <w:rFonts w:ascii="Garamond-Light" w:hAnsi="Garamond-Light"/>
          <w:color w:val="000000"/>
          <w:sz w:val="20"/>
          <w:szCs w:val="20"/>
        </w:rPr>
        <w:t>include the foreign key(s) representing the relationships to the entity</w:t>
      </w:r>
      <w:r w:rsidRPr="00464DF0">
        <w:rPr>
          <w:rFonts w:ascii="Garamond-Light" w:hAnsi="Garamond-Light"/>
          <w:color w:val="000000"/>
          <w:sz w:val="20"/>
          <w:szCs w:val="20"/>
        </w:rPr>
        <w:br/>
        <w:t>classes on which the entity class in question depends. Obviously, a single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64DF0">
        <w:rPr>
          <w:rFonts w:ascii="Garamond-Light" w:hAnsi="Garamond-Light"/>
          <w:color w:val="000000"/>
          <w:sz w:val="20"/>
          <w:szCs w:val="20"/>
        </w:rPr>
        <w:t>foreign key alone is not sufficient as a primary key, since that would only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64DF0">
        <w:rPr>
          <w:rFonts w:ascii="Garamond-Light" w:hAnsi="Garamond-Light"/>
          <w:color w:val="000000"/>
          <w:sz w:val="20"/>
          <w:szCs w:val="20"/>
        </w:rPr>
        <w:t>allow for one instance of the dependent entity for each instance of the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64DF0">
        <w:rPr>
          <w:rFonts w:ascii="Garamond-Light" w:hAnsi="Garamond-Light"/>
          <w:color w:val="000000"/>
          <w:sz w:val="20"/>
          <w:szCs w:val="20"/>
        </w:rPr>
        <w:t>associated entity</w:t>
      </w:r>
    </w:p>
    <w:p w14:paraId="4B7EEA0F" w14:textId="56855C52" w:rsidR="004045C0" w:rsidRDefault="004045C0" w:rsidP="007F0169">
      <w:pPr>
        <w:rPr>
          <w:rFonts w:ascii="Garamond-Light" w:hAnsi="Garamond-Light"/>
          <w:color w:val="000000"/>
          <w:sz w:val="20"/>
          <w:szCs w:val="20"/>
        </w:rPr>
      </w:pPr>
      <w:r w:rsidRPr="004045C0">
        <w:rPr>
          <w:rFonts w:ascii="Garamond-Light" w:hAnsi="Garamond-Light"/>
          <w:color w:val="000000"/>
          <w:sz w:val="20"/>
          <w:szCs w:val="20"/>
        </w:rPr>
        <w:t>The additional options for the primary key of the table representing a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4045C0">
        <w:rPr>
          <w:rFonts w:ascii="Garamond-Light" w:hAnsi="Garamond-Light"/>
          <w:color w:val="000000"/>
          <w:sz w:val="20"/>
          <w:szCs w:val="20"/>
        </w:rPr>
        <w:t>dependent entity class are as follows:</w:t>
      </w:r>
    </w:p>
    <w:p w14:paraId="55339CAA" w14:textId="0272D9D3" w:rsidR="00536170" w:rsidRPr="00721369" w:rsidRDefault="00467A49" w:rsidP="00721369">
      <w:pPr>
        <w:pStyle w:val="ListParagraph"/>
        <w:numPr>
          <w:ilvl w:val="0"/>
          <w:numId w:val="4"/>
        </w:numPr>
        <w:rPr>
          <w:rFonts w:ascii="Garamond-Light" w:hAnsi="Garamond-Light"/>
          <w:color w:val="000000"/>
          <w:sz w:val="20"/>
          <w:szCs w:val="20"/>
        </w:rPr>
      </w:pPr>
      <w:r w:rsidRPr="00721369">
        <w:rPr>
          <w:rFonts w:ascii="Garamond-Light" w:hAnsi="Garamond-Light"/>
          <w:color w:val="000000"/>
          <w:sz w:val="20"/>
          <w:szCs w:val="20"/>
        </w:rPr>
        <w:t>The foreign key(s) plus one or more existing columns. For example, a</w:t>
      </w:r>
      <w:r w:rsidRPr="0072136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21369">
        <w:rPr>
          <w:rFonts w:ascii="Garamond-Light" w:hAnsi="Garamond-Light"/>
          <w:color w:val="000000"/>
          <w:sz w:val="20"/>
          <w:szCs w:val="20"/>
        </w:rPr>
        <w:t xml:space="preserve">scheduled flight will be flown as multiple actual flights; there is therefore a one-to-many relationship between </w:t>
      </w:r>
      <w:r w:rsidRPr="00721369">
        <w:rPr>
          <w:rFonts w:ascii="Futura-Bold" w:hAnsi="Futura-Bold"/>
          <w:b/>
          <w:bCs/>
          <w:color w:val="000000"/>
          <w:sz w:val="18"/>
          <w:szCs w:val="18"/>
        </w:rPr>
        <w:t xml:space="preserve">Scheduled Flight </w:t>
      </w:r>
      <w:r w:rsidRPr="00721369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Pr="00721369">
        <w:rPr>
          <w:rFonts w:ascii="Futura-Bold" w:hAnsi="Futura-Bold"/>
          <w:b/>
          <w:bCs/>
          <w:color w:val="000000"/>
          <w:sz w:val="18"/>
          <w:szCs w:val="18"/>
        </w:rPr>
        <w:t>Actual</w:t>
      </w:r>
      <w:r w:rsidRPr="00721369">
        <w:rPr>
          <w:rFonts w:ascii="Futura-Bold" w:hAnsi="Futura-Bold"/>
          <w:b/>
          <w:bCs/>
          <w:color w:val="000000"/>
          <w:sz w:val="18"/>
          <w:szCs w:val="18"/>
        </w:rPr>
        <w:t xml:space="preserve"> </w:t>
      </w:r>
      <w:r w:rsidRPr="00721369">
        <w:rPr>
          <w:rFonts w:ascii="Futura-Bold" w:hAnsi="Futura-Bold"/>
          <w:b/>
          <w:bCs/>
          <w:color w:val="000000"/>
          <w:sz w:val="18"/>
          <w:szCs w:val="18"/>
        </w:rPr>
        <w:t>Flight</w:t>
      </w:r>
      <w:r w:rsidRPr="00721369">
        <w:rPr>
          <w:rFonts w:ascii="Garamond-Light" w:hAnsi="Garamond-Light"/>
          <w:color w:val="000000"/>
          <w:sz w:val="20"/>
          <w:szCs w:val="20"/>
        </w:rPr>
        <w:t xml:space="preserve">. Actual flights can be identified by a combination of the </w:t>
      </w:r>
      <w:r w:rsidRPr="00721369">
        <w:rPr>
          <w:rFonts w:ascii="Futura" w:hAnsi="Futura"/>
          <w:color w:val="000000"/>
          <w:sz w:val="18"/>
          <w:szCs w:val="18"/>
        </w:rPr>
        <w:t>Flight No</w:t>
      </w:r>
      <w:r w:rsidRPr="00721369">
        <w:rPr>
          <w:rFonts w:ascii="Futura" w:hAnsi="Futura"/>
          <w:color w:val="000000"/>
          <w:sz w:val="18"/>
          <w:szCs w:val="18"/>
        </w:rPr>
        <w:t xml:space="preserve"> </w:t>
      </w:r>
      <w:r w:rsidRPr="00721369">
        <w:rPr>
          <w:rFonts w:ascii="Garamond-Light" w:hAnsi="Garamond-Light"/>
          <w:color w:val="000000"/>
          <w:sz w:val="20"/>
          <w:szCs w:val="20"/>
        </w:rPr>
        <w:t xml:space="preserve">(the primary key of </w:t>
      </w:r>
      <w:r w:rsidRPr="00721369">
        <w:rPr>
          <w:rFonts w:ascii="Futura-Bold" w:hAnsi="Futura-Bold"/>
          <w:b/>
          <w:bCs/>
          <w:color w:val="000000"/>
          <w:sz w:val="18"/>
          <w:szCs w:val="18"/>
        </w:rPr>
        <w:t>Scheduled Flight</w:t>
      </w:r>
      <w:r w:rsidRPr="00721369">
        <w:rPr>
          <w:rFonts w:ascii="Garamond-Light" w:hAnsi="Garamond-Light"/>
          <w:color w:val="000000"/>
          <w:sz w:val="20"/>
          <w:szCs w:val="20"/>
        </w:rPr>
        <w:t>) and the date on which the actual</w:t>
      </w:r>
      <w:r w:rsidRPr="0072136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21369">
        <w:rPr>
          <w:rFonts w:ascii="Garamond-Light" w:hAnsi="Garamond-Light"/>
          <w:color w:val="000000"/>
          <w:sz w:val="20"/>
          <w:szCs w:val="20"/>
        </w:rPr>
        <w:t>flight is flown</w:t>
      </w:r>
    </w:p>
    <w:p w14:paraId="118DA801" w14:textId="11D70CAB" w:rsidR="00721369" w:rsidRPr="0022088C" w:rsidRDefault="00721369" w:rsidP="00721369">
      <w:pPr>
        <w:pStyle w:val="ListParagraph"/>
        <w:numPr>
          <w:ilvl w:val="0"/>
          <w:numId w:val="4"/>
        </w:numPr>
        <w:rPr>
          <w:b/>
          <w:bCs/>
        </w:rPr>
      </w:pPr>
      <w:r w:rsidRPr="00721369">
        <w:rPr>
          <w:rFonts w:ascii="Garamond-Light" w:hAnsi="Garamond-Light"/>
          <w:color w:val="000000"/>
          <w:sz w:val="20"/>
          <w:szCs w:val="20"/>
        </w:rPr>
        <w:t>Multiple foreign keys that together satisfy the criteria for a primary key.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21369">
        <w:rPr>
          <w:rFonts w:ascii="Garamond-Light" w:hAnsi="Garamond-Light"/>
          <w:color w:val="000000"/>
          <w:sz w:val="20"/>
          <w:szCs w:val="20"/>
        </w:rPr>
        <w:t>The classic example of this is the implementation of an intersection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21369">
        <w:rPr>
          <w:rFonts w:ascii="Garamond-Light" w:hAnsi="Garamond-Light"/>
          <w:color w:val="000000"/>
          <w:sz w:val="20"/>
          <w:szCs w:val="20"/>
        </w:rPr>
        <w:t>entity class (Section 3.5.2) (though this approach will not work for all</w:t>
      </w:r>
      <w:r w:rsidRPr="00721369">
        <w:rPr>
          <w:rFonts w:ascii="Garamond-Light" w:hAnsi="Garamond-Light"/>
          <w:color w:val="000000"/>
          <w:sz w:val="20"/>
          <w:szCs w:val="20"/>
        </w:rPr>
        <w:br/>
        <w:t>intersection entity classes</w:t>
      </w:r>
      <w:r>
        <w:rPr>
          <w:rFonts w:ascii="Garamond-Light" w:hAnsi="Garamond-Light"/>
          <w:color w:val="000000"/>
          <w:sz w:val="20"/>
          <w:szCs w:val="20"/>
        </w:rPr>
        <w:t xml:space="preserve"> (Many-to-Many Rela</w:t>
      </w:r>
      <w:r w:rsidR="0022088C">
        <w:rPr>
          <w:rFonts w:ascii="Garamond-Light" w:hAnsi="Garamond-Light"/>
          <w:color w:val="000000"/>
          <w:sz w:val="20"/>
          <w:szCs w:val="20"/>
        </w:rPr>
        <w:t>tionships</w:t>
      </w:r>
      <w:r w:rsidRPr="00721369">
        <w:rPr>
          <w:rFonts w:ascii="Garamond-Light" w:hAnsi="Garamond-Light"/>
          <w:color w:val="000000"/>
          <w:sz w:val="20"/>
          <w:szCs w:val="20"/>
        </w:rPr>
        <w:t>, some of which will require options 1 or 3, [i.e.,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721369">
        <w:rPr>
          <w:rFonts w:ascii="Garamond-Light" w:hAnsi="Garamond-Light"/>
          <w:color w:val="000000"/>
          <w:sz w:val="20"/>
          <w:szCs w:val="20"/>
        </w:rPr>
        <w:t>the addition of an existing column (e.g., a date) or a surrogate key)].</w:t>
      </w:r>
    </w:p>
    <w:p w14:paraId="62599400" w14:textId="0B53D2A1" w:rsidR="0022088C" w:rsidRPr="00907B72" w:rsidRDefault="0022088C" w:rsidP="00721369">
      <w:pPr>
        <w:pStyle w:val="ListParagraph"/>
        <w:numPr>
          <w:ilvl w:val="0"/>
          <w:numId w:val="4"/>
        </w:numPr>
        <w:rPr>
          <w:b/>
          <w:bCs/>
        </w:rPr>
      </w:pPr>
      <w:r w:rsidRPr="0022088C">
        <w:rPr>
          <w:rFonts w:ascii="Garamond-Light" w:hAnsi="Garamond-Light"/>
          <w:color w:val="000000"/>
          <w:sz w:val="20"/>
          <w:szCs w:val="20"/>
        </w:rPr>
        <w:t>The foreign key(s) plus a surrogate key. For example, a student could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22088C">
        <w:rPr>
          <w:rFonts w:ascii="Garamond-Light" w:hAnsi="Garamond-Light"/>
          <w:color w:val="000000"/>
          <w:sz w:val="20"/>
          <w:szCs w:val="20"/>
        </w:rPr>
        <w:t xml:space="preserve">be identified by a combination of the </w:t>
      </w:r>
      <w:r w:rsidRPr="0022088C">
        <w:rPr>
          <w:rFonts w:ascii="Futura" w:hAnsi="Futura"/>
          <w:color w:val="000000"/>
          <w:sz w:val="18"/>
          <w:szCs w:val="18"/>
        </w:rPr>
        <w:t xml:space="preserve">Student ID </w:t>
      </w:r>
      <w:r w:rsidRPr="0022088C">
        <w:rPr>
          <w:rFonts w:ascii="Garamond-Light" w:hAnsi="Garamond-Light"/>
          <w:color w:val="000000"/>
          <w:sz w:val="20"/>
          <w:szCs w:val="20"/>
        </w:rPr>
        <w:t>issued by his or her college and the ID of the college that issued it (the foreign key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22088C">
        <w:rPr>
          <w:rFonts w:ascii="Garamond-Light" w:hAnsi="Garamond-Light"/>
          <w:color w:val="000000"/>
          <w:sz w:val="20"/>
          <w:szCs w:val="20"/>
        </w:rPr>
        <w:t xml:space="preserve">representing the relationship between </w:t>
      </w:r>
      <w:r w:rsidRPr="0022088C">
        <w:rPr>
          <w:rFonts w:ascii="Futura-Bold" w:hAnsi="Futura-Bold"/>
          <w:b/>
          <w:bCs/>
          <w:color w:val="000000"/>
          <w:sz w:val="18"/>
          <w:szCs w:val="18"/>
        </w:rPr>
        <w:t xml:space="preserve">Student </w:t>
      </w:r>
      <w:r w:rsidRPr="0022088C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Pr="0022088C">
        <w:rPr>
          <w:rFonts w:ascii="Futura-Bold" w:hAnsi="Futura-Bold"/>
          <w:b/>
          <w:bCs/>
          <w:color w:val="000000"/>
          <w:sz w:val="18"/>
          <w:szCs w:val="18"/>
        </w:rPr>
        <w:t>College</w:t>
      </w:r>
      <w:r w:rsidRPr="0022088C">
        <w:rPr>
          <w:rFonts w:ascii="Garamond-Light" w:hAnsi="Garamond-Light"/>
          <w:color w:val="000000"/>
          <w:sz w:val="20"/>
          <w:szCs w:val="20"/>
        </w:rPr>
        <w:t>).</w:t>
      </w:r>
    </w:p>
    <w:p w14:paraId="57187B5A" w14:textId="068F3ED9" w:rsidR="00907B72" w:rsidRPr="00907B72" w:rsidRDefault="00907B72" w:rsidP="00907B72">
      <w:pPr>
        <w:ind w:left="360"/>
        <w:rPr>
          <w:b/>
          <w:bCs/>
        </w:rPr>
      </w:pPr>
      <w:r w:rsidRPr="00907B72">
        <w:rPr>
          <w:rFonts w:ascii="Garamond-Light" w:hAnsi="Garamond-Light"/>
          <w:color w:val="000000"/>
          <w:sz w:val="20"/>
          <w:szCs w:val="20"/>
        </w:rPr>
        <w:t>Our general rule is to include all foreign keys that represent dependency relationships, adding a surrogate or (if available) an existing column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07B72">
        <w:rPr>
          <w:rFonts w:ascii="Garamond-Light" w:hAnsi="Garamond-Light"/>
          <w:color w:val="000000"/>
          <w:sz w:val="20"/>
          <w:szCs w:val="20"/>
        </w:rPr>
        <w:t>to ensure uniqueness if necessary. By doing this, we are enforcing non</w:t>
      </w:r>
      <w:r w:rsidR="004869F1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07B72">
        <w:rPr>
          <w:rFonts w:ascii="Garamond-Light" w:hAnsi="Garamond-Light"/>
          <w:color w:val="000000"/>
          <w:sz w:val="20"/>
          <w:szCs w:val="20"/>
        </w:rPr>
        <w:t>transferability, as long as we stick to the general rule that primary key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07B72">
        <w:rPr>
          <w:rFonts w:ascii="Garamond-Light" w:hAnsi="Garamond-Light"/>
          <w:color w:val="000000"/>
          <w:sz w:val="20"/>
          <w:szCs w:val="20"/>
        </w:rPr>
        <w:t>values cannot be changed.</w:t>
      </w:r>
      <w:r w:rsidR="00613949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613949" w:rsidRPr="00613949">
        <w:rPr>
          <w:rFonts w:ascii="Garamond-Light" w:hAnsi="Garamond-Light"/>
          <w:color w:val="000000"/>
          <w:sz w:val="20"/>
          <w:szCs w:val="20"/>
        </w:rPr>
        <w:t>We nearly always use primary keys containing foreign keys for tables</w:t>
      </w:r>
      <w:r w:rsidR="00613949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613949" w:rsidRPr="00613949">
        <w:rPr>
          <w:rFonts w:ascii="Garamond-Light" w:hAnsi="Garamond-Light"/>
          <w:color w:val="000000"/>
          <w:sz w:val="20"/>
          <w:szCs w:val="20"/>
        </w:rPr>
        <w:t>representing dependent entity classes, but will sometimes find that such a</w:t>
      </w:r>
      <w:r w:rsidR="00613949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613949" w:rsidRPr="00613949">
        <w:rPr>
          <w:rFonts w:ascii="Garamond-Light" w:hAnsi="Garamond-Light"/>
          <w:color w:val="000000"/>
          <w:sz w:val="20"/>
          <w:szCs w:val="20"/>
        </w:rPr>
        <w:t>table has an excellent stand-alone key available. We may then choose to</w:t>
      </w:r>
      <w:r w:rsidR="00613949" w:rsidRPr="00613949">
        <w:rPr>
          <w:rFonts w:ascii="Garamond-Light" w:hAnsi="Garamond-Light"/>
          <w:color w:val="000000"/>
          <w:sz w:val="20"/>
          <w:szCs w:val="20"/>
        </w:rPr>
        <w:br/>
        <w:t>trade enforcement of nontransferability for the convenience of using an</w:t>
      </w:r>
      <w:r w:rsidR="00613949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613949" w:rsidRPr="00613949">
        <w:rPr>
          <w:rFonts w:ascii="Garamond-Light" w:hAnsi="Garamond-Light"/>
          <w:color w:val="000000"/>
          <w:sz w:val="20"/>
          <w:szCs w:val="20"/>
        </w:rPr>
        <w:t>available “natural” key. For example, it may not be possible for a passport</w:t>
      </w:r>
      <w:r w:rsidR="00613949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613949" w:rsidRPr="00613949">
        <w:rPr>
          <w:rFonts w:ascii="Garamond-Light" w:hAnsi="Garamond-Light"/>
          <w:color w:val="000000"/>
          <w:sz w:val="20"/>
          <w:szCs w:val="20"/>
        </w:rPr>
        <w:t>to be transferred from one person to another; hence, we could include</w:t>
      </w:r>
      <w:r w:rsidR="00613949" w:rsidRPr="00613949">
        <w:rPr>
          <w:rFonts w:ascii="Garamond-Light" w:hAnsi="Garamond-Light"/>
          <w:color w:val="000000"/>
          <w:sz w:val="20"/>
          <w:szCs w:val="20"/>
        </w:rPr>
        <w:br/>
        <w:t xml:space="preserve">the key of </w:t>
      </w:r>
      <w:r w:rsidR="00613949" w:rsidRPr="00613949">
        <w:rPr>
          <w:rFonts w:ascii="Futura-Bold" w:hAnsi="Futura-Bold"/>
          <w:b/>
          <w:bCs/>
          <w:color w:val="000000"/>
          <w:sz w:val="18"/>
          <w:szCs w:val="18"/>
        </w:rPr>
        <w:t xml:space="preserve">Person </w:t>
      </w:r>
      <w:r w:rsidR="00613949" w:rsidRPr="00613949">
        <w:rPr>
          <w:rFonts w:ascii="Garamond-Light" w:hAnsi="Garamond-Light"/>
          <w:color w:val="000000"/>
          <w:sz w:val="20"/>
          <w:szCs w:val="20"/>
        </w:rPr>
        <w:t xml:space="preserve">in the key of </w:t>
      </w:r>
      <w:r w:rsidR="00613949" w:rsidRPr="00613949">
        <w:rPr>
          <w:rFonts w:ascii="Futura-Bold" w:hAnsi="Futura-Bold"/>
          <w:b/>
          <w:bCs/>
          <w:color w:val="000000"/>
          <w:sz w:val="18"/>
          <w:szCs w:val="18"/>
        </w:rPr>
        <w:t>Passport</w:t>
      </w:r>
      <w:r w:rsidR="00613949" w:rsidRPr="00613949">
        <w:rPr>
          <w:rFonts w:ascii="Garamond-Light" w:hAnsi="Garamond-Light"/>
          <w:color w:val="000000"/>
          <w:sz w:val="20"/>
          <w:szCs w:val="20"/>
        </w:rPr>
        <w:t>, but we may prefer to use a</w:t>
      </w:r>
      <w:r w:rsidR="00613949">
        <w:rPr>
          <w:rFonts w:ascii="Garamond-Light" w:hAnsi="Garamond-Light"/>
          <w:color w:val="000000"/>
          <w:sz w:val="20"/>
          <w:szCs w:val="20"/>
        </w:rPr>
        <w:t xml:space="preserve"> </w:t>
      </w:r>
      <w:r w:rsidR="00613949" w:rsidRPr="00613949">
        <w:rPr>
          <w:rFonts w:ascii="Garamond-Light" w:hAnsi="Garamond-Light"/>
          <w:color w:val="000000"/>
          <w:sz w:val="20"/>
          <w:szCs w:val="20"/>
        </w:rPr>
        <w:t xml:space="preserve">well-established stand-alone </w:t>
      </w:r>
      <w:r w:rsidR="00613949" w:rsidRPr="00613949">
        <w:rPr>
          <w:rFonts w:ascii="Futura" w:hAnsi="Futura"/>
          <w:color w:val="000000"/>
          <w:sz w:val="18"/>
          <w:szCs w:val="18"/>
        </w:rPr>
        <w:t>Passport Number</w:t>
      </w:r>
      <w:r w:rsidR="00613949" w:rsidRPr="00613949">
        <w:rPr>
          <w:rFonts w:ascii="Garamond-Light" w:hAnsi="Garamond-Light"/>
          <w:color w:val="000000"/>
          <w:sz w:val="20"/>
          <w:szCs w:val="20"/>
        </w:rPr>
        <w:t>.</w:t>
      </w:r>
    </w:p>
    <w:p w14:paraId="6D144F1B" w14:textId="323AAE57" w:rsidR="00133A82" w:rsidRDefault="007D5084" w:rsidP="007F0169">
      <w:pPr>
        <w:rPr>
          <w:b/>
          <w:bCs/>
        </w:rPr>
      </w:pPr>
      <w:r w:rsidRPr="007D5084">
        <w:rPr>
          <w:b/>
          <w:bCs/>
        </w:rPr>
        <w:lastRenderedPageBreak/>
        <w:t>Boyce-Codd Normal Form</w:t>
      </w:r>
      <w:r w:rsidRPr="007D5084">
        <w:rPr>
          <w:b/>
          <w:bCs/>
        </w:rPr>
        <w:t>:</w:t>
      </w:r>
    </w:p>
    <w:p w14:paraId="2AD2B71C" w14:textId="15FA85AB" w:rsidR="00A44FC5" w:rsidRDefault="00C276FC" w:rsidP="007F0169">
      <w:pPr>
        <w:rPr>
          <w:rFonts w:ascii="Garamond-Light" w:hAnsi="Garamond-Light"/>
          <w:color w:val="000000"/>
          <w:sz w:val="20"/>
          <w:szCs w:val="20"/>
        </w:rPr>
      </w:pPr>
      <w:r w:rsidRPr="00C276FC">
        <w:rPr>
          <w:rFonts w:ascii="Futura-Bold" w:hAnsi="Futura-Bold"/>
          <w:b/>
          <w:bCs/>
          <w:color w:val="000000"/>
          <w:sz w:val="24"/>
          <w:szCs w:val="24"/>
        </w:rPr>
        <w:t>Example of Structure in 3NF but Not in BCNF</w:t>
      </w:r>
      <w:r w:rsidRPr="00C276FC">
        <w:rPr>
          <w:rFonts w:ascii="Futura-Bold" w:hAnsi="Futura-Bold"/>
          <w:b/>
          <w:bCs/>
          <w:color w:val="000000"/>
        </w:rPr>
        <w:br/>
      </w:r>
      <w:r w:rsidRPr="00C276FC">
        <w:rPr>
          <w:rFonts w:ascii="Garamond-Light" w:hAnsi="Garamond-Light"/>
          <w:color w:val="000000"/>
          <w:sz w:val="20"/>
          <w:szCs w:val="20"/>
        </w:rPr>
        <w:t>Look at the model in Figure 13.1, which represents data about an organization’s branches and how each branch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C276FC">
        <w:rPr>
          <w:rFonts w:ascii="Garamond-Light" w:hAnsi="Garamond-Light"/>
          <w:color w:val="000000"/>
          <w:sz w:val="20"/>
          <w:szCs w:val="20"/>
        </w:rPr>
        <w:t>services its customers.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C276FC">
        <w:rPr>
          <w:rFonts w:ascii="Garamond-Light" w:hAnsi="Garamond-Light"/>
          <w:color w:val="000000"/>
          <w:sz w:val="20"/>
          <w:szCs w:val="20"/>
        </w:rPr>
        <w:t xml:space="preserve">Figure 13.2 shows the </w:t>
      </w:r>
      <w:r w:rsidRPr="00C276FC">
        <w:rPr>
          <w:rFonts w:ascii="Futura-Bold" w:hAnsi="Futura-Bold"/>
          <w:b/>
          <w:bCs/>
          <w:color w:val="000000"/>
          <w:sz w:val="18"/>
          <w:szCs w:val="18"/>
        </w:rPr>
        <w:t xml:space="preserve">Branch-Customer Relationship </w:t>
      </w:r>
      <w:r w:rsidRPr="00C276FC">
        <w:rPr>
          <w:rFonts w:ascii="Garamond-Light" w:hAnsi="Garamond-Light"/>
          <w:color w:val="000000"/>
          <w:sz w:val="20"/>
          <w:szCs w:val="20"/>
        </w:rPr>
        <w:t>table.</w:t>
      </w:r>
      <w:r w:rsidRPr="00C276FC">
        <w:rPr>
          <w:rFonts w:ascii="Garamond-Light" w:hAnsi="Garamond-Light"/>
          <w:color w:val="000000"/>
          <w:sz w:val="20"/>
          <w:szCs w:val="20"/>
        </w:rPr>
        <w:br/>
        <w:t>Note three things about this table:</w:t>
      </w:r>
      <w:r w:rsidRPr="00C276FC">
        <w:rPr>
          <w:rFonts w:ascii="Garamond-Light" w:hAnsi="Garamond-Light"/>
          <w:color w:val="000000"/>
          <w:sz w:val="20"/>
          <w:szCs w:val="20"/>
        </w:rPr>
        <w:br/>
        <w:t xml:space="preserve">1. The table enforces the rule that each branch will serve a customerthrough only one salesperson, as there is only one </w:t>
      </w:r>
      <w:r w:rsidRPr="00C276FC">
        <w:rPr>
          <w:rFonts w:ascii="Futura" w:hAnsi="Futura"/>
          <w:color w:val="000000"/>
          <w:sz w:val="18"/>
          <w:szCs w:val="18"/>
        </w:rPr>
        <w:t xml:space="preserve">Salesperson No </w:t>
      </w:r>
      <w:r w:rsidRPr="00C276FC">
        <w:rPr>
          <w:rFonts w:ascii="Garamond-Light" w:hAnsi="Garamond-Light"/>
          <w:color w:val="000000"/>
          <w:sz w:val="20"/>
          <w:szCs w:val="20"/>
        </w:rPr>
        <w:t>fo</w:t>
      </w:r>
      <w:r>
        <w:rPr>
          <w:rFonts w:ascii="Garamond-Light" w:hAnsi="Garamond-Light"/>
          <w:color w:val="000000"/>
          <w:sz w:val="20"/>
          <w:szCs w:val="20"/>
        </w:rPr>
        <w:t xml:space="preserve">r </w:t>
      </w:r>
      <w:r w:rsidRPr="00C276FC">
        <w:rPr>
          <w:rFonts w:ascii="Garamond-Light" w:hAnsi="Garamond-Light"/>
          <w:color w:val="000000"/>
          <w:sz w:val="20"/>
          <w:szCs w:val="20"/>
        </w:rPr>
        <w:t xml:space="preserve">each combination of </w:t>
      </w:r>
      <w:r w:rsidRPr="00C276FC">
        <w:rPr>
          <w:rFonts w:ascii="Futura" w:hAnsi="Futura"/>
          <w:color w:val="000000"/>
          <w:sz w:val="18"/>
          <w:szCs w:val="18"/>
        </w:rPr>
        <w:t xml:space="preserve">Customer No </w:t>
      </w:r>
      <w:r w:rsidRPr="00C276FC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Pr="00C276FC">
        <w:rPr>
          <w:rFonts w:ascii="Futura" w:hAnsi="Futura"/>
          <w:color w:val="000000"/>
          <w:sz w:val="18"/>
          <w:szCs w:val="18"/>
        </w:rPr>
        <w:t>Branch No</w:t>
      </w:r>
      <w:r w:rsidRPr="00C276FC">
        <w:rPr>
          <w:rFonts w:ascii="Garamond-Light" w:hAnsi="Garamond-Light"/>
          <w:color w:val="000000"/>
          <w:sz w:val="20"/>
          <w:szCs w:val="20"/>
        </w:rPr>
        <w:t>. This rule cannot be</w:t>
      </w:r>
      <w:r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C276FC">
        <w:rPr>
          <w:rFonts w:ascii="Garamond-Light" w:hAnsi="Garamond-Light"/>
          <w:color w:val="000000"/>
          <w:sz w:val="20"/>
          <w:szCs w:val="20"/>
        </w:rPr>
        <w:t>deduced from the diagram alone. We need the additional information</w:t>
      </w:r>
    </w:p>
    <w:p w14:paraId="2856D5C8" w14:textId="656D0AB3" w:rsidR="007F0169" w:rsidRPr="00AA2C36" w:rsidRDefault="00C276FC" w:rsidP="00014DD0">
      <w:pPr>
        <w:rPr>
          <w:b/>
          <w:bCs/>
        </w:rPr>
      </w:pPr>
      <w:r>
        <w:rPr>
          <w:noProof/>
        </w:rPr>
        <w:drawing>
          <wp:inline distT="0" distB="0" distL="0" distR="0" wp14:anchorId="2D19BC89" wp14:editId="08CF0AEE">
            <wp:extent cx="5731510" cy="3942080"/>
            <wp:effectExtent l="0" t="0" r="2540" b="127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BBEA" w14:textId="77777777" w:rsidR="007F0169" w:rsidRDefault="007F0169" w:rsidP="00014DD0">
      <w:pPr>
        <w:rPr>
          <w:b/>
          <w:bCs/>
        </w:rPr>
      </w:pPr>
    </w:p>
    <w:p w14:paraId="3E811CCF" w14:textId="2340577C" w:rsidR="004E52E5" w:rsidRDefault="00AA2C36" w:rsidP="00014DD0">
      <w:pPr>
        <w:rPr>
          <w:rFonts w:ascii="Futura" w:hAnsi="Futura"/>
          <w:color w:val="242021"/>
          <w:sz w:val="18"/>
          <w:szCs w:val="18"/>
        </w:rPr>
      </w:pPr>
      <w:r w:rsidRPr="00AA2C36">
        <w:rPr>
          <w:rFonts w:ascii="Futura-Bold" w:hAnsi="Futura-Bold"/>
          <w:b/>
          <w:bCs/>
          <w:color w:val="242021"/>
          <w:sz w:val="18"/>
          <w:szCs w:val="18"/>
        </w:rPr>
        <w:t xml:space="preserve">BRANCH-CUSTOMER RELATIONSHIP </w:t>
      </w:r>
      <w:r w:rsidRPr="00AA2C36">
        <w:rPr>
          <w:rFonts w:ascii="Futura" w:hAnsi="Futura"/>
          <w:color w:val="242021"/>
          <w:sz w:val="18"/>
          <w:szCs w:val="18"/>
        </w:rPr>
        <w:t>(</w:t>
      </w:r>
      <w:r w:rsidRPr="00AA2C36">
        <w:rPr>
          <w:rFonts w:ascii="Futura" w:hAnsi="Futura"/>
          <w:color w:val="242021"/>
          <w:sz w:val="18"/>
          <w:szCs w:val="18"/>
          <w:u w:val="single"/>
        </w:rPr>
        <w:t>Customer No</w:t>
      </w:r>
      <w:r w:rsidRPr="00AA2C36">
        <w:rPr>
          <w:rFonts w:ascii="Futura" w:hAnsi="Futura"/>
          <w:color w:val="242021"/>
          <w:sz w:val="18"/>
          <w:szCs w:val="18"/>
        </w:rPr>
        <w:t xml:space="preserve">, </w:t>
      </w:r>
      <w:r w:rsidRPr="00AA2C36">
        <w:rPr>
          <w:rFonts w:ascii="Futura" w:hAnsi="Futura"/>
          <w:color w:val="242021"/>
          <w:sz w:val="18"/>
          <w:szCs w:val="18"/>
          <w:u w:val="single"/>
        </w:rPr>
        <w:t>Branch No</w:t>
      </w:r>
      <w:r w:rsidRPr="00AA2C36">
        <w:rPr>
          <w:rFonts w:ascii="Futura" w:hAnsi="Futura"/>
          <w:color w:val="242021"/>
          <w:sz w:val="18"/>
          <w:szCs w:val="18"/>
        </w:rPr>
        <w:t>, Visiting Frequency,</w:t>
      </w:r>
      <w:r w:rsidRPr="00AA2C36">
        <w:rPr>
          <w:rFonts w:ascii="Futura" w:hAnsi="Futura"/>
          <w:color w:val="242021"/>
          <w:sz w:val="18"/>
          <w:szCs w:val="18"/>
        </w:rPr>
        <w:br/>
        <w:t>Relationship Establishment Date, Salesperson No)</w:t>
      </w:r>
    </w:p>
    <w:p w14:paraId="7668FD72" w14:textId="34CFF09B" w:rsidR="00AA2C36" w:rsidRDefault="00AA2C36" w:rsidP="00014DD0">
      <w:pPr>
        <w:rPr>
          <w:rFonts w:ascii="Futura" w:hAnsi="Futura"/>
          <w:color w:val="242021"/>
          <w:sz w:val="18"/>
          <w:szCs w:val="18"/>
        </w:rPr>
      </w:pPr>
    </w:p>
    <w:p w14:paraId="284E3D42" w14:textId="0C4A82E5" w:rsidR="00AA2C36" w:rsidRDefault="00EF398B" w:rsidP="00014DD0">
      <w:pPr>
        <w:rPr>
          <w:rFonts w:ascii="Garamond-Light" w:hAnsi="Garamond-Light"/>
          <w:color w:val="000000"/>
          <w:sz w:val="20"/>
          <w:szCs w:val="20"/>
        </w:rPr>
      </w:pPr>
      <w:r w:rsidRPr="00EF398B">
        <w:rPr>
          <w:rFonts w:ascii="Garamond-Light" w:hAnsi="Garamond-Light"/>
          <w:color w:val="000000"/>
          <w:sz w:val="20"/>
          <w:szCs w:val="20"/>
        </w:rPr>
        <w:t xml:space="preserve">that </w:t>
      </w:r>
      <w:r w:rsidRPr="00EF398B">
        <w:rPr>
          <w:rFonts w:ascii="Futura" w:hAnsi="Futura"/>
          <w:color w:val="000000"/>
          <w:sz w:val="18"/>
          <w:szCs w:val="18"/>
        </w:rPr>
        <w:t xml:space="preserve">Customer No 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Pr="00EF398B">
        <w:rPr>
          <w:rFonts w:ascii="Futura" w:hAnsi="Futura"/>
          <w:color w:val="000000"/>
          <w:sz w:val="18"/>
          <w:szCs w:val="18"/>
        </w:rPr>
        <w:t xml:space="preserve">Branch No </w:t>
      </w:r>
      <w:r w:rsidRPr="00EF398B">
        <w:rPr>
          <w:rFonts w:ascii="Garamond-Light" w:hAnsi="Garamond-Light"/>
          <w:color w:val="000000"/>
          <w:sz w:val="20"/>
          <w:szCs w:val="20"/>
        </w:rPr>
        <w:t>form the primary key of the table, so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>each combination can occur only once. (If the primary key also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included </w:t>
      </w:r>
      <w:r w:rsidRPr="00EF398B">
        <w:rPr>
          <w:rFonts w:ascii="Futura" w:hAnsi="Futura"/>
          <w:color w:val="000000"/>
          <w:sz w:val="18"/>
          <w:szCs w:val="18"/>
        </w:rPr>
        <w:t>Salesperson No</w:t>
      </w:r>
      <w:r w:rsidRPr="00EF398B">
        <w:rPr>
          <w:rFonts w:ascii="Garamond-Light" w:hAnsi="Garamond-Light"/>
          <w:color w:val="000000"/>
          <w:sz w:val="20"/>
          <w:szCs w:val="20"/>
        </w:rPr>
        <w:t>, then the table would support multiple salespersons for each combination of branch and customer.)</w:t>
      </w:r>
      <w:r w:rsidRPr="00EF398B">
        <w:rPr>
          <w:rFonts w:ascii="Garamond-Light" w:hAnsi="Garamond-Light"/>
          <w:color w:val="000000"/>
          <w:sz w:val="20"/>
          <w:szCs w:val="20"/>
        </w:rPr>
        <w:br/>
        <w:t>2. The table is in 3NF; there are no repeating groups, and every determinant of a nonkey item is a candidate key.</w:t>
      </w:r>
      <w:r w:rsidRPr="00EF398B">
        <w:rPr>
          <w:rFonts w:ascii="Garamond-Light" w:hAnsi="Garamond-Light"/>
          <w:color w:val="000000"/>
          <w:sz w:val="20"/>
          <w:szCs w:val="20"/>
        </w:rPr>
        <w:br/>
        <w:t>3. If we are given the additional information that each salesperson works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>for one branch only, then the table will still have some normalization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>problems. The fact that a particular salesperson belongs to a particular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>branch will be recorded in every row in which that salesperson’s identifier appears.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The underlying reason for the normalization problems is that we havea dependency between </w:t>
      </w:r>
      <w:r w:rsidRPr="00EF398B">
        <w:rPr>
          <w:rFonts w:ascii="Futura" w:hAnsi="Futura"/>
          <w:color w:val="000000"/>
          <w:sz w:val="18"/>
          <w:szCs w:val="18"/>
        </w:rPr>
        <w:t xml:space="preserve">Salesperson No 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Pr="00EF398B">
        <w:rPr>
          <w:rFonts w:ascii="Futura" w:hAnsi="Futura"/>
          <w:color w:val="000000"/>
          <w:sz w:val="18"/>
          <w:szCs w:val="18"/>
        </w:rPr>
        <w:t xml:space="preserve">Branch No; Salesperson No </w:t>
      </w:r>
      <w:r w:rsidRPr="00EF398B">
        <w:rPr>
          <w:rFonts w:ascii="Garamond-Light" w:hAnsi="Garamond-Light"/>
          <w:color w:val="000000"/>
          <w:sz w:val="20"/>
          <w:szCs w:val="20"/>
        </w:rPr>
        <w:t>is a</w:t>
      </w:r>
      <w:r w:rsidRPr="00EF398B">
        <w:rPr>
          <w:rFonts w:ascii="Garamond-Bold" w:hAnsi="Garamond-Bold"/>
          <w:b/>
          <w:bCs/>
          <w:color w:val="000000"/>
          <w:sz w:val="20"/>
          <w:szCs w:val="20"/>
        </w:rPr>
        <w:t xml:space="preserve">determinant 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of </w:t>
      </w:r>
      <w:r w:rsidRPr="00EF398B">
        <w:rPr>
          <w:rFonts w:ascii="Futura" w:hAnsi="Futura"/>
          <w:color w:val="000000"/>
          <w:sz w:val="18"/>
          <w:szCs w:val="18"/>
        </w:rPr>
        <w:t>Branch No</w:t>
      </w:r>
      <w:r w:rsidRPr="00EF398B">
        <w:rPr>
          <w:rFonts w:ascii="Garamond-Light" w:hAnsi="Garamond-Light"/>
          <w:color w:val="000000"/>
          <w:sz w:val="20"/>
          <w:szCs w:val="20"/>
        </w:rPr>
        <w:t>. (A reminder on the terminology: this means that</w:t>
      </w:r>
      <w:r w:rsidRPr="00EF398B">
        <w:rPr>
          <w:rFonts w:ascii="Garamond-Light" w:hAnsi="Garamond-Light"/>
          <w:color w:val="000000"/>
          <w:sz w:val="20"/>
          <w:szCs w:val="20"/>
        </w:rPr>
        <w:br/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for every </w:t>
      </w:r>
      <w:r w:rsidRPr="00EF398B">
        <w:rPr>
          <w:rFonts w:ascii="Futura" w:hAnsi="Futura"/>
          <w:color w:val="000000"/>
          <w:sz w:val="18"/>
          <w:szCs w:val="18"/>
        </w:rPr>
        <w:t>Salesperson No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, there is only one corresponding </w:t>
      </w:r>
      <w:r w:rsidRPr="00EF398B">
        <w:rPr>
          <w:rFonts w:ascii="Futura" w:hAnsi="Futura"/>
          <w:color w:val="000000"/>
          <w:sz w:val="18"/>
          <w:szCs w:val="18"/>
        </w:rPr>
        <w:t>Branch No</w:t>
      </w:r>
      <w:r w:rsidRPr="00EF398B">
        <w:rPr>
          <w:rFonts w:ascii="Garamond-Light" w:hAnsi="Garamond-Light"/>
          <w:color w:val="000000"/>
          <w:sz w:val="20"/>
          <w:szCs w:val="20"/>
        </w:rPr>
        <w:t>.) The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unusual feature here is that </w:t>
      </w:r>
      <w:r w:rsidRPr="00EF398B">
        <w:rPr>
          <w:rFonts w:ascii="Futura" w:hAnsi="Futura"/>
          <w:color w:val="000000"/>
          <w:sz w:val="18"/>
          <w:szCs w:val="18"/>
        </w:rPr>
        <w:t xml:space="preserve">Branch No 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is part of the key. In all our examples so far, we have dealt with determinants of </w:t>
      </w:r>
      <w:r w:rsidRPr="00EF398B">
        <w:rPr>
          <w:rFonts w:ascii="Garamond-LightItalic" w:hAnsi="Garamond-LightItalic"/>
          <w:i/>
          <w:iCs/>
          <w:color w:val="000000"/>
          <w:sz w:val="20"/>
          <w:szCs w:val="20"/>
        </w:rPr>
        <w:t xml:space="preserve">nonkey </w:t>
      </w:r>
      <w:r w:rsidRPr="00EF398B">
        <w:rPr>
          <w:rFonts w:ascii="Garamond-Light" w:hAnsi="Garamond-Light"/>
          <w:color w:val="000000"/>
          <w:sz w:val="20"/>
          <w:szCs w:val="20"/>
        </w:rPr>
        <w:t>items. We now have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>a real problem. What we would like to do is set up a reference table with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Futura" w:hAnsi="Futura"/>
          <w:color w:val="000000"/>
          <w:sz w:val="18"/>
          <w:szCs w:val="18"/>
        </w:rPr>
        <w:t xml:space="preserve">Salesperson No </w:t>
      </w:r>
      <w:r w:rsidRPr="00EF398B">
        <w:rPr>
          <w:rFonts w:ascii="Garamond-Light" w:hAnsi="Garamond-Light"/>
          <w:color w:val="000000"/>
          <w:sz w:val="20"/>
          <w:szCs w:val="20"/>
        </w:rPr>
        <w:t>as the key (Figure 13.3).</w:t>
      </w:r>
      <w:r w:rsidRPr="00EF398B">
        <w:rPr>
          <w:rFonts w:ascii="Garamond-Light" w:hAnsi="Garamond-Light"/>
          <w:color w:val="000000"/>
          <w:sz w:val="20"/>
          <w:szCs w:val="20"/>
        </w:rPr>
        <w:br/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>But this does not really help. Although we can now record which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>branch a salesperson belongs to, regardless of whether he or she is serving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>any customers, we cannot take anything out of the original table. We would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like to remove </w:t>
      </w:r>
      <w:r w:rsidRPr="00EF398B">
        <w:rPr>
          <w:rFonts w:ascii="Futura" w:hAnsi="Futura"/>
          <w:color w:val="000000"/>
          <w:sz w:val="18"/>
          <w:szCs w:val="18"/>
        </w:rPr>
        <w:t>Branch No</w:t>
      </w:r>
      <w:r w:rsidRPr="00EF398B">
        <w:rPr>
          <w:rFonts w:ascii="Garamond-Light" w:hAnsi="Garamond-Light"/>
          <w:color w:val="000000"/>
          <w:sz w:val="20"/>
          <w:szCs w:val="20"/>
        </w:rPr>
        <w:t>, but that would mean destroying the key.</w:t>
      </w:r>
      <w:r w:rsidRPr="00EF398B">
        <w:rPr>
          <w:rFonts w:ascii="Garamond-Light" w:hAnsi="Garamond-Light"/>
          <w:color w:val="000000"/>
          <w:sz w:val="20"/>
          <w:szCs w:val="20"/>
        </w:rPr>
        <w:br/>
      </w:r>
      <w:r w:rsidRPr="00EF398B">
        <w:rPr>
          <w:rFonts w:ascii="Garamond-Light" w:hAnsi="Garamond-Light"/>
          <w:color w:val="000000"/>
          <w:sz w:val="20"/>
          <w:szCs w:val="20"/>
        </w:rPr>
        <w:lastRenderedPageBreak/>
        <w:t>The trick is to recognize that the original table has another candidate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key. We could just as well have used a combination of </w:t>
      </w:r>
      <w:r w:rsidRPr="00EF398B">
        <w:rPr>
          <w:rFonts w:ascii="Futura" w:hAnsi="Futura"/>
          <w:color w:val="000000"/>
          <w:sz w:val="18"/>
          <w:szCs w:val="18"/>
        </w:rPr>
        <w:t xml:space="preserve">Salesperson No </w:t>
      </w:r>
      <w:r w:rsidRPr="00EF398B">
        <w:rPr>
          <w:rFonts w:ascii="Garamond-Light" w:hAnsi="Garamond-Light"/>
          <w:color w:val="000000"/>
          <w:sz w:val="20"/>
          <w:szCs w:val="20"/>
        </w:rPr>
        <w:t>and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Futura" w:hAnsi="Futura"/>
          <w:color w:val="000000"/>
          <w:sz w:val="18"/>
          <w:szCs w:val="18"/>
        </w:rPr>
        <w:t xml:space="preserve">Customer No </w:t>
      </w:r>
      <w:r w:rsidRPr="00EF398B">
        <w:rPr>
          <w:rFonts w:ascii="Garamond-Light" w:hAnsi="Garamond-Light"/>
          <w:color w:val="000000"/>
          <w:sz w:val="20"/>
          <w:szCs w:val="20"/>
        </w:rPr>
        <w:t>as the primary key (Figure 13.4, next page).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The new key suggests a new name for the table: </w:t>
      </w:r>
      <w:r w:rsidRPr="00EF398B">
        <w:rPr>
          <w:rFonts w:ascii="Futura-Bold" w:hAnsi="Futura-Bold"/>
          <w:b/>
          <w:bCs/>
          <w:color w:val="000000"/>
          <w:sz w:val="18"/>
          <w:szCs w:val="18"/>
        </w:rPr>
        <w:t>Customer-Salesperson</w:t>
      </w:r>
      <w:r w:rsidR="00A50D10">
        <w:rPr>
          <w:rFonts w:ascii="Futura-Bold" w:hAnsi="Futura-Bold"/>
          <w:b/>
          <w:bCs/>
          <w:color w:val="000000"/>
          <w:sz w:val="18"/>
          <w:szCs w:val="18"/>
        </w:rPr>
        <w:t xml:space="preserve"> </w:t>
      </w:r>
      <w:r w:rsidRPr="00EF398B">
        <w:rPr>
          <w:rFonts w:ascii="Futura-Bold" w:hAnsi="Futura-Bold"/>
          <w:b/>
          <w:bCs/>
          <w:color w:val="000000"/>
          <w:sz w:val="18"/>
          <w:szCs w:val="18"/>
        </w:rPr>
        <w:t>Relationship</w:t>
      </w:r>
      <w:r w:rsidRPr="00EF398B">
        <w:rPr>
          <w:rFonts w:ascii="Garamond-Light" w:hAnsi="Garamond-Light"/>
          <w:color w:val="000000"/>
          <w:sz w:val="20"/>
          <w:szCs w:val="20"/>
        </w:rPr>
        <w:t>. But now we are no longer in 3NF (in fact not even in 2NF).</w:t>
      </w:r>
      <w:r w:rsidR="00A50D10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Futura" w:hAnsi="Futura"/>
          <w:color w:val="000000"/>
          <w:sz w:val="18"/>
          <w:szCs w:val="18"/>
        </w:rPr>
        <w:t xml:space="preserve">Salesperson No 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is a determinant of </w:t>
      </w:r>
      <w:r w:rsidRPr="00EF398B">
        <w:rPr>
          <w:rFonts w:ascii="Futura" w:hAnsi="Futura"/>
          <w:color w:val="000000"/>
          <w:sz w:val="18"/>
          <w:szCs w:val="18"/>
        </w:rPr>
        <w:t>Branch No</w:t>
      </w:r>
      <w:r w:rsidRPr="00EF398B">
        <w:rPr>
          <w:rFonts w:ascii="Garamond-Light" w:hAnsi="Garamond-Light"/>
          <w:color w:val="000000"/>
          <w:sz w:val="20"/>
          <w:szCs w:val="20"/>
        </w:rPr>
        <w:t>, so we need to split these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>columns off to another table (Figure 13.5, next page).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EF398B">
        <w:rPr>
          <w:rFonts w:ascii="Garamond-Light" w:hAnsi="Garamond-Light"/>
          <w:color w:val="000000"/>
          <w:sz w:val="20"/>
          <w:szCs w:val="20"/>
        </w:rPr>
        <w:t xml:space="preserve">We now have our </w:t>
      </w:r>
      <w:r w:rsidRPr="00EF398B">
        <w:rPr>
          <w:rFonts w:ascii="Futura-Bold" w:hAnsi="Futura-Bold"/>
          <w:b/>
          <w:bCs/>
          <w:color w:val="000000"/>
          <w:sz w:val="18"/>
          <w:szCs w:val="18"/>
        </w:rPr>
        <w:t xml:space="preserve">Salesperson </w:t>
      </w:r>
      <w:r w:rsidRPr="00EF398B">
        <w:rPr>
          <w:rFonts w:ascii="Garamond-Light" w:hAnsi="Garamond-Light"/>
          <w:color w:val="000000"/>
          <w:sz w:val="20"/>
          <w:szCs w:val="20"/>
        </w:rPr>
        <w:t>reference table, including the foreign</w:t>
      </w:r>
      <w:r w:rsidRPr="00EF398B">
        <w:rPr>
          <w:rFonts w:ascii="Garamond-Light" w:hAnsi="Garamond-Light"/>
          <w:color w:val="000000"/>
          <w:sz w:val="20"/>
          <w:szCs w:val="20"/>
        </w:rPr>
        <w:br/>
        <w:t xml:space="preserve">key to </w:t>
      </w:r>
      <w:r w:rsidRPr="00EF398B">
        <w:rPr>
          <w:rFonts w:ascii="Futura-Bold" w:hAnsi="Futura-Bold"/>
          <w:b/>
          <w:bCs/>
          <w:color w:val="000000"/>
          <w:sz w:val="18"/>
          <w:szCs w:val="18"/>
        </w:rPr>
        <w:t>Branch</w:t>
      </w:r>
      <w:r w:rsidRPr="00EF398B">
        <w:rPr>
          <w:rFonts w:ascii="Garamond-Light" w:hAnsi="Garamond-Light"/>
          <w:color w:val="000000"/>
          <w:sz w:val="20"/>
          <w:szCs w:val="20"/>
        </w:rPr>
        <w:t>, and we have eliminated the problem of repeated data.</w:t>
      </w:r>
    </w:p>
    <w:p w14:paraId="3E5CFD38" w14:textId="1B8DEC24" w:rsidR="00EF398B" w:rsidRDefault="00EF398B" w:rsidP="00014DD0">
      <w:pPr>
        <w:rPr>
          <w:rFonts w:ascii="Futura" w:hAnsi="Futura"/>
          <w:color w:val="242021"/>
          <w:sz w:val="18"/>
          <w:szCs w:val="18"/>
        </w:rPr>
      </w:pPr>
      <w:r w:rsidRPr="00EF398B">
        <w:rPr>
          <w:rFonts w:ascii="Futura-Bold" w:hAnsi="Futura-Bold"/>
          <w:b/>
          <w:bCs/>
          <w:color w:val="242021"/>
          <w:sz w:val="18"/>
          <w:szCs w:val="18"/>
        </w:rPr>
        <w:t xml:space="preserve">SALESPERSON </w:t>
      </w:r>
      <w:r w:rsidRPr="00EF398B">
        <w:rPr>
          <w:rFonts w:ascii="Futura" w:hAnsi="Futura"/>
          <w:color w:val="242021"/>
          <w:sz w:val="18"/>
          <w:szCs w:val="18"/>
        </w:rPr>
        <w:t>(</w:t>
      </w:r>
      <w:r w:rsidRPr="00EF398B">
        <w:rPr>
          <w:rFonts w:ascii="Futura" w:hAnsi="Futura"/>
          <w:color w:val="242021"/>
          <w:sz w:val="18"/>
          <w:szCs w:val="18"/>
          <w:u w:val="single"/>
        </w:rPr>
        <w:t>Salesperson No</w:t>
      </w:r>
      <w:r w:rsidRPr="00EF398B">
        <w:rPr>
          <w:rFonts w:ascii="Futura" w:hAnsi="Futura"/>
          <w:color w:val="242021"/>
          <w:sz w:val="18"/>
          <w:szCs w:val="18"/>
        </w:rPr>
        <w:t>, Branch No)</w:t>
      </w:r>
    </w:p>
    <w:p w14:paraId="2EA8F333" w14:textId="3BA0A6DD" w:rsidR="009047FB" w:rsidRDefault="009047FB" w:rsidP="00014DD0">
      <w:pPr>
        <w:rPr>
          <w:rFonts w:ascii="Futura" w:hAnsi="Futura"/>
          <w:color w:val="242021"/>
          <w:sz w:val="18"/>
          <w:szCs w:val="18"/>
        </w:rPr>
      </w:pPr>
      <w:r w:rsidRPr="009047FB">
        <w:rPr>
          <w:rFonts w:ascii="Futura-Bold" w:hAnsi="Futura-Bold"/>
          <w:b/>
          <w:bCs/>
          <w:color w:val="242021"/>
          <w:sz w:val="18"/>
          <w:szCs w:val="18"/>
        </w:rPr>
        <w:t xml:space="preserve">CUSTOMER-SALESPERSON RELATIONSHIP </w:t>
      </w:r>
      <w:r w:rsidRPr="009047FB">
        <w:rPr>
          <w:rFonts w:ascii="Futura" w:hAnsi="Futura"/>
          <w:color w:val="242021"/>
          <w:sz w:val="18"/>
          <w:szCs w:val="18"/>
        </w:rPr>
        <w:t>(</w:t>
      </w:r>
      <w:r w:rsidRPr="009047FB">
        <w:rPr>
          <w:rFonts w:ascii="Futura" w:hAnsi="Futura"/>
          <w:color w:val="242021"/>
          <w:sz w:val="18"/>
          <w:szCs w:val="18"/>
          <w:u w:val="single"/>
        </w:rPr>
        <w:t>Customer No</w:t>
      </w:r>
      <w:r w:rsidRPr="009047FB">
        <w:rPr>
          <w:rFonts w:ascii="Futura" w:hAnsi="Futura"/>
          <w:color w:val="242021"/>
          <w:sz w:val="18"/>
          <w:szCs w:val="18"/>
        </w:rPr>
        <w:t xml:space="preserve">, </w:t>
      </w:r>
      <w:r w:rsidRPr="009047FB">
        <w:rPr>
          <w:rFonts w:ascii="Futura" w:hAnsi="Futura"/>
          <w:color w:val="242021"/>
          <w:sz w:val="18"/>
          <w:szCs w:val="18"/>
          <w:u w:val="single"/>
        </w:rPr>
        <w:t>Salesperson No</w:t>
      </w:r>
      <w:r w:rsidRPr="009047FB">
        <w:rPr>
          <w:rFonts w:ascii="Futura" w:hAnsi="Futura"/>
          <w:color w:val="242021"/>
          <w:sz w:val="18"/>
          <w:szCs w:val="18"/>
        </w:rPr>
        <w:t>,</w:t>
      </w:r>
      <w:r w:rsidRPr="009047FB">
        <w:rPr>
          <w:rFonts w:ascii="Futura" w:hAnsi="Futura"/>
          <w:color w:val="242021"/>
          <w:sz w:val="18"/>
          <w:szCs w:val="18"/>
        </w:rPr>
        <w:br/>
        <w:t>Visiting Frequency, Relationship Established Date, Branch No)</w:t>
      </w:r>
    </w:p>
    <w:p w14:paraId="1D2E3B0A" w14:textId="119B9E71" w:rsidR="009047FB" w:rsidRDefault="009047FB" w:rsidP="00014DD0">
      <w:pPr>
        <w:rPr>
          <w:rFonts w:ascii="Futura" w:hAnsi="Futura"/>
          <w:color w:val="242021"/>
          <w:sz w:val="18"/>
          <w:szCs w:val="18"/>
        </w:rPr>
      </w:pPr>
    </w:p>
    <w:p w14:paraId="1A1A042F" w14:textId="1C27997A" w:rsidR="009047FB" w:rsidRDefault="009047FB" w:rsidP="00014DD0">
      <w:pPr>
        <w:rPr>
          <w:rFonts w:ascii="Garamond-Light" w:hAnsi="Garamond-Light"/>
          <w:color w:val="000000"/>
          <w:sz w:val="20"/>
          <w:szCs w:val="20"/>
        </w:rPr>
      </w:pPr>
      <w:r w:rsidRPr="009047FB">
        <w:rPr>
          <w:rFonts w:ascii="Garamond-Light" w:hAnsi="Garamond-Light"/>
          <w:color w:val="000000"/>
          <w:sz w:val="20"/>
          <w:szCs w:val="20"/>
        </w:rPr>
        <w:t>Technically, we have resolved a situation in which the tables were in 3NF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9047FB">
        <w:rPr>
          <w:rFonts w:ascii="Garamond-Light" w:hAnsi="Garamond-Light"/>
          <w:color w:val="000000"/>
          <w:sz w:val="20"/>
          <w:szCs w:val="20"/>
        </w:rPr>
        <w:t>but not BCNF.</w:t>
      </w:r>
    </w:p>
    <w:p w14:paraId="73755BC2" w14:textId="784E2499" w:rsidR="009047FB" w:rsidRDefault="009047FB" w:rsidP="00014DD0">
      <w:pPr>
        <w:rPr>
          <w:rFonts w:ascii="Garamond-Light" w:hAnsi="Garamond-Light"/>
          <w:color w:val="000000"/>
          <w:sz w:val="20"/>
          <w:szCs w:val="20"/>
        </w:rPr>
      </w:pPr>
    </w:p>
    <w:p w14:paraId="68DEFCFD" w14:textId="63F1762C" w:rsidR="009047FB" w:rsidRPr="00081096" w:rsidRDefault="00F410CB" w:rsidP="00014DD0">
      <w:pPr>
        <w:rPr>
          <w:b/>
          <w:bCs/>
        </w:rPr>
      </w:pPr>
      <w:r w:rsidRPr="00F410CB">
        <w:rPr>
          <w:rFonts w:ascii="Futura-Bold" w:hAnsi="Futura-Bold"/>
          <w:b/>
          <w:bCs/>
          <w:color w:val="000000"/>
          <w:sz w:val="24"/>
          <w:szCs w:val="24"/>
        </w:rPr>
        <w:t>Definition of BCNF</w:t>
      </w:r>
      <w:r w:rsidRPr="00F410CB">
        <w:rPr>
          <w:rFonts w:ascii="Futura-Bold" w:hAnsi="Futura-Bold"/>
          <w:b/>
          <w:bCs/>
          <w:color w:val="000000"/>
        </w:rPr>
        <w:br/>
      </w:r>
      <w:r w:rsidRPr="00F410CB">
        <w:rPr>
          <w:rFonts w:ascii="Garamond-Light" w:hAnsi="Garamond-Light"/>
          <w:color w:val="000000"/>
          <w:sz w:val="20"/>
          <w:szCs w:val="20"/>
        </w:rPr>
        <w:t>For a table to be in BCNF, we require that the following rule be satisfied: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Italic" w:hAnsi="Garamond-LightItalic"/>
          <w:i/>
          <w:iCs/>
          <w:color w:val="000000"/>
          <w:sz w:val="20"/>
          <w:szCs w:val="20"/>
        </w:rPr>
        <w:t>Every determinant must be a candidate key.</w:t>
      </w:r>
      <w:r w:rsidRPr="00F410CB">
        <w:rPr>
          <w:rFonts w:ascii="Garamond-LightItalic" w:hAnsi="Garamond-LightItalic"/>
          <w:i/>
          <w:iCs/>
          <w:color w:val="000000"/>
          <w:sz w:val="20"/>
          <w:szCs w:val="20"/>
        </w:rPr>
        <w:br/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In our example, </w:t>
      </w:r>
      <w:r w:rsidRPr="00F410CB">
        <w:rPr>
          <w:rFonts w:ascii="Futura" w:hAnsi="Futura"/>
          <w:color w:val="000000"/>
          <w:sz w:val="18"/>
          <w:szCs w:val="18"/>
        </w:rPr>
        <w:t xml:space="preserve">Salesperson No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was a determinant of </w:t>
      </w:r>
      <w:r w:rsidRPr="00F410CB">
        <w:rPr>
          <w:rFonts w:ascii="Futura" w:hAnsi="Futura"/>
          <w:color w:val="000000"/>
          <w:sz w:val="18"/>
          <w:szCs w:val="18"/>
        </w:rPr>
        <w:t>Branch No</w:t>
      </w:r>
      <w:r w:rsidRPr="00F410CB">
        <w:rPr>
          <w:rFonts w:ascii="Garamond-Light" w:hAnsi="Garamond-Light"/>
          <w:color w:val="000000"/>
          <w:sz w:val="20"/>
          <w:szCs w:val="20"/>
        </w:rPr>
        <w:t>, but was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not a candidate key of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>Branch-Customer Relationship</w:t>
      </w:r>
      <w:r w:rsidRPr="00F410CB">
        <w:rPr>
          <w:rFonts w:ascii="Garamond-Light" w:hAnsi="Garamond-Light"/>
          <w:color w:val="000000"/>
          <w:sz w:val="20"/>
          <w:szCs w:val="20"/>
        </w:rPr>
        <w:t>. Compare this with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the definition of 3NF: “Every determinant of a </w:t>
      </w:r>
      <w:r w:rsidRPr="00F410CB">
        <w:rPr>
          <w:rFonts w:ascii="Garamond-LightItalic" w:hAnsi="Garamond-LightItalic"/>
          <w:i/>
          <w:iCs/>
          <w:color w:val="000000"/>
          <w:sz w:val="20"/>
          <w:szCs w:val="20"/>
        </w:rPr>
        <w:t xml:space="preserve">nonkey </w:t>
      </w:r>
      <w:r w:rsidRPr="00F410CB">
        <w:rPr>
          <w:rFonts w:ascii="Garamond-Light" w:hAnsi="Garamond-Light"/>
          <w:color w:val="000000"/>
          <w:sz w:val="20"/>
          <w:szCs w:val="20"/>
        </w:rPr>
        <w:t>column must be a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>candidate key.” If you compare the two definitions it should be clear that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>BCNF is stronger than 3NF in the sense that any table in BCNF will also be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>in 3NF.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>Situations in which tables may be in 3NF but not BCNF can only occur</w:t>
      </w:r>
      <w:r w:rsidRPr="00F410CB">
        <w:rPr>
          <w:rFonts w:ascii="Garamond-Light" w:hAnsi="Garamond-Light"/>
          <w:color w:val="000000"/>
          <w:sz w:val="20"/>
          <w:szCs w:val="20"/>
        </w:rPr>
        <w:br/>
        <w:t>when we have more than one candidate key</w:t>
      </w:r>
      <w:r w:rsidRPr="00F410CB">
        <w:rPr>
          <w:rFonts w:ascii="Symbol" w:hAnsi="Symbol"/>
          <w:color w:val="000000"/>
          <w:sz w:val="20"/>
          <w:szCs w:val="20"/>
        </w:rPr>
        <w:t>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to be more precise, </w:t>
      </w:r>
      <w:r w:rsidRPr="00F410CB">
        <w:rPr>
          <w:rFonts w:ascii="Garamond-LightItalic" w:hAnsi="Garamond-LightItalic"/>
          <w:i/>
          <w:iCs/>
          <w:color w:val="000000"/>
          <w:sz w:val="20"/>
          <w:szCs w:val="20"/>
        </w:rPr>
        <w:t xml:space="preserve">overlapping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candidate keys. We can often spot them more quickly in diagrammatic form. In Figure 13.1, the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 xml:space="preserve">Branch-Customer-Relationship </w:t>
      </w:r>
      <w:r w:rsidRPr="00F410CB">
        <w:rPr>
          <w:rFonts w:ascii="Garamond-Light" w:hAnsi="Garamond-Light"/>
          <w:color w:val="000000"/>
          <w:sz w:val="20"/>
          <w:szCs w:val="20"/>
        </w:rPr>
        <w:t>box indicates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a three-way relationship between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>Branch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,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>Customer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, and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>Salesperson</w:t>
      </w:r>
      <w:r w:rsidRPr="00F410CB">
        <w:rPr>
          <w:rFonts w:ascii="Garamond-Light" w:hAnsi="Garamond-Light"/>
          <w:color w:val="000000"/>
          <w:sz w:val="20"/>
          <w:szCs w:val="20"/>
        </w:rPr>
        <w:t>.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>Approaching the problem from an Entity-Relationship perspective, we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>would normally draw the model as in Figure 13.6, recognizing the direct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relationship between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 xml:space="preserve">Salesperson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>Branch</w:t>
      </w:r>
      <w:r w:rsidRPr="00F410CB">
        <w:rPr>
          <w:rFonts w:ascii="Garamond-Light" w:hAnsi="Garamond-Light"/>
          <w:color w:val="000000"/>
          <w:sz w:val="20"/>
          <w:szCs w:val="20"/>
        </w:rPr>
        <w:t>. Any proposed relationship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between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 xml:space="preserve">Customer-Salesperson Relationship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 xml:space="preserve">Branch </w:t>
      </w:r>
      <w:r w:rsidRPr="00F410CB">
        <w:rPr>
          <w:rFonts w:ascii="Garamond-Light" w:hAnsi="Garamond-Light"/>
          <w:color w:val="000000"/>
          <w:sz w:val="20"/>
          <w:szCs w:val="20"/>
        </w:rPr>
        <w:t>would then be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seen as derivable from the separate relationships between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 xml:space="preserve">CustomerSalesperson Relationship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>Salesperson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, and between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>Salesperson</w:t>
      </w:r>
      <w:r w:rsidR="008D0799">
        <w:rPr>
          <w:rFonts w:ascii="Futura-Bold" w:hAnsi="Futura-Bold"/>
          <w:b/>
          <w:bCs/>
          <w:color w:val="000000"/>
          <w:sz w:val="18"/>
          <w:szCs w:val="18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and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>Branch</w:t>
      </w:r>
      <w:r w:rsidRPr="00F410CB">
        <w:rPr>
          <w:rFonts w:ascii="Garamond-Light" w:hAnsi="Garamond-Light"/>
          <w:color w:val="000000"/>
          <w:sz w:val="20"/>
          <w:szCs w:val="20"/>
        </w:rPr>
        <w:t>. Taking this top-down approach, we would not have</w:t>
      </w:r>
      <w:r w:rsidR="008D0799">
        <w:rPr>
          <w:rFonts w:ascii="Garamond-Light" w:hAnsi="Garamond-Light"/>
          <w:color w:val="000000"/>
          <w:sz w:val="20"/>
          <w:szCs w:val="20"/>
        </w:rPr>
        <w:t xml:space="preserve">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considered holding </w:t>
      </w:r>
      <w:r w:rsidRPr="00F410CB">
        <w:rPr>
          <w:rFonts w:ascii="Futura" w:hAnsi="Futura"/>
          <w:color w:val="000000"/>
          <w:sz w:val="18"/>
          <w:szCs w:val="18"/>
        </w:rPr>
        <w:t xml:space="preserve">Branch No </w:t>
      </w:r>
      <w:r w:rsidRPr="00F410CB">
        <w:rPr>
          <w:rFonts w:ascii="Garamond-Light" w:hAnsi="Garamond-Light"/>
          <w:color w:val="000000"/>
          <w:sz w:val="20"/>
          <w:szCs w:val="20"/>
        </w:rPr>
        <w:t xml:space="preserve">as an attribute of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>Customer-Salesperson</w:t>
      </w:r>
      <w:r w:rsidR="008D0799">
        <w:rPr>
          <w:rFonts w:ascii="Futura-Bold" w:hAnsi="Futura-Bold"/>
          <w:b/>
          <w:bCs/>
          <w:color w:val="000000"/>
          <w:sz w:val="18"/>
          <w:szCs w:val="18"/>
        </w:rPr>
        <w:t xml:space="preserve"> </w:t>
      </w:r>
      <w:r w:rsidRPr="00F410CB">
        <w:rPr>
          <w:rFonts w:ascii="Futura-Bold" w:hAnsi="Futura-Bold"/>
          <w:b/>
          <w:bCs/>
          <w:color w:val="000000"/>
          <w:sz w:val="18"/>
          <w:szCs w:val="18"/>
        </w:rPr>
        <w:t>Relationship</w:t>
      </w:r>
      <w:r w:rsidRPr="00F410CB">
        <w:rPr>
          <w:rFonts w:ascii="Garamond-Light" w:hAnsi="Garamond-Light"/>
          <w:color w:val="000000"/>
          <w:sz w:val="20"/>
          <w:szCs w:val="20"/>
        </w:rPr>
        <w:t>, and the BCNF problem would not have arisen.</w:t>
      </w:r>
    </w:p>
    <w:sectPr w:rsidR="009047FB" w:rsidRPr="000810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keleyStd-Mediu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utura">
    <w:altName w:val="Century Gothic"/>
    <w:panose1 w:val="00000000000000000000"/>
    <w:charset w:val="00"/>
    <w:family w:val="roman"/>
    <w:notTrueType/>
    <w:pitch w:val="default"/>
  </w:font>
  <w:font w:name="Garamond-Bold">
    <w:altName w:val="Garamond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-Bold">
    <w:altName w:val="Century Gothic"/>
    <w:panose1 w:val="00000000000000000000"/>
    <w:charset w:val="00"/>
    <w:family w:val="roman"/>
    <w:notTrueType/>
    <w:pitch w:val="default"/>
  </w:font>
  <w:font w:name="Garamond-Light">
    <w:altName w:val="Garamond"/>
    <w:panose1 w:val="00000000000000000000"/>
    <w:charset w:val="00"/>
    <w:family w:val="roman"/>
    <w:notTrueType/>
    <w:pitch w:val="default"/>
  </w:font>
  <w:font w:name="Garamond-LightItalic">
    <w:altName w:val="Garamond"/>
    <w:panose1 w:val="00000000000000000000"/>
    <w:charset w:val="00"/>
    <w:family w:val="roman"/>
    <w:notTrueType/>
    <w:pitch w:val="default"/>
  </w:font>
  <w:font w:name="ZapfDingbat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B2DBD"/>
    <w:multiLevelType w:val="hybridMultilevel"/>
    <w:tmpl w:val="DFD68E46"/>
    <w:lvl w:ilvl="0" w:tplc="87CC2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E2FE1"/>
    <w:multiLevelType w:val="hybridMultilevel"/>
    <w:tmpl w:val="7D140EE6"/>
    <w:lvl w:ilvl="0" w:tplc="A176CEDC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371" w:hanging="360"/>
      </w:pPr>
    </w:lvl>
    <w:lvl w:ilvl="2" w:tplc="1809001B" w:tentative="1">
      <w:start w:val="1"/>
      <w:numFmt w:val="lowerRoman"/>
      <w:lvlText w:val="%3."/>
      <w:lvlJc w:val="right"/>
      <w:pPr>
        <w:ind w:left="1091" w:hanging="180"/>
      </w:pPr>
    </w:lvl>
    <w:lvl w:ilvl="3" w:tplc="1809000F" w:tentative="1">
      <w:start w:val="1"/>
      <w:numFmt w:val="decimal"/>
      <w:lvlText w:val="%4."/>
      <w:lvlJc w:val="left"/>
      <w:pPr>
        <w:ind w:left="1811" w:hanging="360"/>
      </w:pPr>
    </w:lvl>
    <w:lvl w:ilvl="4" w:tplc="18090019" w:tentative="1">
      <w:start w:val="1"/>
      <w:numFmt w:val="lowerLetter"/>
      <w:lvlText w:val="%5."/>
      <w:lvlJc w:val="left"/>
      <w:pPr>
        <w:ind w:left="2531" w:hanging="360"/>
      </w:pPr>
    </w:lvl>
    <w:lvl w:ilvl="5" w:tplc="1809001B" w:tentative="1">
      <w:start w:val="1"/>
      <w:numFmt w:val="lowerRoman"/>
      <w:lvlText w:val="%6."/>
      <w:lvlJc w:val="right"/>
      <w:pPr>
        <w:ind w:left="3251" w:hanging="180"/>
      </w:pPr>
    </w:lvl>
    <w:lvl w:ilvl="6" w:tplc="1809000F" w:tentative="1">
      <w:start w:val="1"/>
      <w:numFmt w:val="decimal"/>
      <w:lvlText w:val="%7."/>
      <w:lvlJc w:val="left"/>
      <w:pPr>
        <w:ind w:left="3971" w:hanging="360"/>
      </w:pPr>
    </w:lvl>
    <w:lvl w:ilvl="7" w:tplc="18090019" w:tentative="1">
      <w:start w:val="1"/>
      <w:numFmt w:val="lowerLetter"/>
      <w:lvlText w:val="%8."/>
      <w:lvlJc w:val="left"/>
      <w:pPr>
        <w:ind w:left="4691" w:hanging="360"/>
      </w:pPr>
    </w:lvl>
    <w:lvl w:ilvl="8" w:tplc="1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 w15:restartNumberingAfterBreak="0">
    <w:nsid w:val="4BE8453A"/>
    <w:multiLevelType w:val="hybridMultilevel"/>
    <w:tmpl w:val="1F7EAF3E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6D011A3"/>
    <w:multiLevelType w:val="hybridMultilevel"/>
    <w:tmpl w:val="0CC09710"/>
    <w:lvl w:ilvl="0" w:tplc="59903C6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513" w:hanging="360"/>
      </w:pPr>
    </w:lvl>
    <w:lvl w:ilvl="2" w:tplc="1809001B" w:tentative="1">
      <w:start w:val="1"/>
      <w:numFmt w:val="lowerRoman"/>
      <w:lvlText w:val="%3."/>
      <w:lvlJc w:val="right"/>
      <w:pPr>
        <w:ind w:left="1233" w:hanging="180"/>
      </w:pPr>
    </w:lvl>
    <w:lvl w:ilvl="3" w:tplc="1809000F" w:tentative="1">
      <w:start w:val="1"/>
      <w:numFmt w:val="decimal"/>
      <w:lvlText w:val="%4."/>
      <w:lvlJc w:val="left"/>
      <w:pPr>
        <w:ind w:left="1953" w:hanging="360"/>
      </w:pPr>
    </w:lvl>
    <w:lvl w:ilvl="4" w:tplc="18090019" w:tentative="1">
      <w:start w:val="1"/>
      <w:numFmt w:val="lowerLetter"/>
      <w:lvlText w:val="%5."/>
      <w:lvlJc w:val="left"/>
      <w:pPr>
        <w:ind w:left="2673" w:hanging="360"/>
      </w:pPr>
    </w:lvl>
    <w:lvl w:ilvl="5" w:tplc="1809001B" w:tentative="1">
      <w:start w:val="1"/>
      <w:numFmt w:val="lowerRoman"/>
      <w:lvlText w:val="%6."/>
      <w:lvlJc w:val="right"/>
      <w:pPr>
        <w:ind w:left="3393" w:hanging="180"/>
      </w:pPr>
    </w:lvl>
    <w:lvl w:ilvl="6" w:tplc="1809000F" w:tentative="1">
      <w:start w:val="1"/>
      <w:numFmt w:val="decimal"/>
      <w:lvlText w:val="%7."/>
      <w:lvlJc w:val="left"/>
      <w:pPr>
        <w:ind w:left="4113" w:hanging="360"/>
      </w:pPr>
    </w:lvl>
    <w:lvl w:ilvl="7" w:tplc="18090019" w:tentative="1">
      <w:start w:val="1"/>
      <w:numFmt w:val="lowerLetter"/>
      <w:lvlText w:val="%8."/>
      <w:lvlJc w:val="left"/>
      <w:pPr>
        <w:ind w:left="4833" w:hanging="360"/>
      </w:pPr>
    </w:lvl>
    <w:lvl w:ilvl="8" w:tplc="18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92B"/>
    <w:rsid w:val="00000887"/>
    <w:rsid w:val="000047AA"/>
    <w:rsid w:val="0000768B"/>
    <w:rsid w:val="00013916"/>
    <w:rsid w:val="00014DD0"/>
    <w:rsid w:val="0003352B"/>
    <w:rsid w:val="00034BCE"/>
    <w:rsid w:val="00051096"/>
    <w:rsid w:val="0006093E"/>
    <w:rsid w:val="00081096"/>
    <w:rsid w:val="00085D5C"/>
    <w:rsid w:val="00085D83"/>
    <w:rsid w:val="000B07F8"/>
    <w:rsid w:val="000B791E"/>
    <w:rsid w:val="000E5AE6"/>
    <w:rsid w:val="00100B8E"/>
    <w:rsid w:val="00123950"/>
    <w:rsid w:val="00133A82"/>
    <w:rsid w:val="0013779E"/>
    <w:rsid w:val="0014735E"/>
    <w:rsid w:val="001477EA"/>
    <w:rsid w:val="00154BAE"/>
    <w:rsid w:val="00175992"/>
    <w:rsid w:val="00185E3D"/>
    <w:rsid w:val="001A2876"/>
    <w:rsid w:val="001A2D40"/>
    <w:rsid w:val="001A3EC1"/>
    <w:rsid w:val="001B1415"/>
    <w:rsid w:val="001D0EAE"/>
    <w:rsid w:val="001D69F3"/>
    <w:rsid w:val="001E102E"/>
    <w:rsid w:val="001E5BBB"/>
    <w:rsid w:val="001F298C"/>
    <w:rsid w:val="00213B9E"/>
    <w:rsid w:val="0022088C"/>
    <w:rsid w:val="002439F4"/>
    <w:rsid w:val="00281232"/>
    <w:rsid w:val="002863C5"/>
    <w:rsid w:val="00286538"/>
    <w:rsid w:val="002A4BB3"/>
    <w:rsid w:val="002B469A"/>
    <w:rsid w:val="002C366B"/>
    <w:rsid w:val="002C4FB0"/>
    <w:rsid w:val="002C7401"/>
    <w:rsid w:val="002C7CB6"/>
    <w:rsid w:val="002E0420"/>
    <w:rsid w:val="00361E52"/>
    <w:rsid w:val="003636BB"/>
    <w:rsid w:val="003812AE"/>
    <w:rsid w:val="00385952"/>
    <w:rsid w:val="00387C5C"/>
    <w:rsid w:val="003D4428"/>
    <w:rsid w:val="003E0E3B"/>
    <w:rsid w:val="004045C0"/>
    <w:rsid w:val="004070F2"/>
    <w:rsid w:val="0042483C"/>
    <w:rsid w:val="00464DF0"/>
    <w:rsid w:val="00467A49"/>
    <w:rsid w:val="004740B0"/>
    <w:rsid w:val="0048452B"/>
    <w:rsid w:val="004869F1"/>
    <w:rsid w:val="004A493A"/>
    <w:rsid w:val="004B3140"/>
    <w:rsid w:val="004C00B6"/>
    <w:rsid w:val="004D2249"/>
    <w:rsid w:val="004E52E5"/>
    <w:rsid w:val="00511089"/>
    <w:rsid w:val="00525621"/>
    <w:rsid w:val="0053253B"/>
    <w:rsid w:val="00536170"/>
    <w:rsid w:val="00544E8D"/>
    <w:rsid w:val="005A7CC0"/>
    <w:rsid w:val="005B1B0F"/>
    <w:rsid w:val="005D7112"/>
    <w:rsid w:val="005E533E"/>
    <w:rsid w:val="00613949"/>
    <w:rsid w:val="006238AF"/>
    <w:rsid w:val="0063122F"/>
    <w:rsid w:val="0063186A"/>
    <w:rsid w:val="00657E33"/>
    <w:rsid w:val="00662669"/>
    <w:rsid w:val="006846F7"/>
    <w:rsid w:val="00693C5C"/>
    <w:rsid w:val="006A25DF"/>
    <w:rsid w:val="006A7246"/>
    <w:rsid w:val="006B092B"/>
    <w:rsid w:val="006B65A1"/>
    <w:rsid w:val="006F5DC6"/>
    <w:rsid w:val="006F7A77"/>
    <w:rsid w:val="007031AA"/>
    <w:rsid w:val="00717A3A"/>
    <w:rsid w:val="00721369"/>
    <w:rsid w:val="00730270"/>
    <w:rsid w:val="007419A6"/>
    <w:rsid w:val="00752BEC"/>
    <w:rsid w:val="00753A23"/>
    <w:rsid w:val="00766A03"/>
    <w:rsid w:val="00774D41"/>
    <w:rsid w:val="00793091"/>
    <w:rsid w:val="007D4D0C"/>
    <w:rsid w:val="007D5084"/>
    <w:rsid w:val="007F0169"/>
    <w:rsid w:val="00806810"/>
    <w:rsid w:val="00821875"/>
    <w:rsid w:val="00841143"/>
    <w:rsid w:val="00851D8A"/>
    <w:rsid w:val="00854273"/>
    <w:rsid w:val="00856D2A"/>
    <w:rsid w:val="00867ADE"/>
    <w:rsid w:val="00872083"/>
    <w:rsid w:val="00877C66"/>
    <w:rsid w:val="008869D0"/>
    <w:rsid w:val="00896EC4"/>
    <w:rsid w:val="008A2D66"/>
    <w:rsid w:val="008C505E"/>
    <w:rsid w:val="008D0799"/>
    <w:rsid w:val="008D6169"/>
    <w:rsid w:val="008E4692"/>
    <w:rsid w:val="008E5C4C"/>
    <w:rsid w:val="008E79DE"/>
    <w:rsid w:val="00900194"/>
    <w:rsid w:val="009047FB"/>
    <w:rsid w:val="00907B72"/>
    <w:rsid w:val="0093578F"/>
    <w:rsid w:val="00943303"/>
    <w:rsid w:val="00963F36"/>
    <w:rsid w:val="0097777C"/>
    <w:rsid w:val="00983FC9"/>
    <w:rsid w:val="009A29F5"/>
    <w:rsid w:val="009D22EA"/>
    <w:rsid w:val="009D79D2"/>
    <w:rsid w:val="009F45F0"/>
    <w:rsid w:val="00A06C93"/>
    <w:rsid w:val="00A2498F"/>
    <w:rsid w:val="00A44FC5"/>
    <w:rsid w:val="00A50D10"/>
    <w:rsid w:val="00A60F6C"/>
    <w:rsid w:val="00A642AE"/>
    <w:rsid w:val="00A76279"/>
    <w:rsid w:val="00AA2C36"/>
    <w:rsid w:val="00AB0207"/>
    <w:rsid w:val="00AC42D5"/>
    <w:rsid w:val="00AC4445"/>
    <w:rsid w:val="00AC6DF0"/>
    <w:rsid w:val="00AF434B"/>
    <w:rsid w:val="00B04CC8"/>
    <w:rsid w:val="00B16D79"/>
    <w:rsid w:val="00B37CB6"/>
    <w:rsid w:val="00B80C82"/>
    <w:rsid w:val="00B854AD"/>
    <w:rsid w:val="00B91BFA"/>
    <w:rsid w:val="00B9365B"/>
    <w:rsid w:val="00BA072E"/>
    <w:rsid w:val="00BA22F5"/>
    <w:rsid w:val="00BA7056"/>
    <w:rsid w:val="00BB0442"/>
    <w:rsid w:val="00BB3C96"/>
    <w:rsid w:val="00BD71AB"/>
    <w:rsid w:val="00BE1EB6"/>
    <w:rsid w:val="00BE7E5B"/>
    <w:rsid w:val="00C26B36"/>
    <w:rsid w:val="00C276FC"/>
    <w:rsid w:val="00C37A6D"/>
    <w:rsid w:val="00C650A9"/>
    <w:rsid w:val="00CA3104"/>
    <w:rsid w:val="00CB1DA8"/>
    <w:rsid w:val="00CB4459"/>
    <w:rsid w:val="00CE5131"/>
    <w:rsid w:val="00CF20F2"/>
    <w:rsid w:val="00D02605"/>
    <w:rsid w:val="00D2702B"/>
    <w:rsid w:val="00D364EE"/>
    <w:rsid w:val="00D54C9E"/>
    <w:rsid w:val="00D56551"/>
    <w:rsid w:val="00D60AD8"/>
    <w:rsid w:val="00D82914"/>
    <w:rsid w:val="00DA41F2"/>
    <w:rsid w:val="00DB5724"/>
    <w:rsid w:val="00DC28A6"/>
    <w:rsid w:val="00DE4C3B"/>
    <w:rsid w:val="00DF775E"/>
    <w:rsid w:val="00E04C27"/>
    <w:rsid w:val="00E17505"/>
    <w:rsid w:val="00E22D74"/>
    <w:rsid w:val="00E309EC"/>
    <w:rsid w:val="00E32B48"/>
    <w:rsid w:val="00E4758A"/>
    <w:rsid w:val="00E84635"/>
    <w:rsid w:val="00EE37DE"/>
    <w:rsid w:val="00EF398B"/>
    <w:rsid w:val="00F01C79"/>
    <w:rsid w:val="00F06197"/>
    <w:rsid w:val="00F35296"/>
    <w:rsid w:val="00F410CB"/>
    <w:rsid w:val="00F444B3"/>
    <w:rsid w:val="00F47819"/>
    <w:rsid w:val="00F52411"/>
    <w:rsid w:val="00F558DD"/>
    <w:rsid w:val="00F65480"/>
    <w:rsid w:val="00F75141"/>
    <w:rsid w:val="00F818BA"/>
    <w:rsid w:val="00F84E84"/>
    <w:rsid w:val="00F91864"/>
    <w:rsid w:val="00F91D36"/>
    <w:rsid w:val="00FC1771"/>
    <w:rsid w:val="00FC404D"/>
    <w:rsid w:val="00FF7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DA3E9"/>
  <w15:chartTrackingRefBased/>
  <w15:docId w15:val="{E9313B83-A125-4755-A600-499E1E606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53B"/>
    <w:rPr>
      <w:rFonts w:ascii="BerkeleyStd-Medium" w:hAnsi="BerkeleyStd-Medium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09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09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09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09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B09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B09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B09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9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74D41"/>
    <w:pPr>
      <w:ind w:left="720"/>
      <w:contextualSpacing/>
    </w:pPr>
  </w:style>
  <w:style w:type="character" w:customStyle="1" w:styleId="fontstyle01">
    <w:name w:val="fontstyle01"/>
    <w:basedOn w:val="DefaultParagraphFont"/>
    <w:rsid w:val="00774D41"/>
    <w:rPr>
      <w:rFonts w:ascii="BerkeleyStd-Medium" w:hAnsi="BerkeleyStd-Medium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21">
    <w:name w:val="fontstyle21"/>
    <w:basedOn w:val="DefaultParagraphFont"/>
    <w:rsid w:val="00B91BFA"/>
    <w:rPr>
      <w:rFonts w:ascii="Futura" w:hAnsi="Futur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DefaultParagraphFont"/>
    <w:rsid w:val="00657E33"/>
    <w:rPr>
      <w:rFonts w:ascii="Futura" w:hAnsi="Futur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11">
    <w:name w:val="fontstyle11"/>
    <w:basedOn w:val="DefaultParagraphFont"/>
    <w:rsid w:val="00F52411"/>
    <w:rPr>
      <w:rFonts w:ascii="Garamond-Bold" w:hAnsi="Garamond-Bold" w:hint="default"/>
      <w:b/>
      <w:bCs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DB5724"/>
    <w:rPr>
      <w:color w:val="0000FF"/>
      <w:u w:val="single"/>
    </w:rPr>
  </w:style>
  <w:style w:type="character" w:customStyle="1" w:styleId="fontstyle41">
    <w:name w:val="fontstyle41"/>
    <w:basedOn w:val="DefaultParagraphFont"/>
    <w:rsid w:val="002863C5"/>
    <w:rPr>
      <w:rFonts w:ascii="Wingdings" w:hAnsi="Wingdings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51">
    <w:name w:val="fontstyle51"/>
    <w:basedOn w:val="DefaultParagraphFont"/>
    <w:rsid w:val="004070F2"/>
    <w:rPr>
      <w:rFonts w:ascii="Futura-Bold" w:hAnsi="Futura-Bold" w:hint="default"/>
      <w:b/>
      <w:bCs/>
      <w:i w:val="0"/>
      <w:iCs w:val="0"/>
      <w:color w:val="000000"/>
      <w:sz w:val="18"/>
      <w:szCs w:val="18"/>
    </w:rPr>
  </w:style>
  <w:style w:type="character" w:customStyle="1" w:styleId="fontstyle61">
    <w:name w:val="fontstyle61"/>
    <w:basedOn w:val="DefaultParagraphFont"/>
    <w:rsid w:val="004070F2"/>
    <w:rPr>
      <w:rFonts w:ascii="Futura" w:hAnsi="Futura" w:hint="default"/>
      <w:b w:val="0"/>
      <w:bCs w:val="0"/>
      <w:i w:val="0"/>
      <w:iCs w:val="0"/>
      <w:color w:val="24202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Column_(database)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Data_domai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Relational_databas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First_normal_for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en.wikipedia.org/wiki/Relation_(database)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en.wikipedia.org/wiki/First_normal_form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EE277-426B-47FE-9D9B-0CB9F0CD9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5983</Words>
  <Characters>34107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Dhote</dc:creator>
  <cp:keywords/>
  <dc:description/>
  <cp:lastModifiedBy>Aditya Dhote</cp:lastModifiedBy>
  <cp:revision>209</cp:revision>
  <dcterms:created xsi:type="dcterms:W3CDTF">2021-06-07T13:21:00Z</dcterms:created>
  <dcterms:modified xsi:type="dcterms:W3CDTF">2021-06-12T20:01:00Z</dcterms:modified>
</cp:coreProperties>
</file>