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FF22" w14:textId="4C92BCAE" w:rsidR="00D404A6" w:rsidRPr="00EC1741" w:rsidRDefault="0045643B" w:rsidP="00EC1741">
      <w:pPr>
        <w:pStyle w:val="Quote"/>
        <w:rPr>
          <w:rStyle w:val="IntenseReference"/>
        </w:rPr>
      </w:pPr>
      <w:r w:rsidRPr="00EC1741">
        <w:rPr>
          <w:rStyle w:val="IntenseReference"/>
        </w:rPr>
        <w:t>Detailed Report Regarding Decrease In Average Trip Duration</w:t>
      </w:r>
    </w:p>
    <w:p w14:paraId="23CA3E01" w14:textId="7E7BB823" w:rsidR="00D404A6" w:rsidRDefault="00BC40D8" w:rsidP="003B2B73">
      <w:pPr>
        <w:pStyle w:val="Heading2"/>
        <w:numPr>
          <w:ilvl w:val="0"/>
          <w:numId w:val="3"/>
        </w:numPr>
      </w:pPr>
      <w:r w:rsidRPr="00E868AD">
        <w:rPr>
          <w:sz w:val="24"/>
          <w:szCs w:val="24"/>
        </w:rPr>
        <w:t xml:space="preserve">Key </w:t>
      </w:r>
      <w:r w:rsidR="00B4653D" w:rsidRPr="00E868AD">
        <w:rPr>
          <w:sz w:val="24"/>
          <w:szCs w:val="24"/>
        </w:rPr>
        <w:t>Obser</w:t>
      </w:r>
      <w:r w:rsidR="00BD4FAD" w:rsidRPr="00E868AD">
        <w:rPr>
          <w:sz w:val="24"/>
          <w:szCs w:val="24"/>
        </w:rPr>
        <w:t>vations</w:t>
      </w:r>
      <w:r w:rsidR="00B4653D">
        <w:t>:</w:t>
      </w:r>
    </w:p>
    <w:p w14:paraId="3BE85076" w14:textId="3A05CD0B" w:rsidR="00B4653D" w:rsidRPr="00E868AD" w:rsidRDefault="004F3997" w:rsidP="004F399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8AD">
        <w:rPr>
          <w:sz w:val="20"/>
          <w:szCs w:val="20"/>
        </w:rPr>
        <w:t>Total no of trip counts has been decreased</w:t>
      </w:r>
      <w:r w:rsidR="0067291F" w:rsidRPr="00E868AD">
        <w:rPr>
          <w:sz w:val="20"/>
          <w:szCs w:val="20"/>
        </w:rPr>
        <w:t xml:space="preserve"> from 1315404 to </w:t>
      </w:r>
      <w:r w:rsidR="00B44267" w:rsidRPr="00E868AD">
        <w:rPr>
          <w:sz w:val="20"/>
          <w:szCs w:val="20"/>
        </w:rPr>
        <w:t xml:space="preserve">1307543 </w:t>
      </w:r>
    </w:p>
    <w:p w14:paraId="3310C78D" w14:textId="30F81B5D" w:rsidR="00EC6A46" w:rsidRDefault="00EC6A46" w:rsidP="004F3997">
      <w:pPr>
        <w:pStyle w:val="ListParagraph"/>
        <w:numPr>
          <w:ilvl w:val="0"/>
          <w:numId w:val="2"/>
        </w:numPr>
      </w:pPr>
      <w:r w:rsidRPr="00E868AD">
        <w:rPr>
          <w:sz w:val="20"/>
          <w:szCs w:val="20"/>
        </w:rPr>
        <w:t>Change in user type</w:t>
      </w:r>
      <w:r w:rsidR="004A26E5">
        <w:t>:</w:t>
      </w:r>
    </w:p>
    <w:p w14:paraId="2B82DA2A" w14:textId="5EEA5AA3" w:rsidR="0067291F" w:rsidRPr="00E868AD" w:rsidRDefault="004A26E5" w:rsidP="00EC6A46">
      <w:pPr>
        <w:pStyle w:val="ListParagraph"/>
        <w:rPr>
          <w:sz w:val="20"/>
          <w:szCs w:val="20"/>
        </w:rPr>
      </w:pPr>
      <w:r>
        <w:t xml:space="preserve"> </w:t>
      </w:r>
      <w:r w:rsidR="00B44267" w:rsidRPr="00E868AD">
        <w:rPr>
          <w:sz w:val="20"/>
          <w:szCs w:val="20"/>
        </w:rPr>
        <w:t xml:space="preserve">Increase in </w:t>
      </w:r>
      <w:r w:rsidR="00A86E66" w:rsidRPr="00E868AD">
        <w:rPr>
          <w:sz w:val="20"/>
          <w:szCs w:val="20"/>
        </w:rPr>
        <w:t>Subscriber and decrease in customer</w:t>
      </w:r>
    </w:p>
    <w:tbl>
      <w:tblPr>
        <w:tblpPr w:leftFromText="180" w:rightFromText="180" w:vertAnchor="text" w:horzAnchor="page" w:tblpX="2191" w:tblpY="-5"/>
        <w:tblW w:w="4838" w:type="dxa"/>
        <w:tblLook w:val="04A0" w:firstRow="1" w:lastRow="0" w:firstColumn="1" w:lastColumn="0" w:noHBand="0" w:noVBand="1"/>
      </w:tblPr>
      <w:tblGrid>
        <w:gridCol w:w="1242"/>
        <w:gridCol w:w="1068"/>
        <w:gridCol w:w="1068"/>
        <w:gridCol w:w="1460"/>
      </w:tblGrid>
      <w:tr w:rsidR="00EC1741" w:rsidRPr="00AC1687" w14:paraId="76AB61E6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C6E1E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User type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993EB3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Apr-17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A075602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Apr-18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67B63AA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Change (%)</w:t>
            </w:r>
          </w:p>
        </w:tc>
      </w:tr>
      <w:tr w:rsidR="00EC1741" w:rsidRPr="00AC1687" w14:paraId="167FA77F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D7992F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Subscriber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1C77D1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1125079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2D5B4E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1157158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472A9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2.85</w:t>
            </w:r>
          </w:p>
        </w:tc>
      </w:tr>
      <w:tr w:rsidR="00EC1741" w:rsidRPr="00AC1687" w14:paraId="42A34519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497CCB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Customer        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45406E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184884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C576C7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146194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6AA0B0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-20.93</w:t>
            </w:r>
          </w:p>
        </w:tc>
      </w:tr>
    </w:tbl>
    <w:p w14:paraId="3BA08D0A" w14:textId="62A47AD8" w:rsidR="00AC1687" w:rsidRPr="00B4653D" w:rsidRDefault="00AC1687" w:rsidP="00AC1687">
      <w:pPr>
        <w:pStyle w:val="ListParagraph"/>
      </w:pPr>
      <w:r>
        <w:t xml:space="preserve">  </w:t>
      </w:r>
    </w:p>
    <w:p w14:paraId="1C9EE0CF" w14:textId="77777777" w:rsidR="00A60180" w:rsidRDefault="00A60180" w:rsidP="00577957">
      <w:pPr>
        <w:rPr>
          <w:sz w:val="20"/>
          <w:szCs w:val="20"/>
        </w:rPr>
      </w:pPr>
    </w:p>
    <w:p w14:paraId="21ADA56E" w14:textId="77777777" w:rsidR="00AE371C" w:rsidRPr="00AE371C" w:rsidRDefault="00AE371C" w:rsidP="00577957">
      <w:pPr>
        <w:rPr>
          <w:sz w:val="20"/>
          <w:szCs w:val="20"/>
        </w:rPr>
      </w:pPr>
    </w:p>
    <w:tbl>
      <w:tblPr>
        <w:tblpPr w:leftFromText="180" w:rightFromText="180" w:vertAnchor="text" w:horzAnchor="page" w:tblpX="2191" w:tblpY="292"/>
        <w:tblW w:w="4838" w:type="dxa"/>
        <w:tblLook w:val="04A0" w:firstRow="1" w:lastRow="0" w:firstColumn="1" w:lastColumn="0" w:noHBand="0" w:noVBand="1"/>
      </w:tblPr>
      <w:tblGrid>
        <w:gridCol w:w="1242"/>
        <w:gridCol w:w="1068"/>
        <w:gridCol w:w="1068"/>
        <w:gridCol w:w="1460"/>
      </w:tblGrid>
      <w:tr w:rsidR="00EC1741" w:rsidRPr="00E868AD" w14:paraId="6C440678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203971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Gender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486E28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Apr-17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B6C0A9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Apr-18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309DBDA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Change (%)</w:t>
            </w:r>
          </w:p>
        </w:tc>
      </w:tr>
      <w:tr w:rsidR="00EC1741" w:rsidRPr="00E868AD" w14:paraId="51361F79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B9265A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Female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010ECE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286958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A1D2F2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293086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266D27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2.14</w:t>
            </w:r>
          </w:p>
        </w:tc>
      </w:tr>
      <w:tr w:rsidR="00EC1741" w:rsidRPr="00E868AD" w14:paraId="18FB0538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62488A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Male         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8598F7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853571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4A3CD5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889041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C0C8FF2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4.16</w:t>
            </w:r>
          </w:p>
        </w:tc>
      </w:tr>
      <w:tr w:rsidR="00EC1741" w:rsidRPr="00E868AD" w14:paraId="23085DFB" w14:textId="77777777" w:rsidTr="00EC1741">
        <w:trPr>
          <w:trHeight w:val="315"/>
        </w:trPr>
        <w:tc>
          <w:tcPr>
            <w:tcW w:w="124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103E1B3" w14:textId="77777777" w:rsidR="00EC1741" w:rsidRPr="00E868AD" w:rsidRDefault="00EC1741" w:rsidP="00EC1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Unknown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CF67E3F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169434</w:t>
            </w:r>
          </w:p>
        </w:tc>
        <w:tc>
          <w:tcPr>
            <w:tcW w:w="106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7561838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121225</w:t>
            </w:r>
          </w:p>
        </w:tc>
        <w:tc>
          <w:tcPr>
            <w:tcW w:w="14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CEBF450" w14:textId="77777777" w:rsidR="00EC1741" w:rsidRPr="00E868AD" w:rsidRDefault="00EC1741" w:rsidP="00EC1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-28.45</w:t>
            </w:r>
          </w:p>
        </w:tc>
      </w:tr>
    </w:tbl>
    <w:p w14:paraId="5EFA2E0A" w14:textId="3C80F955" w:rsidR="00A60180" w:rsidRPr="00E868AD" w:rsidRDefault="006C6FDA" w:rsidP="006C6FD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8AD">
        <w:rPr>
          <w:sz w:val="20"/>
          <w:szCs w:val="20"/>
        </w:rPr>
        <w:t xml:space="preserve">A </w:t>
      </w:r>
      <w:r w:rsidR="00162787" w:rsidRPr="00E868AD">
        <w:rPr>
          <w:sz w:val="20"/>
          <w:szCs w:val="20"/>
        </w:rPr>
        <w:t xml:space="preserve">significant </w:t>
      </w:r>
      <w:r w:rsidRPr="00E868AD">
        <w:rPr>
          <w:sz w:val="20"/>
          <w:szCs w:val="20"/>
        </w:rPr>
        <w:t>decrease</w:t>
      </w:r>
      <w:r w:rsidR="00162787" w:rsidRPr="00E868AD">
        <w:rPr>
          <w:sz w:val="20"/>
          <w:szCs w:val="20"/>
        </w:rPr>
        <w:t xml:space="preserve"> can be shown in</w:t>
      </w:r>
      <w:r w:rsidR="00817052" w:rsidRPr="00E868AD">
        <w:rPr>
          <w:sz w:val="20"/>
          <w:szCs w:val="20"/>
        </w:rPr>
        <w:t xml:space="preserve"> the users with ‘unknown’</w:t>
      </w:r>
      <w:r w:rsidRPr="00E868AD">
        <w:rPr>
          <w:sz w:val="20"/>
          <w:szCs w:val="20"/>
        </w:rPr>
        <w:t xml:space="preserve"> </w:t>
      </w:r>
      <w:r w:rsidR="00F3303E" w:rsidRPr="00E868AD">
        <w:rPr>
          <w:sz w:val="20"/>
          <w:szCs w:val="20"/>
        </w:rPr>
        <w:t>gender type</w:t>
      </w:r>
    </w:p>
    <w:p w14:paraId="3CD9911F" w14:textId="77777777" w:rsidR="00F3303E" w:rsidRPr="00E868AD" w:rsidRDefault="00F3303E" w:rsidP="00402986">
      <w:pPr>
        <w:rPr>
          <w:sz w:val="20"/>
          <w:szCs w:val="20"/>
        </w:rPr>
      </w:pPr>
    </w:p>
    <w:p w14:paraId="388D1A94" w14:textId="77777777" w:rsidR="00402986" w:rsidRPr="00E868AD" w:rsidRDefault="00402986" w:rsidP="00402986">
      <w:pPr>
        <w:rPr>
          <w:sz w:val="20"/>
          <w:szCs w:val="20"/>
        </w:rPr>
      </w:pPr>
    </w:p>
    <w:p w14:paraId="7A63AB8D" w14:textId="64111EFF" w:rsidR="00402986" w:rsidRPr="00E868AD" w:rsidRDefault="00402986" w:rsidP="00402986">
      <w:pPr>
        <w:rPr>
          <w:sz w:val="20"/>
          <w:szCs w:val="20"/>
        </w:rPr>
      </w:pPr>
    </w:p>
    <w:p w14:paraId="0951F84A" w14:textId="67E78ADD" w:rsidR="002A5312" w:rsidRPr="00E868AD" w:rsidRDefault="002927F4" w:rsidP="002A531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8AD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5D9AD29" wp14:editId="3D0EBC74">
            <wp:simplePos x="0" y="0"/>
            <wp:positionH relativeFrom="margin">
              <wp:align>center</wp:align>
            </wp:positionH>
            <wp:positionV relativeFrom="page">
              <wp:posOffset>4695825</wp:posOffset>
            </wp:positionV>
            <wp:extent cx="5629275" cy="2076450"/>
            <wp:effectExtent l="0" t="0" r="9525" b="0"/>
            <wp:wrapTopAndBottom/>
            <wp:docPr id="187004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03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AF0" w:rsidRPr="00E868AD">
        <w:rPr>
          <w:sz w:val="20"/>
          <w:szCs w:val="20"/>
        </w:rPr>
        <w:t>No of users in 20-29 age group have been decreased</w:t>
      </w:r>
      <w:r w:rsidR="0010757D" w:rsidRPr="00E868AD">
        <w:rPr>
          <w:sz w:val="20"/>
          <w:szCs w:val="20"/>
        </w:rPr>
        <w:t xml:space="preserve"> </w:t>
      </w:r>
      <w:r w:rsidR="005B1030" w:rsidRPr="00E868AD">
        <w:rPr>
          <w:sz w:val="20"/>
          <w:szCs w:val="20"/>
        </w:rPr>
        <w:t xml:space="preserve">and that </w:t>
      </w:r>
      <w:r w:rsidR="00A66A05" w:rsidRPr="00E868AD">
        <w:rPr>
          <w:sz w:val="20"/>
          <w:szCs w:val="20"/>
        </w:rPr>
        <w:t xml:space="preserve">decreases </w:t>
      </w:r>
      <w:proofErr w:type="gramStart"/>
      <w:r w:rsidR="00A66A05" w:rsidRPr="00E868AD">
        <w:rPr>
          <w:sz w:val="20"/>
          <w:szCs w:val="20"/>
        </w:rPr>
        <w:t>is</w:t>
      </w:r>
      <w:proofErr w:type="gramEnd"/>
      <w:r w:rsidR="00A66A05" w:rsidRPr="00E868AD">
        <w:rPr>
          <w:sz w:val="20"/>
          <w:szCs w:val="20"/>
        </w:rPr>
        <w:t xml:space="preserve"> majorly in ‘Customer’ </w:t>
      </w:r>
      <w:r w:rsidR="000A7985" w:rsidRPr="00E868AD">
        <w:rPr>
          <w:sz w:val="20"/>
          <w:szCs w:val="20"/>
        </w:rPr>
        <w:t>user type.</w:t>
      </w:r>
    </w:p>
    <w:p w14:paraId="33C18794" w14:textId="7D9568EF" w:rsidR="00FE4B83" w:rsidRPr="00E868AD" w:rsidRDefault="00FE4B83" w:rsidP="005B1030">
      <w:pPr>
        <w:rPr>
          <w:sz w:val="20"/>
          <w:szCs w:val="20"/>
        </w:rPr>
      </w:pPr>
    </w:p>
    <w:tbl>
      <w:tblPr>
        <w:tblpPr w:leftFromText="180" w:rightFromText="180" w:vertAnchor="text" w:horzAnchor="page" w:tblpX="2131" w:tblpY="339"/>
        <w:tblW w:w="3141" w:type="dxa"/>
        <w:tblLook w:val="04A0" w:firstRow="1" w:lastRow="0" w:firstColumn="1" w:lastColumn="0" w:noHBand="0" w:noVBand="1"/>
      </w:tblPr>
      <w:tblGrid>
        <w:gridCol w:w="892"/>
        <w:gridCol w:w="1530"/>
        <w:gridCol w:w="719"/>
      </w:tblGrid>
      <w:tr w:rsidR="00AE371C" w:rsidRPr="00E868AD" w14:paraId="3BF7AE88" w14:textId="77777777" w:rsidTr="00AE371C">
        <w:trPr>
          <w:trHeight w:val="315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D6223E3" w14:textId="77777777" w:rsidR="00AE371C" w:rsidRPr="00E868AD" w:rsidRDefault="00AE371C" w:rsidP="00AE3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Stations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07A20B" w14:textId="77777777" w:rsidR="00AE371C" w:rsidRPr="00E868AD" w:rsidRDefault="00AE371C" w:rsidP="00AE3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Apr-17</w:t>
            </w:r>
          </w:p>
        </w:tc>
        <w:tc>
          <w:tcPr>
            <w:tcW w:w="7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4E04D05" w14:textId="77777777" w:rsidR="00AE371C" w:rsidRPr="00E868AD" w:rsidRDefault="00AE371C" w:rsidP="00AE37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Apr18</w:t>
            </w:r>
          </w:p>
        </w:tc>
      </w:tr>
      <w:tr w:rsidR="00AE371C" w:rsidRPr="00E868AD" w14:paraId="3C2D971F" w14:textId="77777777" w:rsidTr="00AE371C">
        <w:trPr>
          <w:trHeight w:val="315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EF5898" w14:textId="77777777" w:rsidR="00AE371C" w:rsidRPr="00E868AD" w:rsidRDefault="00AE371C" w:rsidP="00AE3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269A1C" w14:textId="77777777" w:rsidR="00AE371C" w:rsidRPr="00E868AD" w:rsidRDefault="00AE371C" w:rsidP="00AE3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5545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613</w:t>
            </w:r>
          </w:p>
        </w:tc>
        <w:tc>
          <w:tcPr>
            <w:tcW w:w="7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2E44F" w14:textId="77777777" w:rsidR="00AE371C" w:rsidRPr="00E868AD" w:rsidRDefault="00AE371C" w:rsidP="00AE37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5545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764</w:t>
            </w:r>
          </w:p>
        </w:tc>
      </w:tr>
      <w:tr w:rsidR="00AE371C" w:rsidRPr="00E868AD" w14:paraId="472DFD13" w14:textId="77777777" w:rsidTr="00AE371C">
        <w:trPr>
          <w:trHeight w:val="70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0B53CF" w14:textId="77777777" w:rsidR="00AE371C" w:rsidRPr="00E868AD" w:rsidRDefault="00AE371C" w:rsidP="00AE3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End</w:t>
            </w: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9AF3FC" w14:textId="77777777" w:rsidR="00AE371C" w:rsidRPr="00E868AD" w:rsidRDefault="00AE371C" w:rsidP="00AE3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5545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622</w:t>
            </w:r>
          </w:p>
        </w:tc>
        <w:tc>
          <w:tcPr>
            <w:tcW w:w="71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8EBE78" w14:textId="77777777" w:rsidR="00AE371C" w:rsidRPr="00E868AD" w:rsidRDefault="00AE371C" w:rsidP="00AE37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5545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770</w:t>
            </w:r>
          </w:p>
        </w:tc>
      </w:tr>
    </w:tbl>
    <w:p w14:paraId="26EFC0EC" w14:textId="77777777" w:rsidR="008F5970" w:rsidRDefault="006743CD" w:rsidP="005B10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868AD">
        <w:rPr>
          <w:sz w:val="20"/>
          <w:szCs w:val="20"/>
        </w:rPr>
        <w:t xml:space="preserve">Expansion </w:t>
      </w:r>
      <w:r w:rsidR="000262FF" w:rsidRPr="00E868AD">
        <w:rPr>
          <w:sz w:val="20"/>
          <w:szCs w:val="20"/>
        </w:rPr>
        <w:t>in no of</w:t>
      </w:r>
      <w:r w:rsidRPr="00E868AD">
        <w:rPr>
          <w:sz w:val="20"/>
          <w:szCs w:val="20"/>
        </w:rPr>
        <w:t xml:space="preserve"> station</w:t>
      </w:r>
      <w:r w:rsidR="000262FF" w:rsidRPr="00E868AD">
        <w:rPr>
          <w:sz w:val="20"/>
          <w:szCs w:val="20"/>
        </w:rPr>
        <w:t>s</w:t>
      </w:r>
      <w:r w:rsidR="008F5970" w:rsidRPr="00E868AD">
        <w:rPr>
          <w:sz w:val="20"/>
          <w:szCs w:val="20"/>
        </w:rPr>
        <w:t>:</w:t>
      </w:r>
    </w:p>
    <w:p w14:paraId="55F3072A" w14:textId="77777777" w:rsidR="00186351" w:rsidRPr="00E868AD" w:rsidRDefault="00186351" w:rsidP="00186351">
      <w:pPr>
        <w:pStyle w:val="ListParagraph"/>
        <w:rPr>
          <w:sz w:val="20"/>
          <w:szCs w:val="20"/>
        </w:rPr>
      </w:pPr>
    </w:p>
    <w:p w14:paraId="040D2BB8" w14:textId="77777777" w:rsidR="00117C0F" w:rsidRPr="00E868AD" w:rsidRDefault="00117C0F" w:rsidP="00E868AD">
      <w:pPr>
        <w:ind w:left="360"/>
        <w:rPr>
          <w:sz w:val="20"/>
          <w:szCs w:val="20"/>
        </w:rPr>
      </w:pPr>
    </w:p>
    <w:p w14:paraId="475AF48F" w14:textId="151F1215" w:rsidR="00D46EB6" w:rsidRPr="00E868AD" w:rsidRDefault="00D46EB6" w:rsidP="00AF48FA">
      <w:pPr>
        <w:spacing w:after="0" w:line="240" w:lineRule="auto"/>
        <w:ind w:left="360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tbl>
      <w:tblPr>
        <w:tblpPr w:leftFromText="180" w:rightFromText="180" w:vertAnchor="text" w:horzAnchor="page" w:tblpX="2146" w:tblpY="287"/>
        <w:tblW w:w="3595" w:type="dxa"/>
        <w:tblLook w:val="04A0" w:firstRow="1" w:lastRow="0" w:firstColumn="1" w:lastColumn="0" w:noHBand="0" w:noVBand="1"/>
      </w:tblPr>
      <w:tblGrid>
        <w:gridCol w:w="892"/>
        <w:gridCol w:w="1530"/>
        <w:gridCol w:w="1173"/>
      </w:tblGrid>
      <w:tr w:rsidR="00042085" w:rsidRPr="00E868AD" w14:paraId="6CE7E687" w14:textId="77777777" w:rsidTr="00BD43EF">
        <w:trPr>
          <w:trHeight w:val="315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0CAD29" w14:textId="77777777" w:rsidR="00042085" w:rsidRPr="00E868AD" w:rsidRDefault="00042085" w:rsidP="0004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Stations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5BD9C2" w14:textId="0F41884F" w:rsidR="00042085" w:rsidRPr="00E868AD" w:rsidRDefault="00042085" w:rsidP="0004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9072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                            Gini </w:t>
            </w: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</w:t>
            </w:r>
            <w:r w:rsidR="0090724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r-</w:t>
            </w:r>
            <w:r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1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4BDB57A" w14:textId="15E0AABE" w:rsidR="00042085" w:rsidRPr="00E868AD" w:rsidRDefault="0090724C" w:rsidP="00042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 w:rsidR="00BD43E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                 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 xml:space="preserve">Gini </w:t>
            </w:r>
            <w:r w:rsidR="00042085"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Apr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-</w:t>
            </w:r>
            <w:r w:rsidR="00042085" w:rsidRPr="00E868A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18</w:t>
            </w:r>
          </w:p>
        </w:tc>
      </w:tr>
      <w:tr w:rsidR="00042085" w:rsidRPr="00E868AD" w14:paraId="403687AB" w14:textId="77777777" w:rsidTr="00BD43EF">
        <w:trPr>
          <w:trHeight w:val="315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83C7C0" w14:textId="77777777" w:rsidR="00042085" w:rsidRPr="00E868AD" w:rsidRDefault="00042085" w:rsidP="0004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92CA39" w14:textId="5F8C48E4" w:rsidR="00042085" w:rsidRPr="00E868AD" w:rsidRDefault="004E48D0" w:rsidP="0004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E48D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0.453</w:t>
            </w:r>
          </w:p>
        </w:tc>
        <w:tc>
          <w:tcPr>
            <w:tcW w:w="11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64AC65" w14:textId="00D53882" w:rsidR="00042085" w:rsidRPr="00E868AD" w:rsidRDefault="004E48D0" w:rsidP="00042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4E48D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0.484</w:t>
            </w:r>
          </w:p>
        </w:tc>
      </w:tr>
      <w:tr w:rsidR="00042085" w:rsidRPr="00E868AD" w14:paraId="47355E44" w14:textId="77777777" w:rsidTr="00BD43EF">
        <w:trPr>
          <w:trHeight w:val="70"/>
        </w:trPr>
        <w:tc>
          <w:tcPr>
            <w:tcW w:w="89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FF70F5" w14:textId="77777777" w:rsidR="00042085" w:rsidRPr="00E868AD" w:rsidRDefault="00042085" w:rsidP="00042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End</w:t>
            </w:r>
            <w:r w:rsidRPr="00E868A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9D2592" w14:textId="1F90B92F" w:rsidR="00042085" w:rsidRPr="00E868AD" w:rsidRDefault="00042085" w:rsidP="0004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B71F36" w14:textId="0E1CF1FB" w:rsidR="00042085" w:rsidRPr="00E868AD" w:rsidRDefault="00042085" w:rsidP="004E48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89EF48F" w14:textId="299472D6" w:rsidR="00D46EB6" w:rsidRDefault="00D46EB6" w:rsidP="00402986">
      <w:pPr>
        <w:rPr>
          <w:sz w:val="20"/>
          <w:szCs w:val="20"/>
        </w:rPr>
      </w:pPr>
      <w:r w:rsidRPr="00E868AD">
        <w:rPr>
          <w:sz w:val="20"/>
          <w:szCs w:val="20"/>
        </w:rPr>
        <w:t xml:space="preserve">        </w:t>
      </w:r>
      <w:r w:rsidR="00AE371C">
        <w:rPr>
          <w:sz w:val="20"/>
          <w:szCs w:val="20"/>
        </w:rPr>
        <w:t xml:space="preserve">A significant amount of increase can be </w:t>
      </w:r>
      <w:r w:rsidR="006850CD">
        <w:rPr>
          <w:sz w:val="20"/>
          <w:szCs w:val="20"/>
        </w:rPr>
        <w:t>seen</w:t>
      </w:r>
      <w:r w:rsidR="00AE371C">
        <w:rPr>
          <w:sz w:val="20"/>
          <w:szCs w:val="20"/>
        </w:rPr>
        <w:t xml:space="preserve"> in sta</w:t>
      </w:r>
      <w:r w:rsidR="006850CD">
        <w:rPr>
          <w:sz w:val="20"/>
          <w:szCs w:val="20"/>
        </w:rPr>
        <w:t>rting and ending stations</w:t>
      </w:r>
    </w:p>
    <w:p w14:paraId="2CC2F755" w14:textId="0A63C87B" w:rsidR="0060357F" w:rsidRDefault="00D30EAC" w:rsidP="00D30EA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2E72BB3A" w14:textId="77777777" w:rsidR="00BD43EF" w:rsidRDefault="00A44B58" w:rsidP="00402986">
      <w:r>
        <w:t xml:space="preserve">      </w:t>
      </w:r>
      <w:r w:rsidR="0060357F">
        <w:t xml:space="preserve"> </w:t>
      </w:r>
      <w:r w:rsidR="00BD43EF">
        <w:t xml:space="preserve">    </w:t>
      </w:r>
    </w:p>
    <w:p w14:paraId="189BCB2E" w14:textId="26361508" w:rsidR="00D46EB6" w:rsidRPr="00A44B58" w:rsidRDefault="00154D4B" w:rsidP="00402986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A44B58">
        <w:rPr>
          <w:sz w:val="20"/>
          <w:szCs w:val="20"/>
        </w:rPr>
        <w:t xml:space="preserve">From Gini coefficient we can </w:t>
      </w:r>
      <w:r w:rsidR="006E468F">
        <w:rPr>
          <w:sz w:val="20"/>
          <w:szCs w:val="20"/>
        </w:rPr>
        <w:t xml:space="preserve">observe that </w:t>
      </w:r>
      <w:r w:rsidR="00E62C29">
        <w:rPr>
          <w:sz w:val="20"/>
          <w:szCs w:val="20"/>
        </w:rPr>
        <w:t xml:space="preserve">each </w:t>
      </w:r>
      <w:proofErr w:type="gramStart"/>
      <w:r w:rsidR="00E62C29">
        <w:rPr>
          <w:sz w:val="20"/>
          <w:szCs w:val="20"/>
        </w:rPr>
        <w:t>stations</w:t>
      </w:r>
      <w:proofErr w:type="gramEnd"/>
      <w:r w:rsidR="00E62C29">
        <w:rPr>
          <w:sz w:val="20"/>
          <w:szCs w:val="20"/>
        </w:rPr>
        <w:t xml:space="preserve"> have been equally used in both years</w:t>
      </w:r>
      <w:r>
        <w:rPr>
          <w:sz w:val="20"/>
          <w:szCs w:val="20"/>
        </w:rPr>
        <w:t>.</w:t>
      </w:r>
    </w:p>
    <w:p w14:paraId="48C43489" w14:textId="0A5E5CB4" w:rsidR="00402986" w:rsidRDefault="002B7582" w:rsidP="00650C2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Density if ending stations has been increased:</w:t>
      </w:r>
    </w:p>
    <w:p w14:paraId="4F134375" w14:textId="373AF5B2" w:rsidR="0041657E" w:rsidRDefault="00A25EE2" w:rsidP="0041657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2017 Ending Station density: 3</w:t>
      </w:r>
      <w:r w:rsidR="007D45C2">
        <w:rPr>
          <w:sz w:val="20"/>
          <w:szCs w:val="20"/>
        </w:rPr>
        <w:t>.51 stations/</w:t>
      </w:r>
      <w:r w:rsidR="007D45C2" w:rsidRPr="007D45C2">
        <w:rPr>
          <w:sz w:val="20"/>
          <w:szCs w:val="20"/>
        </w:rPr>
        <w:t>km²</w:t>
      </w:r>
    </w:p>
    <w:p w14:paraId="6C487718" w14:textId="4DC7F64E" w:rsidR="007D45C2" w:rsidRDefault="007D45C2" w:rsidP="007D45C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201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Ending Station density: 3.5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stations/</w:t>
      </w:r>
      <w:r w:rsidRPr="007D45C2">
        <w:rPr>
          <w:sz w:val="20"/>
          <w:szCs w:val="20"/>
        </w:rPr>
        <w:t>km²</w:t>
      </w:r>
    </w:p>
    <w:p w14:paraId="05D6FB7B" w14:textId="13A6304C" w:rsidR="007D45C2" w:rsidRDefault="008915B3" w:rsidP="007D45C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Density increased by 2.32%</w:t>
      </w:r>
    </w:p>
    <w:p w14:paraId="0BF70D8B" w14:textId="1242D919" w:rsidR="008915B3" w:rsidRDefault="008915B3" w:rsidP="007D45C2">
      <w:pPr>
        <w:pStyle w:val="ListParagraph"/>
        <w:rPr>
          <w:sz w:val="20"/>
          <w:szCs w:val="20"/>
        </w:rPr>
      </w:pPr>
    </w:p>
    <w:p w14:paraId="6CCB8453" w14:textId="235121A5" w:rsidR="008915B3" w:rsidRDefault="004E46D2" w:rsidP="008915B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C1431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3FC4B13" wp14:editId="56A3FC64">
            <wp:simplePos x="0" y="0"/>
            <wp:positionH relativeFrom="column">
              <wp:posOffset>276225</wp:posOffset>
            </wp:positionH>
            <wp:positionV relativeFrom="page">
              <wp:posOffset>2028825</wp:posOffset>
            </wp:positionV>
            <wp:extent cx="5105400" cy="2733675"/>
            <wp:effectExtent l="0" t="0" r="0" b="9525"/>
            <wp:wrapTopAndBottom/>
            <wp:docPr id="27860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45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ED7">
        <w:rPr>
          <w:sz w:val="20"/>
          <w:szCs w:val="20"/>
        </w:rPr>
        <w:t xml:space="preserve">Increase in no of trips in </w:t>
      </w:r>
      <w:r w:rsidR="00D65998">
        <w:rPr>
          <w:sz w:val="20"/>
          <w:szCs w:val="20"/>
        </w:rPr>
        <w:t xml:space="preserve">weak days in </w:t>
      </w:r>
      <w:r w:rsidR="00381C71">
        <w:rPr>
          <w:sz w:val="20"/>
          <w:szCs w:val="20"/>
        </w:rPr>
        <w:t>significant decrease in week end</w:t>
      </w:r>
    </w:p>
    <w:p w14:paraId="6200F422" w14:textId="367AAE8A" w:rsidR="00381C71" w:rsidRDefault="00D50947" w:rsidP="003D6B0A">
      <w:pPr>
        <w:pStyle w:val="Heading3"/>
        <w:numPr>
          <w:ilvl w:val="0"/>
          <w:numId w:val="3"/>
        </w:numPr>
      </w:pPr>
      <w:r w:rsidRPr="008028BA">
        <w:rPr>
          <w:sz w:val="24"/>
          <w:szCs w:val="24"/>
        </w:rPr>
        <w:t>Conclusion</w:t>
      </w:r>
      <w:r>
        <w:t>:</w:t>
      </w:r>
    </w:p>
    <w:p w14:paraId="0E5F2F37" w14:textId="77777777" w:rsidR="00867253" w:rsidRDefault="002E21A9" w:rsidP="00D509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Decrease in </w:t>
      </w:r>
      <w:r w:rsidR="004B3DBE">
        <w:rPr>
          <w:sz w:val="20"/>
          <w:szCs w:val="20"/>
        </w:rPr>
        <w:t xml:space="preserve">‘Customer’ user count caused significant decrease in average trip duration as </w:t>
      </w:r>
      <w:r w:rsidR="00BE1293">
        <w:rPr>
          <w:sz w:val="20"/>
          <w:szCs w:val="20"/>
        </w:rPr>
        <w:t>‘Customer’</w:t>
      </w:r>
      <w:r w:rsidR="00867253">
        <w:rPr>
          <w:sz w:val="20"/>
          <w:szCs w:val="20"/>
        </w:rPr>
        <w:t xml:space="preserve"> are casual rider they usually take longer trips.</w:t>
      </w:r>
    </w:p>
    <w:p w14:paraId="12375EBE" w14:textId="702E3BCC" w:rsidR="00724F45" w:rsidRDefault="002D611D" w:rsidP="00D509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Drop in young riders</w:t>
      </w:r>
      <w:r w:rsidR="00023D92">
        <w:rPr>
          <w:sz w:val="20"/>
          <w:szCs w:val="20"/>
        </w:rPr>
        <w:t xml:space="preserve"> mostly in 20-29 age group </w:t>
      </w:r>
      <w:r w:rsidR="00A65FE3">
        <w:rPr>
          <w:sz w:val="20"/>
          <w:szCs w:val="20"/>
        </w:rPr>
        <w:t>creates</w:t>
      </w:r>
      <w:r w:rsidR="00023D92">
        <w:rPr>
          <w:sz w:val="20"/>
          <w:szCs w:val="20"/>
        </w:rPr>
        <w:t xml:space="preserve"> a drop in </w:t>
      </w:r>
      <w:r w:rsidR="00A65FE3">
        <w:rPr>
          <w:sz w:val="20"/>
          <w:szCs w:val="20"/>
        </w:rPr>
        <w:t>average trip duration.</w:t>
      </w:r>
    </w:p>
    <w:p w14:paraId="1789D0D1" w14:textId="38B8EF54" w:rsidR="00D50947" w:rsidRDefault="00BE1293" w:rsidP="00D509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A4B7A">
        <w:rPr>
          <w:sz w:val="20"/>
          <w:szCs w:val="20"/>
        </w:rPr>
        <w:t xml:space="preserve">We can notice </w:t>
      </w:r>
      <w:proofErr w:type="gramStart"/>
      <w:r w:rsidR="002A4B7A">
        <w:rPr>
          <w:sz w:val="20"/>
          <w:szCs w:val="20"/>
        </w:rPr>
        <w:t>an</w:t>
      </w:r>
      <w:proofErr w:type="gramEnd"/>
      <w:r w:rsidR="002A4B7A">
        <w:rPr>
          <w:sz w:val="20"/>
          <w:szCs w:val="20"/>
        </w:rPr>
        <w:t xml:space="preserve"> significant decrease in ‘Unknown’ gender type </w:t>
      </w:r>
      <w:r w:rsidR="00C57199">
        <w:rPr>
          <w:sz w:val="20"/>
          <w:szCs w:val="20"/>
        </w:rPr>
        <w:t>who used to take longer trips</w:t>
      </w:r>
      <w:r w:rsidR="0093662F">
        <w:rPr>
          <w:sz w:val="20"/>
          <w:szCs w:val="20"/>
        </w:rPr>
        <w:t xml:space="preserve"> between 20-29 age group</w:t>
      </w:r>
      <w:r w:rsidR="003B50CA">
        <w:rPr>
          <w:sz w:val="20"/>
          <w:szCs w:val="20"/>
        </w:rPr>
        <w:t xml:space="preserve"> resulting a drop in average trip duration</w:t>
      </w:r>
      <w:r w:rsidR="00A65FE3">
        <w:rPr>
          <w:sz w:val="20"/>
          <w:szCs w:val="20"/>
        </w:rPr>
        <w:t>.</w:t>
      </w:r>
    </w:p>
    <w:p w14:paraId="5D9FE0D3" w14:textId="6B5AD587" w:rsidR="003B50CA" w:rsidRDefault="006C22EB" w:rsidP="00D509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Expansion in no of stations can lead </w:t>
      </w:r>
      <w:r w:rsidR="00E25958">
        <w:rPr>
          <w:sz w:val="20"/>
          <w:szCs w:val="20"/>
        </w:rPr>
        <w:t>to a shorter trip</w:t>
      </w:r>
      <w:r w:rsidR="00260A4E">
        <w:rPr>
          <w:sz w:val="20"/>
          <w:szCs w:val="20"/>
        </w:rPr>
        <w:t>.</w:t>
      </w:r>
    </w:p>
    <w:p w14:paraId="2926B284" w14:textId="15177BB9" w:rsidR="00260A4E" w:rsidRDefault="000F475F" w:rsidP="00D5094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Increase in no </w:t>
      </w:r>
      <w:proofErr w:type="spellStart"/>
      <w:r>
        <w:rPr>
          <w:sz w:val="20"/>
          <w:szCs w:val="20"/>
        </w:rPr>
        <w:t>of</w:t>
      </w:r>
      <w:proofErr w:type="spellEnd"/>
      <w:r w:rsidR="009E21C2">
        <w:rPr>
          <w:sz w:val="20"/>
          <w:szCs w:val="20"/>
        </w:rPr>
        <w:t xml:space="preserve"> trips</w:t>
      </w:r>
      <w:r>
        <w:rPr>
          <w:sz w:val="20"/>
          <w:szCs w:val="20"/>
        </w:rPr>
        <w:t xml:space="preserve"> in week days ad decrease in no of trips in week</w:t>
      </w:r>
      <w:r w:rsidR="00E90F7D">
        <w:rPr>
          <w:sz w:val="20"/>
          <w:szCs w:val="20"/>
        </w:rPr>
        <w:t xml:space="preserve"> end results in shorter trip drip duration as </w:t>
      </w:r>
      <w:r w:rsidR="00705CFC">
        <w:rPr>
          <w:sz w:val="20"/>
          <w:szCs w:val="20"/>
        </w:rPr>
        <w:t xml:space="preserve">week days are known for scheduled </w:t>
      </w:r>
      <w:r w:rsidR="007B2842">
        <w:rPr>
          <w:sz w:val="20"/>
          <w:szCs w:val="20"/>
        </w:rPr>
        <w:t>trip and week end in preferred for casual riding.</w:t>
      </w:r>
    </w:p>
    <w:p w14:paraId="02350E77" w14:textId="5BE73E78" w:rsidR="009E21C2" w:rsidRDefault="003D6B0A" w:rsidP="003D6B0A">
      <w:pPr>
        <w:pStyle w:val="Heading3"/>
        <w:rPr>
          <w:sz w:val="24"/>
          <w:szCs w:val="24"/>
        </w:rPr>
      </w:pPr>
      <w:r>
        <w:t xml:space="preserve">c) </w:t>
      </w:r>
      <w:r w:rsidR="00346026" w:rsidRPr="00346026">
        <w:rPr>
          <w:sz w:val="24"/>
          <w:szCs w:val="24"/>
        </w:rPr>
        <w:t>Recommendations for further investigation or action</w:t>
      </w:r>
      <w:r w:rsidR="00346026">
        <w:rPr>
          <w:sz w:val="24"/>
          <w:szCs w:val="24"/>
        </w:rPr>
        <w:t>:</w:t>
      </w:r>
    </w:p>
    <w:p w14:paraId="30A2B0B1" w14:textId="06A493F5" w:rsidR="00346026" w:rsidRDefault="006B47A1" w:rsidP="0034602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Further investigation is recommended</w:t>
      </w:r>
      <w:r w:rsidR="004D1515">
        <w:rPr>
          <w:sz w:val="20"/>
          <w:szCs w:val="20"/>
        </w:rPr>
        <w:t xml:space="preserve"> with few more constrains </w:t>
      </w:r>
      <w:proofErr w:type="gramStart"/>
      <w:r w:rsidR="004D1515">
        <w:rPr>
          <w:sz w:val="20"/>
          <w:szCs w:val="20"/>
        </w:rPr>
        <w:t>like</w:t>
      </w:r>
      <w:r w:rsidR="008C40DB">
        <w:rPr>
          <w:sz w:val="20"/>
          <w:szCs w:val="20"/>
        </w:rPr>
        <w:t xml:space="preserve"> </w:t>
      </w:r>
      <w:r w:rsidR="00346026">
        <w:rPr>
          <w:sz w:val="20"/>
          <w:szCs w:val="20"/>
        </w:rPr>
        <w:t xml:space="preserve"> </w:t>
      </w:r>
      <w:r w:rsidR="00DE55D7">
        <w:rPr>
          <w:sz w:val="20"/>
          <w:szCs w:val="20"/>
        </w:rPr>
        <w:t>W</w:t>
      </w:r>
      <w:r w:rsidR="008C40DB">
        <w:rPr>
          <w:sz w:val="20"/>
          <w:szCs w:val="20"/>
        </w:rPr>
        <w:t>eather</w:t>
      </w:r>
      <w:proofErr w:type="gramEnd"/>
      <w:r w:rsidR="008C40DB">
        <w:rPr>
          <w:sz w:val="20"/>
          <w:szCs w:val="20"/>
        </w:rPr>
        <w:t xml:space="preserve"> </w:t>
      </w:r>
      <w:r w:rsidR="00DE55D7">
        <w:rPr>
          <w:sz w:val="20"/>
          <w:szCs w:val="20"/>
        </w:rPr>
        <w:t>C</w:t>
      </w:r>
      <w:r w:rsidR="008C40DB">
        <w:rPr>
          <w:sz w:val="20"/>
          <w:szCs w:val="20"/>
        </w:rPr>
        <w:t>ondition</w:t>
      </w:r>
      <w:r w:rsidR="00DE55D7">
        <w:rPr>
          <w:sz w:val="20"/>
          <w:szCs w:val="20"/>
        </w:rPr>
        <w:t xml:space="preserve"> and</w:t>
      </w:r>
      <w:r w:rsidR="008C40DB">
        <w:rPr>
          <w:sz w:val="20"/>
          <w:szCs w:val="20"/>
        </w:rPr>
        <w:t xml:space="preserve"> Road </w:t>
      </w:r>
      <w:r w:rsidR="00DE55D7">
        <w:rPr>
          <w:sz w:val="20"/>
          <w:szCs w:val="20"/>
        </w:rPr>
        <w:t>C</w:t>
      </w:r>
      <w:r w:rsidR="008C40DB">
        <w:rPr>
          <w:sz w:val="20"/>
          <w:szCs w:val="20"/>
        </w:rPr>
        <w:t>ondition</w:t>
      </w:r>
      <w:r w:rsidR="00993042">
        <w:rPr>
          <w:sz w:val="20"/>
          <w:szCs w:val="20"/>
        </w:rPr>
        <w:t>.</w:t>
      </w:r>
    </w:p>
    <w:p w14:paraId="37B81FE8" w14:textId="60D712D5" w:rsidR="00993042" w:rsidRPr="00346026" w:rsidRDefault="0013229B" w:rsidP="00346026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Marketing Campai</w:t>
      </w:r>
      <w:r w:rsidR="00CB4DB7">
        <w:rPr>
          <w:sz w:val="20"/>
          <w:szCs w:val="20"/>
        </w:rPr>
        <w:t xml:space="preserve">gn, Attractive offers, and </w:t>
      </w:r>
      <w:r w:rsidR="00E84415">
        <w:rPr>
          <w:sz w:val="20"/>
          <w:szCs w:val="20"/>
        </w:rPr>
        <w:t>tour package can be introduced to attract</w:t>
      </w:r>
      <w:r w:rsidR="002D611D">
        <w:rPr>
          <w:sz w:val="20"/>
          <w:szCs w:val="20"/>
        </w:rPr>
        <w:t xml:space="preserve"> young</w:t>
      </w:r>
      <w:r w:rsidR="00E84415">
        <w:rPr>
          <w:sz w:val="20"/>
          <w:szCs w:val="20"/>
        </w:rPr>
        <w:t xml:space="preserve"> casual riders. </w:t>
      </w:r>
    </w:p>
    <w:p w14:paraId="39384E38" w14:textId="3855D9EA" w:rsidR="007D45C2" w:rsidRDefault="007D45C2" w:rsidP="0041657E">
      <w:pPr>
        <w:pStyle w:val="ListParagraph"/>
        <w:rPr>
          <w:sz w:val="20"/>
          <w:szCs w:val="20"/>
        </w:rPr>
      </w:pPr>
    </w:p>
    <w:p w14:paraId="62244F94" w14:textId="2106F77C" w:rsidR="002B7582" w:rsidRPr="0041657E" w:rsidRDefault="002B7582" w:rsidP="003B50CA">
      <w:pPr>
        <w:rPr>
          <w:sz w:val="20"/>
          <w:szCs w:val="20"/>
        </w:rPr>
      </w:pPr>
    </w:p>
    <w:sectPr w:rsidR="002B7582" w:rsidRPr="0041657E" w:rsidSect="00040807">
      <w:foot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C9292" w14:textId="77777777" w:rsidR="00CA515C" w:rsidRDefault="00CA515C" w:rsidP="00CA515C">
      <w:pPr>
        <w:spacing w:after="0" w:line="240" w:lineRule="auto"/>
      </w:pPr>
      <w:r>
        <w:separator/>
      </w:r>
    </w:p>
  </w:endnote>
  <w:endnote w:type="continuationSeparator" w:id="0">
    <w:p w14:paraId="2BA3B1F8" w14:textId="77777777" w:rsidR="00CA515C" w:rsidRDefault="00CA515C" w:rsidP="00CA5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53232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0936BB" w14:textId="26DD4F64" w:rsidR="00E91E2F" w:rsidRDefault="00E91E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CE502B" w14:textId="77777777" w:rsidR="00E91E2F" w:rsidRDefault="00E91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733FE" w14:textId="77777777" w:rsidR="00CA515C" w:rsidRDefault="00CA515C" w:rsidP="00CA515C">
      <w:pPr>
        <w:spacing w:after="0" w:line="240" w:lineRule="auto"/>
      </w:pPr>
      <w:r>
        <w:separator/>
      </w:r>
    </w:p>
  </w:footnote>
  <w:footnote w:type="continuationSeparator" w:id="0">
    <w:p w14:paraId="5AFFFEC1" w14:textId="77777777" w:rsidR="00CA515C" w:rsidRDefault="00CA515C" w:rsidP="00CA5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239B"/>
    <w:multiLevelType w:val="hybridMultilevel"/>
    <w:tmpl w:val="604CB54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AFE4436"/>
    <w:multiLevelType w:val="hybridMultilevel"/>
    <w:tmpl w:val="DED2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B1EFD"/>
    <w:multiLevelType w:val="hybridMultilevel"/>
    <w:tmpl w:val="54C0A95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0C74E3C"/>
    <w:multiLevelType w:val="hybridMultilevel"/>
    <w:tmpl w:val="17660E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E482161"/>
    <w:multiLevelType w:val="hybridMultilevel"/>
    <w:tmpl w:val="1868AEFC"/>
    <w:lvl w:ilvl="0" w:tplc="3BE8C020">
      <w:start w:val="1"/>
      <w:numFmt w:val="upp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1612300">
    <w:abstractNumId w:val="1"/>
  </w:num>
  <w:num w:numId="2" w16cid:durableId="1917009247">
    <w:abstractNumId w:val="2"/>
  </w:num>
  <w:num w:numId="3" w16cid:durableId="1415975944">
    <w:abstractNumId w:val="4"/>
  </w:num>
  <w:num w:numId="4" w16cid:durableId="1608733159">
    <w:abstractNumId w:val="3"/>
  </w:num>
  <w:num w:numId="5" w16cid:durableId="163737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6"/>
    <w:rsid w:val="000130CD"/>
    <w:rsid w:val="00023D92"/>
    <w:rsid w:val="000262FF"/>
    <w:rsid w:val="00040807"/>
    <w:rsid w:val="00042085"/>
    <w:rsid w:val="00081B01"/>
    <w:rsid w:val="000A7985"/>
    <w:rsid w:val="000D22EB"/>
    <w:rsid w:val="000F475F"/>
    <w:rsid w:val="0010757D"/>
    <w:rsid w:val="00117C0F"/>
    <w:rsid w:val="0013229B"/>
    <w:rsid w:val="00154D4B"/>
    <w:rsid w:val="00155455"/>
    <w:rsid w:val="00162787"/>
    <w:rsid w:val="00186351"/>
    <w:rsid w:val="002204C3"/>
    <w:rsid w:val="00231E08"/>
    <w:rsid w:val="00236E46"/>
    <w:rsid w:val="00244A3C"/>
    <w:rsid w:val="00260A4E"/>
    <w:rsid w:val="00274CE4"/>
    <w:rsid w:val="002927F4"/>
    <w:rsid w:val="002A4B7A"/>
    <w:rsid w:val="002A5312"/>
    <w:rsid w:val="002B7582"/>
    <w:rsid w:val="002C4B1A"/>
    <w:rsid w:val="002D611D"/>
    <w:rsid w:val="002D69B1"/>
    <w:rsid w:val="002E21A9"/>
    <w:rsid w:val="00346026"/>
    <w:rsid w:val="00355246"/>
    <w:rsid w:val="00381C71"/>
    <w:rsid w:val="0038653F"/>
    <w:rsid w:val="003A3AF0"/>
    <w:rsid w:val="003B2B73"/>
    <w:rsid w:val="003B50CA"/>
    <w:rsid w:val="003D6B0A"/>
    <w:rsid w:val="00402986"/>
    <w:rsid w:val="0041657E"/>
    <w:rsid w:val="0045643B"/>
    <w:rsid w:val="004A26E5"/>
    <w:rsid w:val="004B3DBE"/>
    <w:rsid w:val="004D0258"/>
    <w:rsid w:val="004D1515"/>
    <w:rsid w:val="004E46D2"/>
    <w:rsid w:val="004E48D0"/>
    <w:rsid w:val="004F3997"/>
    <w:rsid w:val="00577957"/>
    <w:rsid w:val="005B1030"/>
    <w:rsid w:val="0060357F"/>
    <w:rsid w:val="00650C28"/>
    <w:rsid w:val="0067291F"/>
    <w:rsid w:val="006743CD"/>
    <w:rsid w:val="006850CD"/>
    <w:rsid w:val="006B47A1"/>
    <w:rsid w:val="006C22EB"/>
    <w:rsid w:val="006C6FDA"/>
    <w:rsid w:val="006E468F"/>
    <w:rsid w:val="00705CFC"/>
    <w:rsid w:val="00724F45"/>
    <w:rsid w:val="007B2842"/>
    <w:rsid w:val="007C529E"/>
    <w:rsid w:val="007D45C2"/>
    <w:rsid w:val="007F7C5E"/>
    <w:rsid w:val="008028BA"/>
    <w:rsid w:val="00817052"/>
    <w:rsid w:val="00867253"/>
    <w:rsid w:val="008915B3"/>
    <w:rsid w:val="008B165E"/>
    <w:rsid w:val="008C40DB"/>
    <w:rsid w:val="008F5970"/>
    <w:rsid w:val="0090724C"/>
    <w:rsid w:val="0093662F"/>
    <w:rsid w:val="00980EE9"/>
    <w:rsid w:val="00993042"/>
    <w:rsid w:val="009E21C2"/>
    <w:rsid w:val="00A25DC6"/>
    <w:rsid w:val="00A25EE2"/>
    <w:rsid w:val="00A44B58"/>
    <w:rsid w:val="00A60180"/>
    <w:rsid w:val="00A65FE3"/>
    <w:rsid w:val="00A66A05"/>
    <w:rsid w:val="00A86E66"/>
    <w:rsid w:val="00A900DD"/>
    <w:rsid w:val="00AC14A0"/>
    <w:rsid w:val="00AC1687"/>
    <w:rsid w:val="00AE371C"/>
    <w:rsid w:val="00AF48FA"/>
    <w:rsid w:val="00B44267"/>
    <w:rsid w:val="00B4653D"/>
    <w:rsid w:val="00B76801"/>
    <w:rsid w:val="00BB2745"/>
    <w:rsid w:val="00BB61C8"/>
    <w:rsid w:val="00BC40D8"/>
    <w:rsid w:val="00BD43EF"/>
    <w:rsid w:val="00BD4FAD"/>
    <w:rsid w:val="00BE1293"/>
    <w:rsid w:val="00BE3229"/>
    <w:rsid w:val="00C57199"/>
    <w:rsid w:val="00CA515C"/>
    <w:rsid w:val="00CB4DB7"/>
    <w:rsid w:val="00CF2D5D"/>
    <w:rsid w:val="00D30EAC"/>
    <w:rsid w:val="00D362EC"/>
    <w:rsid w:val="00D404A6"/>
    <w:rsid w:val="00D46EB6"/>
    <w:rsid w:val="00D50947"/>
    <w:rsid w:val="00D52611"/>
    <w:rsid w:val="00D65998"/>
    <w:rsid w:val="00DA1B00"/>
    <w:rsid w:val="00DB5ED7"/>
    <w:rsid w:val="00DC1431"/>
    <w:rsid w:val="00DE55D7"/>
    <w:rsid w:val="00DF71F1"/>
    <w:rsid w:val="00E16A03"/>
    <w:rsid w:val="00E2266A"/>
    <w:rsid w:val="00E25958"/>
    <w:rsid w:val="00E605C7"/>
    <w:rsid w:val="00E62C29"/>
    <w:rsid w:val="00E84415"/>
    <w:rsid w:val="00E868AD"/>
    <w:rsid w:val="00E90F7D"/>
    <w:rsid w:val="00E91E2F"/>
    <w:rsid w:val="00EC1741"/>
    <w:rsid w:val="00EC6A46"/>
    <w:rsid w:val="00F02835"/>
    <w:rsid w:val="00F05706"/>
    <w:rsid w:val="00F3303E"/>
    <w:rsid w:val="00FE01B5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2230"/>
  <w15:chartTrackingRefBased/>
  <w15:docId w15:val="{E5719463-08F0-40F6-83EB-3B79DD0C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5C"/>
  </w:style>
  <w:style w:type="paragraph" w:styleId="Footer">
    <w:name w:val="footer"/>
    <w:basedOn w:val="Normal"/>
    <w:link w:val="FooterChar"/>
    <w:uiPriority w:val="99"/>
    <w:unhideWhenUsed/>
    <w:rsid w:val="00CA5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5C"/>
  </w:style>
  <w:style w:type="character" w:styleId="Emphasis">
    <w:name w:val="Emphasis"/>
    <w:basedOn w:val="DefaultParagraphFont"/>
    <w:uiPriority w:val="20"/>
    <w:qFormat/>
    <w:rsid w:val="00EC1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123</cp:revision>
  <dcterms:created xsi:type="dcterms:W3CDTF">2025-04-13T15:55:00Z</dcterms:created>
  <dcterms:modified xsi:type="dcterms:W3CDTF">2025-04-14T05:35:00Z</dcterms:modified>
</cp:coreProperties>
</file>