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A3A5C"/>
          <w:sz w:val="44"/>
          <w:szCs w:val="44"/>
        </w:rPr>
        <w:t xml:space="preserve">SOCIAL NETWORK ANALYSIS</w:t>
      </w:r>
    </w:p>
    <w:p>
      <w:pPr>
        <w:spacing w:after="80" w:before="80"/>
        <w:jc w:val="center"/>
      </w:pPr>
      <w:r>
        <w:rPr>
          <w:rFonts w:ascii="Arial" w:cs="Arial" w:eastAsia="Arial" w:hAnsi="Arial"/>
          <w:b/>
          <w:bCs/>
          <w:color w:val="2E5F8A"/>
          <w:sz w:val="32"/>
          <w:szCs w:val="32"/>
        </w:rPr>
        <w:t xml:space="preserve">Dengue Disease Spread Network – Bangladesh</w:t>
      </w:r>
    </w:p>
    <w:p>
      <w:pPr>
        <w:spacing w:after="80" w:before="200"/>
        <w:jc w:val="center"/>
      </w:pPr>
      <w:r>
        <w:rPr>
          <w:rFonts w:ascii="Arial" w:cs="Arial" w:eastAsia="Arial" w:hAnsi="Arial"/>
          <w:i/>
          <w:iCs/>
          <w:color w:val="555555"/>
          <w:sz w:val="24"/>
          <w:szCs w:val="24"/>
        </w:rPr>
        <w:t xml:space="preserve">Domain: Epidemiological Network Analysis / Disease Spread</w:t>
      </w:r>
    </w:p>
    <w:p>
      <w:pPr>
        <w:spacing w:after="80" w:before="80"/>
        <w:jc w:val="center"/>
      </w:pPr>
      <w:r>
        <w:rPr>
          <w:rFonts w:ascii="Arial" w:cs="Arial" w:eastAsia="Arial" w:hAnsi="Arial"/>
          <w:color w:val="555555"/>
          <w:sz w:val="22"/>
          <w:szCs w:val="22"/>
        </w:rPr>
        <w:t xml:space="preserve">Dataset: Dengue Incidents &amp; Weather Data of Bangladesh (Kaggle)</w:t>
      </w:r>
    </w:p>
    <w:p>
      <w:pPr>
        <w:spacing w:after="1440" w:before="80"/>
        <w:jc w:val="center"/>
      </w:pPr>
      <w:r>
        <w:rPr>
          <w:rFonts w:ascii="Arial" w:cs="Arial" w:eastAsia="Arial" w:hAnsi="Arial"/>
          <w:color w:val="2E5F8A"/>
          <w:sz w:val="20"/>
          <w:szCs w:val="20"/>
        </w:rPr>
        <w:t xml:space="preserve">https://kaggle.com/datasets/fazlyrabbi/dengue-incidents-weather-of-bangladesh</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1. Introduction</w:t>
      </w:r>
    </w:p>
    <w:p>
      <w:pPr>
        <w:spacing w:after="60" w:before="60"/>
      </w:pPr>
      <w:r>
        <w:rPr>
          <w:rFonts w:ascii="Arial" w:cs="Arial" w:eastAsia="Arial" w:hAnsi="Arial"/>
          <w:sz w:val="22"/>
          <w:szCs w:val="22"/>
        </w:rPr>
        <w:t xml:space="preserve">Dengue fever is a mosquito-borne viral disease that represents a significant public health challenge in Bangladesh. With tropical climate, high population density, and periodic flooding, Bangladesh is among the most affected countries in South Asia. This project applies Social Network Analysis (SNA) to model and analyse how dengue spreads across Bangladeshi districts.</w:t>
      </w:r>
    </w:p>
    <w:p>
      <w:pPr>
        <w:spacing w:after="80" w:before="80"/>
      </w:pPr>
      <w:r>
        <w:t xml:space="preserve"/>
      </w:r>
    </w:p>
    <w:p>
      <w:pPr>
        <w:spacing w:after="60" w:before="60"/>
      </w:pPr>
      <w:r>
        <w:rPr>
          <w:rFonts w:ascii="Arial" w:cs="Arial" w:eastAsia="Arial" w:hAnsi="Arial"/>
          <w:sz w:val="22"/>
          <w:szCs w:val="22"/>
        </w:rPr>
        <w:t xml:space="preserve">The core insight of SNA in this context is: districts are not isolated — they form an interconnected network through shared climate conditions, human mobility, and vector (Aedes aegypti mosquito) migration. By representing districts as nodes and transmission pathways as edges, we can identify super-spreader districts, bridge nodes, and epidemic clusters — insights that are invisible from traditional time-series analysis alone.</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2. Project Domain</w:t>
      </w:r>
    </w:p>
    <w:p>
      <w:pPr>
        <w:pStyle w:val="Heading2"/>
        <w:spacing w:after="80" w:before="200"/>
      </w:pPr>
      <w:r>
        <w:rPr>
          <w:rFonts w:ascii="Arial" w:cs="Arial" w:eastAsia="Arial" w:hAnsi="Arial"/>
          <w:b/>
          <w:bCs/>
          <w:color w:val="2E5F8A"/>
          <w:sz w:val="26"/>
          <w:szCs w:val="26"/>
        </w:rPr>
        <w:t xml:space="preserve">2.1 Domain: Disease Spread via Social Network Analysis</w:t>
      </w:r>
    </w:p>
    <w:p>
      <w:pPr>
        <w:spacing w:after="60" w:before="60"/>
      </w:pPr>
      <w:r>
        <w:rPr>
          <w:rFonts w:ascii="Arial" w:cs="Arial" w:eastAsia="Arial" w:hAnsi="Arial"/>
          <w:sz w:val="22"/>
          <w:szCs w:val="22"/>
        </w:rPr>
        <w:t xml:space="preserve">This project belongs to the disease spread domain within SNA. Specifically, it models:</w:t>
      </w:r>
    </w:p>
    <w:p>
      <w:pPr>
        <w:pStyle w:val="ListParagraph"/>
        <w:numPr>
          <w:ilvl w:val="0"/>
          <w:numId w:val="2"/>
        </w:numPr>
        <w:spacing w:after="40" w:before="40"/>
      </w:pPr>
      <w:r>
        <w:rPr>
          <w:rFonts w:ascii="Arial" w:cs="Arial" w:eastAsia="Arial" w:hAnsi="Arial"/>
          <w:sz w:val="22"/>
          <w:szCs w:val="22"/>
        </w:rPr>
        <w:t xml:space="preserve">Nodes: 20 major Bangladeshi districts (administrative regions)</w:t>
      </w:r>
    </w:p>
    <w:p>
      <w:pPr>
        <w:pStyle w:val="ListParagraph"/>
        <w:numPr>
          <w:ilvl w:val="0"/>
          <w:numId w:val="2"/>
        </w:numPr>
        <w:spacing w:after="40" w:before="40"/>
      </w:pPr>
      <w:r>
        <w:rPr>
          <w:rFonts w:ascii="Arial" w:cs="Arial" w:eastAsia="Arial" w:hAnsi="Arial"/>
          <w:sz w:val="22"/>
          <w:szCs w:val="22"/>
        </w:rPr>
        <w:t xml:space="preserve">Edges: Directed transmission links from one district to another, weighted by climate similarity and case burden</w:t>
      </w:r>
    </w:p>
    <w:p>
      <w:pPr>
        <w:pStyle w:val="ListParagraph"/>
        <w:numPr>
          <w:ilvl w:val="0"/>
          <w:numId w:val="2"/>
        </w:numPr>
        <w:spacing w:after="40" w:before="40"/>
      </w:pPr>
      <w:r>
        <w:rPr>
          <w:rFonts w:ascii="Arial" w:cs="Arial" w:eastAsia="Arial" w:hAnsi="Arial"/>
          <w:sz w:val="22"/>
          <w:szCs w:val="22"/>
        </w:rPr>
        <w:t xml:space="preserve">Edge Weight: Composite of temperature similarity, rainfall similarity, humidity similarity, and source district case load</w:t>
      </w:r>
    </w:p>
    <w:p>
      <w:pPr>
        <w:spacing w:after="80" w:before="80"/>
      </w:pPr>
      <w:r>
        <w:t xml:space="preserve"/>
      </w:r>
    </w:p>
    <w:p>
      <w:pPr>
        <w:pStyle w:val="Heading2"/>
        <w:spacing w:after="80" w:before="200"/>
      </w:pPr>
      <w:r>
        <w:rPr>
          <w:rFonts w:ascii="Arial" w:cs="Arial" w:eastAsia="Arial" w:hAnsi="Arial"/>
          <w:b/>
          <w:bCs/>
          <w:color w:val="2E5F8A"/>
          <w:sz w:val="26"/>
          <w:szCs w:val="26"/>
        </w:rPr>
        <w:t xml:space="preserve">2.2 Why Network Analysis?</w:t>
      </w:r>
    </w:p>
    <w:p>
      <w:pPr>
        <w:spacing w:after="60" w:before="60"/>
      </w:pPr>
      <w:r>
        <w:rPr>
          <w:rFonts w:ascii="Arial" w:cs="Arial" w:eastAsia="Arial" w:hAnsi="Arial"/>
          <w:sz w:val="22"/>
          <w:szCs w:val="22"/>
        </w:rPr>
        <w:t xml:space="preserve">Classical epidemiological models (SIR/SEIR) treat populations as homogeneous. Network models capture:</w:t>
      </w:r>
    </w:p>
    <w:p>
      <w:pPr>
        <w:pStyle w:val="ListParagraph"/>
        <w:numPr>
          <w:ilvl w:val="0"/>
          <w:numId w:val="2"/>
        </w:numPr>
        <w:spacing w:after="40" w:before="40"/>
      </w:pPr>
      <w:r>
        <w:rPr>
          <w:rFonts w:ascii="Arial" w:cs="Arial" w:eastAsia="Arial" w:hAnsi="Arial"/>
          <w:sz w:val="22"/>
          <w:szCs w:val="22"/>
        </w:rPr>
        <w:t xml:space="preserve">Heterogeneous connectivity — some districts are far more connected than others</w:t>
      </w:r>
    </w:p>
    <w:p>
      <w:pPr>
        <w:pStyle w:val="ListParagraph"/>
        <w:numPr>
          <w:ilvl w:val="0"/>
          <w:numId w:val="2"/>
        </w:numPr>
        <w:spacing w:after="40" w:before="40"/>
      </w:pPr>
      <w:r>
        <w:rPr>
          <w:rFonts w:ascii="Arial" w:cs="Arial" w:eastAsia="Arial" w:hAnsi="Arial"/>
          <w:sz w:val="22"/>
          <w:szCs w:val="22"/>
        </w:rPr>
        <w:t xml:space="preserve">Super-spreader identification — high PageRank nodes drive disproportionate transmission</w:t>
      </w:r>
    </w:p>
    <w:p>
      <w:pPr>
        <w:pStyle w:val="ListParagraph"/>
        <w:numPr>
          <w:ilvl w:val="0"/>
          <w:numId w:val="2"/>
        </w:numPr>
        <w:spacing w:after="40" w:before="40"/>
      </w:pPr>
      <w:r>
        <w:rPr>
          <w:rFonts w:ascii="Arial" w:cs="Arial" w:eastAsia="Arial" w:hAnsi="Arial"/>
          <w:sz w:val="22"/>
          <w:szCs w:val="22"/>
        </w:rPr>
        <w:t xml:space="preserve">Bottleneck detection — high betweenness nodes that, if targeted with interventions, can halt epidemic spread</w:t>
      </w:r>
    </w:p>
    <w:p>
      <w:pPr>
        <w:pStyle w:val="ListParagraph"/>
        <w:numPr>
          <w:ilvl w:val="0"/>
          <w:numId w:val="2"/>
        </w:numPr>
        <w:spacing w:after="40" w:before="40"/>
      </w:pPr>
      <w:r>
        <w:rPr>
          <w:rFonts w:ascii="Arial" w:cs="Arial" w:eastAsia="Arial" w:hAnsi="Arial"/>
          <w:sz w:val="22"/>
          <w:szCs w:val="22"/>
        </w:rPr>
        <w:t xml:space="preserve">Community structure — epidemic clusters that evolve semi-independently</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3. Dataset Description</w:t>
      </w:r>
    </w:p>
    <w:p>
      <w:pPr>
        <w:spacing w:after="60" w:before="60"/>
      </w:pPr>
      <w:r>
        <w:rPr>
          <w:rFonts w:ascii="Arial" w:cs="Arial" w:eastAsia="Arial" w:hAnsi="Arial"/>
          <w:sz w:val="22"/>
          <w:szCs w:val="22"/>
        </w:rPr>
        <w:t xml:space="preserve">Source: Kaggle – 'Dengue Incidents and Weather Data of Bangladesh' by Fazly Rabbi</w:t>
      </w:r>
    </w:p>
    <w:p>
      <w:pPr>
        <w:spacing w:after="60" w:before="60"/>
      </w:pPr>
      <w:r>
        <w:rPr>
          <w:rFonts w:ascii="Arial" w:cs="Arial" w:eastAsia="Arial" w:hAnsi="Arial"/>
          <w:sz w:val="22"/>
          <w:szCs w:val="22"/>
        </w:rPr>
        <w:t xml:space="preserve">URL: https://www.kaggle.com/datasets/fazlyrabbi/dengue-incidents-weather-of-bangladesh</w:t>
      </w:r>
    </w:p>
    <w:p>
      <w:pPr>
        <w:spacing w:after="80" w:before="80"/>
      </w:pPr>
      <w:r>
        <w:t xml:space="preserve"/>
      </w:r>
    </w:p>
    <w:p>
      <w:pPr>
        <w:pStyle w:val="Heading2"/>
        <w:spacing w:after="80" w:before="200"/>
      </w:pPr>
      <w:r>
        <w:rPr>
          <w:rFonts w:ascii="Arial" w:cs="Arial" w:eastAsia="Arial" w:hAnsi="Arial"/>
          <w:b/>
          <w:bCs/>
          <w:color w:val="2E5F8A"/>
          <w:sz w:val="26"/>
          <w:szCs w:val="26"/>
        </w:rPr>
        <w:t xml:space="preserve">3.1 Dataset Features</w:t>
      </w:r>
    </w:p>
    <w:p>
      <w:pPr>
        <w:pStyle w:val="ListParagraph"/>
        <w:numPr>
          <w:ilvl w:val="0"/>
          <w:numId w:val="2"/>
        </w:numPr>
        <w:spacing w:after="40" w:before="40"/>
      </w:pPr>
      <w:r>
        <w:rPr>
          <w:rFonts w:ascii="Arial" w:cs="Arial" w:eastAsia="Arial" w:hAnsi="Arial"/>
          <w:sz w:val="22"/>
          <w:szCs w:val="22"/>
        </w:rPr>
        <w:t xml:space="preserve">district: Name of the Bangladeshi district</w:t>
      </w:r>
    </w:p>
    <w:p>
      <w:pPr>
        <w:pStyle w:val="ListParagraph"/>
        <w:numPr>
          <w:ilvl w:val="0"/>
          <w:numId w:val="2"/>
        </w:numPr>
        <w:spacing w:after="40" w:before="40"/>
      </w:pPr>
      <w:r>
        <w:rPr>
          <w:rFonts w:ascii="Arial" w:cs="Arial" w:eastAsia="Arial" w:hAnsi="Arial"/>
          <w:sz w:val="22"/>
          <w:szCs w:val="22"/>
        </w:rPr>
        <w:t xml:space="preserve">month: Monthly timestamp of the observation</w:t>
      </w:r>
    </w:p>
    <w:p>
      <w:pPr>
        <w:pStyle w:val="ListParagraph"/>
        <w:numPr>
          <w:ilvl w:val="0"/>
          <w:numId w:val="2"/>
        </w:numPr>
        <w:spacing w:after="40" w:before="40"/>
      </w:pPr>
      <w:r>
        <w:rPr>
          <w:rFonts w:ascii="Arial" w:cs="Arial" w:eastAsia="Arial" w:hAnsi="Arial"/>
          <w:sz w:val="22"/>
          <w:szCs w:val="22"/>
        </w:rPr>
        <w:t xml:space="preserve">cases: Number of confirmed dengue cases in that district-month</w:t>
      </w:r>
    </w:p>
    <w:p>
      <w:pPr>
        <w:pStyle w:val="ListParagraph"/>
        <w:numPr>
          <w:ilvl w:val="0"/>
          <w:numId w:val="2"/>
        </w:numPr>
        <w:spacing w:after="40" w:before="40"/>
      </w:pPr>
      <w:r>
        <w:rPr>
          <w:rFonts w:ascii="Arial" w:cs="Arial" w:eastAsia="Arial" w:hAnsi="Arial"/>
          <w:sz w:val="22"/>
          <w:szCs w:val="22"/>
        </w:rPr>
        <w:t xml:space="preserve">temp_C: Average monthly temperature (Celsius)</w:t>
      </w:r>
    </w:p>
    <w:p>
      <w:pPr>
        <w:pStyle w:val="ListParagraph"/>
        <w:numPr>
          <w:ilvl w:val="0"/>
          <w:numId w:val="2"/>
        </w:numPr>
        <w:spacing w:after="40" w:before="40"/>
      </w:pPr>
      <w:r>
        <w:rPr>
          <w:rFonts w:ascii="Arial" w:cs="Arial" w:eastAsia="Arial" w:hAnsi="Arial"/>
          <w:sz w:val="22"/>
          <w:szCs w:val="22"/>
        </w:rPr>
        <w:t xml:space="preserve">rainfall_mm: Total monthly rainfall (mm)</w:t>
      </w:r>
    </w:p>
    <w:p>
      <w:pPr>
        <w:pStyle w:val="ListParagraph"/>
        <w:numPr>
          <w:ilvl w:val="0"/>
          <w:numId w:val="2"/>
        </w:numPr>
        <w:spacing w:after="40" w:before="40"/>
      </w:pPr>
      <w:r>
        <w:rPr>
          <w:rFonts w:ascii="Arial" w:cs="Arial" w:eastAsia="Arial" w:hAnsi="Arial"/>
          <w:sz w:val="22"/>
          <w:szCs w:val="22"/>
        </w:rPr>
        <w:t xml:space="preserve">humidity_pct: Average relative humidity (%)</w:t>
      </w:r>
    </w:p>
    <w:p>
      <w:pPr>
        <w:spacing w:after="80" w:before="80"/>
      </w:pPr>
      <w:r>
        <w:t xml:space="preserve"/>
      </w:r>
    </w:p>
    <w:p>
      <w:pPr>
        <w:spacing w:after="60" w:before="60"/>
      </w:pPr>
      <w:r>
        <w:rPr>
          <w:rFonts w:ascii="Arial" w:cs="Arial" w:eastAsia="Arial" w:hAnsi="Arial"/>
          <w:sz w:val="22"/>
          <w:szCs w:val="22"/>
        </w:rPr>
        <w:t xml:space="preserve">The dataset spans 2010–2022 across 20 districts, yielding 3,120 records. Case counts show strong monsoon-season spikes (June–October), consistent with Aedes mosquito breeding cycles.</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4. Methodology</w:t>
      </w:r>
    </w:p>
    <w:p>
      <w:pPr>
        <w:pStyle w:val="Heading2"/>
        <w:spacing w:after="80" w:before="200"/>
      </w:pPr>
      <w:r>
        <w:rPr>
          <w:rFonts w:ascii="Arial" w:cs="Arial" w:eastAsia="Arial" w:hAnsi="Arial"/>
          <w:b/>
          <w:bCs/>
          <w:color w:val="2E5F8A"/>
          <w:sz w:val="26"/>
          <w:szCs w:val="26"/>
        </w:rPr>
        <w:t xml:space="preserve">4.1 Graph Construction</w:t>
      </w:r>
    </w:p>
    <w:p>
      <w:pPr>
        <w:spacing w:after="60" w:before="60"/>
      </w:pPr>
      <w:r>
        <w:rPr>
          <w:rFonts w:ascii="Arial" w:cs="Arial" w:eastAsia="Arial" w:hAnsi="Arial"/>
          <w:sz w:val="22"/>
          <w:szCs w:val="22"/>
        </w:rPr>
        <w:t xml:space="preserve">A directed weighted graph G = (V, E, W) was constructed:</w:t>
      </w:r>
    </w:p>
    <w:p>
      <w:pPr>
        <w:pStyle w:val="ListParagraph"/>
        <w:numPr>
          <w:ilvl w:val="0"/>
          <w:numId w:val="2"/>
        </w:numPr>
        <w:spacing w:after="40" w:before="40"/>
      </w:pPr>
      <w:r>
        <w:rPr>
          <w:rFonts w:ascii="Arial" w:cs="Arial" w:eastAsia="Arial" w:hAnsi="Arial"/>
          <w:sz w:val="22"/>
          <w:szCs w:val="22"/>
        </w:rPr>
        <w:t xml:space="preserve">V (Vertices): 20 Bangladeshi districts</w:t>
      </w:r>
    </w:p>
    <w:p>
      <w:pPr>
        <w:pStyle w:val="ListParagraph"/>
        <w:numPr>
          <w:ilvl w:val="0"/>
          <w:numId w:val="2"/>
        </w:numPr>
        <w:spacing w:after="40" w:before="40"/>
      </w:pPr>
      <w:r>
        <w:rPr>
          <w:rFonts w:ascii="Arial" w:cs="Arial" w:eastAsia="Arial" w:hAnsi="Arial"/>
          <w:sz w:val="22"/>
          <w:szCs w:val="22"/>
        </w:rPr>
        <w:t xml:space="preserve">E (Edges): A directed edge (u → v) is created if the transmission weight exceeds threshold 0.25</w:t>
      </w:r>
    </w:p>
    <w:p>
      <w:pPr>
        <w:pStyle w:val="ListParagraph"/>
        <w:numPr>
          <w:ilvl w:val="0"/>
          <w:numId w:val="2"/>
        </w:numPr>
        <w:spacing w:after="40" w:before="40"/>
      </w:pPr>
      <w:r>
        <w:rPr>
          <w:rFonts w:ascii="Arial" w:cs="Arial" w:eastAsia="Arial" w:hAnsi="Arial"/>
          <w:sz w:val="22"/>
          <w:szCs w:val="22"/>
        </w:rPr>
        <w:t xml:space="preserve">W (Weights): Computed as: weight = climate_similarity × case_burden_of_source</w:t>
      </w:r>
    </w:p>
    <w:p>
      <w:pPr>
        <w:spacing w:after="80" w:before="80"/>
      </w:pPr>
      <w:r>
        <w:t xml:space="preserve"/>
      </w:r>
    </w:p>
    <w:p>
      <w:pPr>
        <w:spacing w:after="60" w:before="60"/>
      </w:pPr>
      <w:r>
        <w:rPr>
          <w:rFonts w:ascii="Arial" w:cs="Arial" w:eastAsia="Arial" w:hAnsi="Arial"/>
          <w:sz w:val="22"/>
          <w:szCs w:val="22"/>
        </w:rPr>
        <w:t xml:space="preserve">Climate similarity combines: temperature similarity (inverse absolute difference), rainfall similarity, and humidity similarity — averaged equally. The case burden factor ensures high-burden districts drive stronger outward edges.</w:t>
      </w:r>
    </w:p>
    <w:p>
      <w:pPr>
        <w:spacing w:after="80" w:before="80"/>
      </w:pPr>
      <w:r>
        <w:t xml:space="preserve"/>
      </w:r>
    </w:p>
    <w:p>
      <w:pPr>
        <w:pStyle w:val="Heading2"/>
        <w:spacing w:after="80" w:before="200"/>
      </w:pPr>
      <w:r>
        <w:rPr>
          <w:rFonts w:ascii="Arial" w:cs="Arial" w:eastAsia="Arial" w:hAnsi="Arial"/>
          <w:b/>
          <w:bCs/>
          <w:color w:val="2E5F8A"/>
          <w:sz w:val="26"/>
          <w:szCs w:val="26"/>
        </w:rPr>
        <w:t xml:space="preserve">4.2 SNA Metrics Computed</w:t>
      </w:r>
    </w:p>
    <w:p>
      <w:pPr>
        <w:pStyle w:val="ListParagraph"/>
        <w:numPr>
          <w:ilvl w:val="0"/>
          <w:numId w:val="2"/>
        </w:numPr>
        <w:spacing w:after="40" w:before="40"/>
      </w:pPr>
      <w:r>
        <w:rPr>
          <w:rFonts w:ascii="Arial" w:cs="Arial" w:eastAsia="Arial" w:hAnsi="Arial"/>
          <w:sz w:val="22"/>
          <w:szCs w:val="22"/>
        </w:rPr>
        <w:t xml:space="preserve">Degree Centrality (In/Out): Number of incoming/outgoing transmission links, normalized by N-1</w:t>
      </w:r>
    </w:p>
    <w:p>
      <w:pPr>
        <w:pStyle w:val="ListParagraph"/>
        <w:numPr>
          <w:ilvl w:val="0"/>
          <w:numId w:val="2"/>
        </w:numPr>
        <w:spacing w:after="40" w:before="40"/>
      </w:pPr>
      <w:r>
        <w:rPr>
          <w:rFonts w:ascii="Arial" w:cs="Arial" w:eastAsia="Arial" w:hAnsi="Arial"/>
          <w:sz w:val="22"/>
          <w:szCs w:val="22"/>
        </w:rPr>
        <w:t xml:space="preserve">Betweenness Centrality: Fraction of shortest paths passing through a node — identifies bridge/bottleneck districts</w:t>
      </w:r>
    </w:p>
    <w:p>
      <w:pPr>
        <w:pStyle w:val="ListParagraph"/>
        <w:numPr>
          <w:ilvl w:val="0"/>
          <w:numId w:val="2"/>
        </w:numPr>
        <w:spacing w:after="40" w:before="40"/>
      </w:pPr>
      <w:r>
        <w:rPr>
          <w:rFonts w:ascii="Arial" w:cs="Arial" w:eastAsia="Arial" w:hAnsi="Arial"/>
          <w:sz w:val="22"/>
          <w:szCs w:val="22"/>
        </w:rPr>
        <w:t xml:space="preserve">Closeness Centrality: Inverse of average shortest path to all other nodes — measures how quickly a district can 'reach' others</w:t>
      </w:r>
    </w:p>
    <w:p>
      <w:pPr>
        <w:pStyle w:val="ListParagraph"/>
        <w:numPr>
          <w:ilvl w:val="0"/>
          <w:numId w:val="2"/>
        </w:numPr>
        <w:spacing w:after="40" w:before="40"/>
      </w:pPr>
      <w:r>
        <w:rPr>
          <w:rFonts w:ascii="Arial" w:cs="Arial" w:eastAsia="Arial" w:hAnsi="Arial"/>
          <w:sz w:val="22"/>
          <w:szCs w:val="22"/>
        </w:rPr>
        <w:t xml:space="preserve">PageRank: Recursive influence score — districts receiving links from other high-PageRank nodes score higher. Identifies super-spreaders</w:t>
      </w:r>
    </w:p>
    <w:p>
      <w:pPr>
        <w:pStyle w:val="ListParagraph"/>
        <w:numPr>
          <w:ilvl w:val="0"/>
          <w:numId w:val="2"/>
        </w:numPr>
        <w:spacing w:after="40" w:before="40"/>
      </w:pPr>
      <w:r>
        <w:rPr>
          <w:rFonts w:ascii="Arial" w:cs="Arial" w:eastAsia="Arial" w:hAnsi="Arial"/>
          <w:sz w:val="22"/>
          <w:szCs w:val="22"/>
        </w:rPr>
        <w:t xml:space="preserve">Clustering Coefficient: Probability that a district's neighbours are also connected to each other — measures local cluster density</w:t>
      </w:r>
    </w:p>
    <w:p>
      <w:pPr>
        <w:pStyle w:val="ListParagraph"/>
        <w:numPr>
          <w:ilvl w:val="0"/>
          <w:numId w:val="2"/>
        </w:numPr>
        <w:spacing w:after="40" w:before="40"/>
      </w:pPr>
      <w:r>
        <w:rPr>
          <w:rFonts w:ascii="Arial" w:cs="Arial" w:eastAsia="Arial" w:hAnsi="Arial"/>
          <w:sz w:val="22"/>
          <w:szCs w:val="22"/>
        </w:rPr>
        <w:t xml:space="preserve">Community Detection: Greedy Modularity algorithm to find epidemic sub-clusters</w:t>
      </w:r>
    </w:p>
    <w:p>
      <w:pPr>
        <w:spacing w:after="80" w:before="80"/>
      </w:pPr>
      <w:r>
        <w:t xml:space="preserve"/>
      </w:r>
    </w:p>
    <w:p>
      <w:pPr>
        <w:pStyle w:val="Heading2"/>
        <w:spacing w:after="80" w:before="200"/>
      </w:pPr>
      <w:r>
        <w:rPr>
          <w:rFonts w:ascii="Arial" w:cs="Arial" w:eastAsia="Arial" w:hAnsi="Arial"/>
          <w:b/>
          <w:bCs/>
          <w:color w:val="2E5F8A"/>
          <w:sz w:val="26"/>
          <w:szCs w:val="26"/>
        </w:rPr>
        <w:t xml:space="preserve">4.3 Tools &amp; Libraries</w:t>
      </w:r>
    </w:p>
    <w:p>
      <w:pPr>
        <w:pStyle w:val="ListParagraph"/>
        <w:numPr>
          <w:ilvl w:val="0"/>
          <w:numId w:val="2"/>
        </w:numPr>
        <w:spacing w:after="40" w:before="40"/>
      </w:pPr>
      <w:r>
        <w:rPr>
          <w:rFonts w:ascii="Arial" w:cs="Arial" w:eastAsia="Arial" w:hAnsi="Arial"/>
          <w:sz w:val="22"/>
          <w:szCs w:val="22"/>
        </w:rPr>
        <w:t xml:space="preserve">Python 3.10 + NetworkX 3.x — graph construction and SNA metrics</w:t>
      </w:r>
    </w:p>
    <w:p>
      <w:pPr>
        <w:pStyle w:val="ListParagraph"/>
        <w:numPr>
          <w:ilvl w:val="0"/>
          <w:numId w:val="2"/>
        </w:numPr>
        <w:spacing w:after="40" w:before="40"/>
      </w:pPr>
      <w:r>
        <w:rPr>
          <w:rFonts w:ascii="Arial" w:cs="Arial" w:eastAsia="Arial" w:hAnsi="Arial"/>
          <w:sz w:val="22"/>
          <w:szCs w:val="22"/>
        </w:rPr>
        <w:t xml:space="preserve">Pandas / NumPy — data manipulation and aggregation</w:t>
      </w:r>
    </w:p>
    <w:p>
      <w:pPr>
        <w:pStyle w:val="ListParagraph"/>
        <w:numPr>
          <w:ilvl w:val="0"/>
          <w:numId w:val="2"/>
        </w:numPr>
        <w:spacing w:after="40" w:before="40"/>
      </w:pPr>
      <w:r>
        <w:rPr>
          <w:rFonts w:ascii="Arial" w:cs="Arial" w:eastAsia="Arial" w:hAnsi="Arial"/>
          <w:sz w:val="22"/>
          <w:szCs w:val="22"/>
        </w:rPr>
        <w:t xml:space="preserve">Matplotlib / Seaborn — network and statistical visualisations</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5. Results &amp; Analysis</w:t>
      </w:r>
    </w:p>
    <w:p>
      <w:pPr>
        <w:pStyle w:val="Heading2"/>
        <w:spacing w:after="80" w:before="200"/>
      </w:pPr>
      <w:r>
        <w:rPr>
          <w:rFonts w:ascii="Arial" w:cs="Arial" w:eastAsia="Arial" w:hAnsi="Arial"/>
          <w:b/>
          <w:bCs/>
          <w:color w:val="2E5F8A"/>
          <w:sz w:val="26"/>
          <w:szCs w:val="26"/>
        </w:rPr>
        <w:t xml:space="preserve">5.1 Network Statistics</w:t>
      </w:r>
    </w:p>
    <w:p>
      <w:pPr>
        <w:pStyle w:val="ListParagraph"/>
        <w:numPr>
          <w:ilvl w:val="0"/>
          <w:numId w:val="2"/>
        </w:numPr>
        <w:spacing w:after="40" w:before="40"/>
      </w:pPr>
      <w:r>
        <w:rPr>
          <w:rFonts w:ascii="Arial" w:cs="Arial" w:eastAsia="Arial" w:hAnsi="Arial"/>
          <w:sz w:val="22"/>
          <w:szCs w:val="22"/>
        </w:rPr>
        <w:t xml:space="preserve">Number of Nodes: 20 districts</w:t>
      </w:r>
    </w:p>
    <w:p>
      <w:pPr>
        <w:pStyle w:val="ListParagraph"/>
        <w:numPr>
          <w:ilvl w:val="0"/>
          <w:numId w:val="2"/>
        </w:numPr>
        <w:spacing w:after="40" w:before="40"/>
      </w:pPr>
      <w:r>
        <w:rPr>
          <w:rFonts w:ascii="Arial" w:cs="Arial" w:eastAsia="Arial" w:hAnsi="Arial"/>
          <w:sz w:val="22"/>
          <w:szCs w:val="22"/>
        </w:rPr>
        <w:t xml:space="preserve">Number of Edges: 243 directed transmission links</w:t>
      </w:r>
    </w:p>
    <w:p>
      <w:pPr>
        <w:pStyle w:val="ListParagraph"/>
        <w:numPr>
          <w:ilvl w:val="0"/>
          <w:numId w:val="2"/>
        </w:numPr>
        <w:spacing w:after="40" w:before="40"/>
      </w:pPr>
      <w:r>
        <w:rPr>
          <w:rFonts w:ascii="Arial" w:cs="Arial" w:eastAsia="Arial" w:hAnsi="Arial"/>
          <w:sz w:val="22"/>
          <w:szCs w:val="22"/>
        </w:rPr>
        <w:t xml:space="preserve">Network Density: 0.6395 (highly connected — suggests regional climate homogeneity drives broad transmission pathways)</w:t>
      </w:r>
    </w:p>
    <w:p>
      <w:pPr>
        <w:pStyle w:val="ListParagraph"/>
        <w:numPr>
          <w:ilvl w:val="0"/>
          <w:numId w:val="2"/>
        </w:numPr>
        <w:spacing w:after="40" w:before="40"/>
      </w:pPr>
      <w:r>
        <w:rPr>
          <w:rFonts w:ascii="Arial" w:cs="Arial" w:eastAsia="Arial" w:hAnsi="Arial"/>
          <w:sz w:val="22"/>
          <w:szCs w:val="22"/>
        </w:rPr>
        <w:t xml:space="preserve">Network Diameter: 2 (any district can reach any other in at most 2 hops)</w:t>
      </w:r>
    </w:p>
    <w:p>
      <w:pPr>
        <w:pStyle w:val="ListParagraph"/>
        <w:numPr>
          <w:ilvl w:val="0"/>
          <w:numId w:val="2"/>
        </w:numPr>
        <w:spacing w:after="40" w:before="40"/>
      </w:pPr>
      <w:r>
        <w:rPr>
          <w:rFonts w:ascii="Arial" w:cs="Arial" w:eastAsia="Arial" w:hAnsi="Arial"/>
          <w:sz w:val="22"/>
          <w:szCs w:val="22"/>
        </w:rPr>
        <w:t xml:space="preserve">Average Shortest Path Length: 1.12 (transmission is rapid across the network)</w:t>
      </w:r>
    </w:p>
    <w:p>
      <w:pPr>
        <w:pStyle w:val="ListParagraph"/>
        <w:numPr>
          <w:ilvl w:val="0"/>
          <w:numId w:val="2"/>
        </w:numPr>
        <w:spacing w:after="40" w:before="40"/>
      </w:pPr>
      <w:r>
        <w:rPr>
          <w:rFonts w:ascii="Arial" w:cs="Arial" w:eastAsia="Arial" w:hAnsi="Arial"/>
          <w:sz w:val="22"/>
          <w:szCs w:val="22"/>
        </w:rPr>
        <w:t xml:space="preserve">Strongly Connected Components: 6</w:t>
      </w:r>
    </w:p>
    <w:p>
      <w:pPr>
        <w:pStyle w:val="ListParagraph"/>
        <w:numPr>
          <w:ilvl w:val="0"/>
          <w:numId w:val="2"/>
        </w:numPr>
        <w:spacing w:after="40" w:before="40"/>
      </w:pPr>
      <w:r>
        <w:rPr>
          <w:rFonts w:ascii="Arial" w:cs="Arial" w:eastAsia="Arial" w:hAnsi="Arial"/>
          <w:sz w:val="22"/>
          <w:szCs w:val="22"/>
        </w:rPr>
        <w:t xml:space="preserve">Modularity Score: 0.0067 (2 major epidemic clusters detected)</w:t>
      </w:r>
    </w:p>
    <w:p>
      <w:pPr>
        <w:spacing w:after="80" w:before="80"/>
      </w:pPr>
      <w:r>
        <w:t xml:space="preserve"/>
      </w:r>
    </w:p>
    <w:p>
      <w:pPr>
        <w:pStyle w:val="Heading2"/>
        <w:spacing w:after="80" w:before="200"/>
      </w:pPr>
      <w:r>
        <w:rPr>
          <w:rFonts w:ascii="Arial" w:cs="Arial" w:eastAsia="Arial" w:hAnsi="Arial"/>
          <w:b/>
          <w:bCs/>
          <w:color w:val="2E5F8A"/>
          <w:sz w:val="26"/>
          <w:szCs w:val="26"/>
        </w:rPr>
        <w:t xml:space="preserve">5.2 Centrality Metrics Table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200"/>
        <w:gridCol w:w="1360"/>
        <w:gridCol w:w="1400"/>
      </w:tblGrid>
      <w:tr>
        <w:tc>
          <w:tcPr>
            <w:tcW w:type="dxa" w:w="18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District</w:t>
            </w:r>
          </w:p>
        </w:tc>
        <w:tc>
          <w:tcPr>
            <w:tcW w:type="dxa" w:w="12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PageRank</w:t>
            </w:r>
          </w:p>
        </w:tc>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Betweenness</w:t>
            </w:r>
          </w:p>
        </w:tc>
        <w:tc>
          <w:tcPr>
            <w:tcW w:type="dxa" w:w="12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Closeness</w:t>
            </w:r>
          </w:p>
        </w:tc>
        <w:tc>
          <w:tcPr>
            <w:tcW w:type="dxa" w:w="136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Clustering</w:t>
            </w:r>
          </w:p>
        </w:tc>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Total Cases</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Barisal</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0.0989</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0.0614</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0.7368</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0.4736</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46,182</w:t>
            </w:r>
          </w:p>
        </w:tc>
      </w:tr>
      <w:tr>
        <w:tc>
          <w:tcPr>
            <w:tcW w:type="dxa" w:w="18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Mymensingh</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0.0618</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0.0000</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0.7368</w:t>
            </w:r>
          </w:p>
        </w:tc>
        <w:tc>
          <w:tcPr>
            <w:tcW w:type="dxa" w:w="136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0.5239</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40,934</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Cox's Bazar</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0.0582</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0.0000</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0.6877</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0.6059</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145,589</w:t>
            </w:r>
          </w:p>
        </w:tc>
      </w:tr>
      <w:tr>
        <w:tc>
          <w:tcPr>
            <w:tcW w:type="dxa" w:w="18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Gazipur</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0.0580</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0.0643</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0.6877</w:t>
            </w:r>
          </w:p>
        </w:tc>
        <w:tc>
          <w:tcPr>
            <w:tcW w:type="dxa" w:w="136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0.3954</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49,883</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Rajshahi</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0.0560</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0.0351</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0.6447</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0.4256</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60,968</w:t>
            </w:r>
          </w:p>
        </w:tc>
      </w:tr>
      <w:tr>
        <w:tc>
          <w:tcPr>
            <w:tcW w:type="dxa" w:w="18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Jessore</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0.0432</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0.0000</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0.5731</w:t>
            </w:r>
          </w:p>
        </w:tc>
        <w:tc>
          <w:tcPr>
            <w:tcW w:type="dxa" w:w="136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0.5944</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147,451</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Dhaka</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0.0470</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0.0000</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0.6579</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0.5482</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38,746</w:t>
            </w:r>
          </w:p>
        </w:tc>
      </w:tr>
      <w:tr>
        <w:tc>
          <w:tcPr>
            <w:tcW w:type="dxa" w:w="18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Chittagong</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0.0453</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0.0000</w:t>
            </w:r>
          </w:p>
        </w:tc>
        <w:tc>
          <w:tcPr>
            <w:tcW w:type="dxa" w:w="12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0.6068</w:t>
            </w:r>
          </w:p>
        </w:tc>
        <w:tc>
          <w:tcPr>
            <w:tcW w:type="dxa" w:w="136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0.5009</w:t>
            </w:r>
          </w:p>
        </w:tc>
        <w:tc>
          <w:tcPr>
            <w:tcW w:type="dxa" w:w="1400"/>
            <w:tcBorders>
              <w:top w:val="single" w:color="AAAAAA" w:sz="1"/>
              <w:left w:val="single" w:color="AAAAAA" w:sz="1"/>
              <w:bottom w:val="single" w:color="AAAAAA" w:sz="1"/>
              <w:right w:val="single" w:color="AAAAAA" w:sz="1"/>
            </w:tcBorders>
            <w:shd w:fill="EAF2FB" w:val="clear"/>
            <w:tcMar>
              <w:top w:type="dxa" w:w="80"/>
              <w:left w:type="dxa" w:w="120"/>
              <w:bottom w:type="dxa" w:w="80"/>
              <w:right w:type="dxa" w:w="120"/>
            </w:tcMar>
          </w:tcPr>
          <w:p>
            <w:r>
              <w:rPr>
                <w:rFonts w:ascii="Arial" w:cs="Arial" w:eastAsia="Arial" w:hAnsi="Arial"/>
                <w:b w:val="false"/>
                <w:bCs w:val="false"/>
                <w:color w:val="000000"/>
                <w:sz w:val="20"/>
                <w:szCs w:val="20"/>
              </w:rPr>
              <w:t xml:space="preserve">138,768</w:t>
            </w:r>
          </w:p>
        </w:tc>
      </w:tr>
    </w:tbl>
    <w:p>
      <w:pPr>
        <w:spacing w:after="80" w:before="80"/>
      </w:pPr>
      <w:r>
        <w:t xml:space="preserve"/>
      </w:r>
    </w:p>
    <w:p>
      <w:pPr>
        <w:pStyle w:val="Heading2"/>
        <w:spacing w:after="80" w:before="200"/>
      </w:pPr>
      <w:r>
        <w:rPr>
          <w:rFonts w:ascii="Arial" w:cs="Arial" w:eastAsia="Arial" w:hAnsi="Arial"/>
          <w:b/>
          <w:bCs/>
          <w:color w:val="2E5F8A"/>
          <w:sz w:val="26"/>
          <w:szCs w:val="26"/>
        </w:rPr>
        <w:t xml:space="preserve">5.3 Key Findings</w:t>
      </w:r>
    </w:p>
    <w:p>
      <w:pPr>
        <w:spacing w:after="60" w:before="60"/>
      </w:pPr>
      <w:r>
        <w:rPr>
          <w:rFonts w:ascii="Arial" w:cs="Arial" w:eastAsia="Arial" w:hAnsi="Arial"/>
          <w:sz w:val="22"/>
          <w:szCs w:val="22"/>
        </w:rPr>
        <w:t xml:space="preserve">Super-Spreader Districts (Top PageRank):</w:t>
      </w:r>
    </w:p>
    <w:p>
      <w:pPr>
        <w:pStyle w:val="ListParagraph"/>
        <w:numPr>
          <w:ilvl w:val="0"/>
          <w:numId w:val="2"/>
        </w:numPr>
        <w:spacing w:after="40" w:before="40"/>
      </w:pPr>
      <w:r>
        <w:rPr>
          <w:rFonts w:ascii="Arial" w:cs="Arial" w:eastAsia="Arial" w:hAnsi="Arial"/>
          <w:sz w:val="22"/>
          <w:szCs w:val="22"/>
        </w:rPr>
        <w:t xml:space="preserve">Barisal (PageRank=0.0989): Highest recursive influence. Receives many strong inbound links and redistributes them — a hub in the spread network.</w:t>
      </w:r>
    </w:p>
    <w:p>
      <w:pPr>
        <w:pStyle w:val="ListParagraph"/>
        <w:numPr>
          <w:ilvl w:val="0"/>
          <w:numId w:val="2"/>
        </w:numPr>
        <w:spacing w:after="40" w:before="40"/>
      </w:pPr>
      <w:r>
        <w:rPr>
          <w:rFonts w:ascii="Arial" w:cs="Arial" w:eastAsia="Arial" w:hAnsi="Arial"/>
          <w:sz w:val="22"/>
          <w:szCs w:val="22"/>
        </w:rPr>
        <w:t xml:space="preserve">Mymensingh (0.0618): High in-degree despite low out-degree suggests it accumulates transmission pressure from surrounding districts.</w:t>
      </w:r>
    </w:p>
    <w:p>
      <w:pPr>
        <w:pStyle w:val="ListParagraph"/>
        <w:numPr>
          <w:ilvl w:val="0"/>
          <w:numId w:val="2"/>
        </w:numPr>
        <w:spacing w:after="40" w:before="40"/>
      </w:pPr>
      <w:r>
        <w:rPr>
          <w:rFonts w:ascii="Arial" w:cs="Arial" w:eastAsia="Arial" w:hAnsi="Arial"/>
          <w:sz w:val="22"/>
          <w:szCs w:val="22"/>
        </w:rPr>
        <w:t xml:space="preserve">Cox's Bazar (0.0582): Coastal district with high rainfall and temperature — environmental conditions favour intense mosquito activity.</w:t>
      </w:r>
    </w:p>
    <w:p>
      <w:pPr>
        <w:spacing w:after="80" w:before="80"/>
      </w:pPr>
      <w:r>
        <w:t xml:space="preserve"/>
      </w:r>
    </w:p>
    <w:p>
      <w:pPr>
        <w:spacing w:after="60" w:before="60"/>
      </w:pPr>
      <w:r>
        <w:rPr>
          <w:rFonts w:ascii="Arial" w:cs="Arial" w:eastAsia="Arial" w:hAnsi="Arial"/>
          <w:sz w:val="22"/>
          <w:szCs w:val="22"/>
        </w:rPr>
        <w:t xml:space="preserve">Bridge Districts (Top Betweenness):</w:t>
      </w:r>
    </w:p>
    <w:p>
      <w:pPr>
        <w:pStyle w:val="ListParagraph"/>
        <w:numPr>
          <w:ilvl w:val="0"/>
          <w:numId w:val="2"/>
        </w:numPr>
        <w:spacing w:after="40" w:before="40"/>
      </w:pPr>
      <w:r>
        <w:rPr>
          <w:rFonts w:ascii="Arial" w:cs="Arial" w:eastAsia="Arial" w:hAnsi="Arial"/>
          <w:sz w:val="22"/>
          <w:szCs w:val="22"/>
        </w:rPr>
        <w:t xml:space="preserve">Gazipur (0.0643): Highest betweenness — lies on shortest paths between many district pairs. An intervention here would maximally disrupt transmission network connectivity.</w:t>
      </w:r>
    </w:p>
    <w:p>
      <w:pPr>
        <w:pStyle w:val="ListParagraph"/>
        <w:numPr>
          <w:ilvl w:val="0"/>
          <w:numId w:val="2"/>
        </w:numPr>
        <w:spacing w:after="40" w:before="40"/>
      </w:pPr>
      <w:r>
        <w:rPr>
          <w:rFonts w:ascii="Arial" w:cs="Arial" w:eastAsia="Arial" w:hAnsi="Arial"/>
          <w:sz w:val="22"/>
          <w:szCs w:val="22"/>
        </w:rPr>
        <w:t xml:space="preserve">Barisal (0.0614): Acts both as super-spreader and bridge — doubly critical for disease control policy.</w:t>
      </w:r>
    </w:p>
    <w:p>
      <w:pPr>
        <w:pStyle w:val="ListParagraph"/>
        <w:numPr>
          <w:ilvl w:val="0"/>
          <w:numId w:val="2"/>
        </w:numPr>
        <w:spacing w:after="40" w:before="40"/>
      </w:pPr>
      <w:r>
        <w:rPr>
          <w:rFonts w:ascii="Arial" w:cs="Arial" w:eastAsia="Arial" w:hAnsi="Arial"/>
          <w:sz w:val="22"/>
          <w:szCs w:val="22"/>
        </w:rPr>
        <w:t xml:space="preserve">Rajshahi (0.0351): Northern hub connecting western and northern district clusters.</w:t>
      </w:r>
    </w:p>
    <w:p>
      <w:pPr>
        <w:spacing w:after="80" w:before="80"/>
      </w:pPr>
      <w:r>
        <w:t xml:space="preserve"/>
      </w:r>
    </w:p>
    <w:p>
      <w:pPr>
        <w:spacing w:after="60" w:before="60"/>
      </w:pPr>
      <w:r>
        <w:rPr>
          <w:rFonts w:ascii="Arial" w:cs="Arial" w:eastAsia="Arial" w:hAnsi="Arial"/>
          <w:sz w:val="22"/>
          <w:szCs w:val="22"/>
        </w:rPr>
        <w:t xml:space="preserve">Epidemic Communities:</w:t>
      </w:r>
    </w:p>
    <w:p>
      <w:pPr>
        <w:pStyle w:val="ListParagraph"/>
        <w:numPr>
          <w:ilvl w:val="0"/>
          <w:numId w:val="2"/>
        </w:numPr>
        <w:spacing w:after="40" w:before="40"/>
      </w:pPr>
      <w:r>
        <w:rPr>
          <w:rFonts w:ascii="Arial" w:cs="Arial" w:eastAsia="Arial" w:hAnsi="Arial"/>
          <w:sz w:val="22"/>
          <w:szCs w:val="22"/>
        </w:rPr>
        <w:t xml:space="preserve">Cluster 1 (12 districts): Barisal, Bogra, Chittagong, Cox's Bazar, Dinajpur, Faridpur, Gazipur, Jessore, Mymensingh, Rajshahi, Sylhet, Tangail — geographically dispersed, connected by climatic similarity.</w:t>
      </w:r>
    </w:p>
    <w:p>
      <w:pPr>
        <w:pStyle w:val="ListParagraph"/>
        <w:numPr>
          <w:ilvl w:val="0"/>
          <w:numId w:val="2"/>
        </w:numPr>
        <w:spacing w:after="40" w:before="40"/>
      </w:pPr>
      <w:r>
        <w:rPr>
          <w:rFonts w:ascii="Arial" w:cs="Arial" w:eastAsia="Arial" w:hAnsi="Arial"/>
          <w:sz w:val="22"/>
          <w:szCs w:val="22"/>
        </w:rPr>
        <w:t xml:space="preserve">Cluster 2 (8 districts): Comilla, Dhaka, Khulna, Narayanganj, Narsingdi, Pabna, Rangpur, Sirajganj — includes the capital Dhaka and its satellite cities.</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6. Visualisations</w:t>
      </w:r>
    </w:p>
    <w:p>
      <w:pPr>
        <w:spacing w:after="60" w:before="60"/>
      </w:pPr>
      <w:r>
        <w:rPr>
          <w:rFonts w:ascii="Arial" w:cs="Arial" w:eastAsia="Arial" w:hAnsi="Arial"/>
          <w:sz w:val="22"/>
          <w:szCs w:val="22"/>
        </w:rPr>
        <w:t xml:space="preserve">Four visualisations were generated and saved as PNG files:</w:t>
      </w:r>
    </w:p>
    <w:p>
      <w:pPr>
        <w:pStyle w:val="ListParagraph"/>
        <w:numPr>
          <w:ilvl w:val="0"/>
          <w:numId w:val="2"/>
        </w:numPr>
        <w:spacing w:after="40" w:before="40"/>
      </w:pPr>
      <w:r>
        <w:rPr>
          <w:rFonts w:ascii="Arial" w:cs="Arial" w:eastAsia="Arial" w:hAnsi="Arial"/>
          <w:sz w:val="22"/>
          <w:szCs w:val="22"/>
        </w:rPr>
        <w:t xml:space="preserve">Figure 1 – Transmission Network Graph: Spring-layout directed graph. Node size proportional to PageRank. Node colour represents epidemic cluster membership. Edge width represents transmission weight.</w:t>
      </w:r>
    </w:p>
    <w:p>
      <w:pPr>
        <w:pStyle w:val="ListParagraph"/>
        <w:numPr>
          <w:ilvl w:val="0"/>
          <w:numId w:val="2"/>
        </w:numPr>
        <w:spacing w:after="40" w:before="40"/>
      </w:pPr>
      <w:r>
        <w:rPr>
          <w:rFonts w:ascii="Arial" w:cs="Arial" w:eastAsia="Arial" w:hAnsi="Arial"/>
          <w:sz w:val="22"/>
          <w:szCs w:val="22"/>
        </w:rPr>
        <w:t xml:space="preserve">Figure 2 – Centrality Metrics Bar Charts: Side-by-side horizontal bar charts for PageRank, Betweenness, Closeness, and Clustering Coefficient across all 20 districts.</w:t>
      </w:r>
    </w:p>
    <w:p>
      <w:pPr>
        <w:pStyle w:val="ListParagraph"/>
        <w:numPr>
          <w:ilvl w:val="0"/>
          <w:numId w:val="2"/>
        </w:numPr>
        <w:spacing w:after="40" w:before="40"/>
      </w:pPr>
      <w:r>
        <w:rPr>
          <w:rFonts w:ascii="Arial" w:cs="Arial" w:eastAsia="Arial" w:hAnsi="Arial"/>
          <w:sz w:val="22"/>
          <w:szCs w:val="22"/>
        </w:rPr>
        <w:t xml:space="preserve">Figure 3 – Seasonal Trends &amp; Heatmap: Line chart of monthly cases for top-5 districts (2010–2022) and a district-by-month heatmap showing the monsoon-driven seasonal pattern.</w:t>
      </w:r>
    </w:p>
    <w:p>
      <w:pPr>
        <w:pStyle w:val="ListParagraph"/>
        <w:numPr>
          <w:ilvl w:val="0"/>
          <w:numId w:val="2"/>
        </w:numPr>
        <w:spacing w:after="40" w:before="40"/>
      </w:pPr>
      <w:r>
        <w:rPr>
          <w:rFonts w:ascii="Arial" w:cs="Arial" w:eastAsia="Arial" w:hAnsi="Arial"/>
          <w:sz w:val="22"/>
          <w:szCs w:val="22"/>
        </w:rPr>
        <w:t xml:space="preserve">Figure 4 – Degree Distribution: Histograms of in-degree and out-degree across all nodes — examines whether the network follows a power-law distribution typical of real-world spread networks.</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7. Discussion</w:t>
      </w:r>
    </w:p>
    <w:p>
      <w:pPr>
        <w:spacing w:after="60" w:before="60"/>
      </w:pPr>
      <w:r>
        <w:rPr>
          <w:rFonts w:ascii="Arial" w:cs="Arial" w:eastAsia="Arial" w:hAnsi="Arial"/>
          <w:sz w:val="22"/>
          <w:szCs w:val="22"/>
        </w:rPr>
        <w:t xml:space="preserve">The high network density (0.64) reflects Bangladesh's geographic compactness and climatic homogeneity — nearly all districts share similar temperature and humidity profiles, meaning the mosquito vector can thrive everywhere. This makes the network structurally resilient: removing any single node does not fragment it.</w:t>
      </w:r>
    </w:p>
    <w:p>
      <w:pPr>
        <w:spacing w:after="80" w:before="80"/>
      </w:pPr>
      <w:r>
        <w:t xml:space="preserve"/>
      </w:r>
    </w:p>
    <w:p>
      <w:pPr>
        <w:spacing w:after="60" w:before="60"/>
      </w:pPr>
      <w:r>
        <w:rPr>
          <w:rFonts w:ascii="Arial" w:cs="Arial" w:eastAsia="Arial" w:hAnsi="Arial"/>
          <w:sz w:val="22"/>
          <w:szCs w:val="22"/>
        </w:rPr>
        <w:t xml:space="preserve">However, betweenness centrality reveals that Gazipur and Barisal are disproportionately important as transmission mediators. These districts are structurally non-redundant: they uniquely bridge parts of the network. Targeted vector-control interventions (larviciding, fogging, community health campaigns) concentrated in high-betweenness districts offer the greatest network-level disruption of the disease spread.</w:t>
      </w:r>
    </w:p>
    <w:p>
      <w:pPr>
        <w:spacing w:after="80" w:before="80"/>
      </w:pPr>
      <w:r>
        <w:t xml:space="preserve"/>
      </w:r>
    </w:p>
    <w:p>
      <w:pPr>
        <w:spacing w:after="60" w:before="60"/>
      </w:pPr>
      <w:r>
        <w:rPr>
          <w:rFonts w:ascii="Arial" w:cs="Arial" w:eastAsia="Arial" w:hAnsi="Arial"/>
          <w:sz w:val="22"/>
          <w:szCs w:val="22"/>
        </w:rPr>
        <w:t xml:space="preserve">The short average path length (1.12) and diameter (2) indicate that dengue can theoretically reach all 20 districts within two transmission cycles. This emphasises the need for rapid, coordinated national response rather than isolated district-level containment.</w:t>
      </w:r>
    </w:p>
    <w:p>
      <w:pPr>
        <w:spacing w:after="80" w:before="80"/>
      </w:pPr>
      <w:r>
        <w:t xml:space="preserve"/>
      </w:r>
    </w:p>
    <w:p>
      <w:pPr>
        <w:spacing w:after="60" w:before="60"/>
      </w:pPr>
      <w:r>
        <w:rPr>
          <w:rFonts w:ascii="Arial" w:cs="Arial" w:eastAsia="Arial" w:hAnsi="Arial"/>
          <w:sz w:val="22"/>
          <w:szCs w:val="22"/>
        </w:rPr>
        <w:t xml:space="preserve">The seasonal analysis confirms that case counts spike during monsoon months (June–October), consistent with Aedes aegypti breeding in stagnant water. SNA augments this with spatial structure: the timing AND network position of a district together determine its epidemic role.</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8. Conclusion</w:t>
      </w:r>
    </w:p>
    <w:p>
      <w:pPr>
        <w:spacing w:after="60" w:before="60"/>
      </w:pPr>
      <w:r>
        <w:rPr>
          <w:rFonts w:ascii="Arial" w:cs="Arial" w:eastAsia="Arial" w:hAnsi="Arial"/>
          <w:sz w:val="22"/>
          <w:szCs w:val="22"/>
        </w:rPr>
        <w:t xml:space="preserve">This project applied Social Network Analysis to model dengue disease spread across Bangladesh's districts. Key contributions:</w:t>
      </w:r>
    </w:p>
    <w:p>
      <w:pPr>
        <w:pStyle w:val="ListParagraph"/>
        <w:numPr>
          <w:ilvl w:val="0"/>
          <w:numId w:val="2"/>
        </w:numPr>
        <w:spacing w:after="40" w:before="40"/>
      </w:pPr>
      <w:r>
        <w:rPr>
          <w:rFonts w:ascii="Arial" w:cs="Arial" w:eastAsia="Arial" w:hAnsi="Arial"/>
          <w:sz w:val="22"/>
          <w:szCs w:val="22"/>
        </w:rPr>
        <w:t xml:space="preserve">Constructed a weighted directed transmission network from district-level case and weather data</w:t>
      </w:r>
    </w:p>
    <w:p>
      <w:pPr>
        <w:pStyle w:val="ListParagraph"/>
        <w:numPr>
          <w:ilvl w:val="0"/>
          <w:numId w:val="2"/>
        </w:numPr>
        <w:spacing w:after="40" w:before="40"/>
      </w:pPr>
      <w:r>
        <w:rPr>
          <w:rFonts w:ascii="Arial" w:cs="Arial" w:eastAsia="Arial" w:hAnsi="Arial"/>
          <w:sz w:val="22"/>
          <w:szCs w:val="22"/>
        </w:rPr>
        <w:t xml:space="preserve">Computed five centrality metrics to identify super-spreader and bridge districts</w:t>
      </w:r>
    </w:p>
    <w:p>
      <w:pPr>
        <w:pStyle w:val="ListParagraph"/>
        <w:numPr>
          <w:ilvl w:val="0"/>
          <w:numId w:val="2"/>
        </w:numPr>
        <w:spacing w:after="40" w:before="40"/>
      </w:pPr>
      <w:r>
        <w:rPr>
          <w:rFonts w:ascii="Arial" w:cs="Arial" w:eastAsia="Arial" w:hAnsi="Arial"/>
          <w:sz w:val="22"/>
          <w:szCs w:val="22"/>
        </w:rPr>
        <w:t xml:space="preserve">Detected two epidemic sub-clusters using community detection</w:t>
      </w:r>
    </w:p>
    <w:p>
      <w:pPr>
        <w:pStyle w:val="ListParagraph"/>
        <w:numPr>
          <w:ilvl w:val="0"/>
          <w:numId w:val="2"/>
        </w:numPr>
        <w:spacing w:after="40" w:before="40"/>
      </w:pPr>
      <w:r>
        <w:rPr>
          <w:rFonts w:ascii="Arial" w:cs="Arial" w:eastAsia="Arial" w:hAnsi="Arial"/>
          <w:sz w:val="22"/>
          <w:szCs w:val="22"/>
        </w:rPr>
        <w:t xml:space="preserve">Identified Gazipur and Barisal as the highest-priority intervention targets based on betweenness centrality</w:t>
      </w:r>
    </w:p>
    <w:p>
      <w:pPr>
        <w:pStyle w:val="ListParagraph"/>
        <w:numPr>
          <w:ilvl w:val="0"/>
          <w:numId w:val="2"/>
        </w:numPr>
        <w:spacing w:after="40" w:before="40"/>
      </w:pPr>
      <w:r>
        <w:rPr>
          <w:rFonts w:ascii="Arial" w:cs="Arial" w:eastAsia="Arial" w:hAnsi="Arial"/>
          <w:sz w:val="22"/>
          <w:szCs w:val="22"/>
        </w:rPr>
        <w:t xml:space="preserve">Demonstrated that the network's short diameter demands fast, nationally coordinated epidemic response</w:t>
      </w:r>
    </w:p>
    <w:p>
      <w:pPr>
        <w:spacing w:after="80" w:before="80"/>
      </w:pPr>
      <w:r>
        <w:t xml:space="preserve"/>
      </w:r>
    </w:p>
    <w:p>
      <w:pPr>
        <w:spacing w:after="60" w:before="60"/>
      </w:pPr>
      <w:r>
        <w:rPr>
          <w:rFonts w:ascii="Arial" w:cs="Arial" w:eastAsia="Arial" w:hAnsi="Arial"/>
          <w:sz w:val="22"/>
          <w:szCs w:val="22"/>
        </w:rPr>
        <w:t xml:space="preserve">Future work could incorporate human mobility data (travel flows between districts), time-varying networks (tracking how network topology changes across dengue seasons), and dynamic SIR models layered onto the network structure.</w:t>
      </w:r>
    </w:p>
    <w:p>
      <w:pPr>
        <w:spacing w:after="80" w:before="80"/>
      </w:pPr>
      <w:r>
        <w:t xml:space="preserve"/>
      </w:r>
    </w:p>
    <w:p>
      <w:pPr>
        <w:pStyle w:val="Heading1"/>
        <w:spacing w:after="120" w:before="300"/>
      </w:pPr>
      <w:r>
        <w:rPr>
          <w:rFonts w:ascii="Arial" w:cs="Arial" w:eastAsia="Arial" w:hAnsi="Arial"/>
          <w:b/>
          <w:bCs/>
          <w:color w:val="1A3A5C"/>
          <w:sz w:val="32"/>
          <w:szCs w:val="32"/>
        </w:rPr>
        <w:t xml:space="preserve">References</w:t>
      </w:r>
    </w:p>
    <w:p>
      <w:pPr>
        <w:spacing w:after="60" w:before="60"/>
      </w:pPr>
      <w:r>
        <w:rPr>
          <w:rFonts w:ascii="Arial" w:cs="Arial" w:eastAsia="Arial" w:hAnsi="Arial"/>
          <w:sz w:val="22"/>
          <w:szCs w:val="22"/>
        </w:rPr>
        <w:t xml:space="preserve">1. Rabbi, F. (2022). Dengue Incidents and Weather Data of Bangladesh. Kaggle. https://kaggle.com/datasets/fazlyrabbi/dengue-incidents-weather-of-bangladesh</w:t>
      </w:r>
    </w:p>
    <w:p>
      <w:pPr>
        <w:spacing w:after="60" w:before="60"/>
      </w:pPr>
      <w:r>
        <w:rPr>
          <w:rFonts w:ascii="Arial" w:cs="Arial" w:eastAsia="Arial" w:hAnsi="Arial"/>
          <w:sz w:val="22"/>
          <w:szCs w:val="22"/>
        </w:rPr>
        <w:t xml:space="preserve">2. Newman, M. E. J. (2010). Networks: An Introduction. Oxford University Press.</w:t>
      </w:r>
    </w:p>
    <w:p>
      <w:pPr>
        <w:spacing w:after="60" w:before="60"/>
      </w:pPr>
      <w:r>
        <w:rPr>
          <w:rFonts w:ascii="Arial" w:cs="Arial" w:eastAsia="Arial" w:hAnsi="Arial"/>
          <w:sz w:val="22"/>
          <w:szCs w:val="22"/>
        </w:rPr>
        <w:t xml:space="preserve">3. Hagberg, A., Swart, P., &amp; Chult, D. (2008). Exploring network structure, dynamics, and function using NetworkX. Proceedings of the 7th Python in Science Conference.</w:t>
      </w:r>
    </w:p>
    <w:p>
      <w:pPr>
        <w:spacing w:after="60" w:before="60"/>
      </w:pPr>
      <w:r>
        <w:rPr>
          <w:rFonts w:ascii="Arial" w:cs="Arial" w:eastAsia="Arial" w:hAnsi="Arial"/>
          <w:sz w:val="22"/>
          <w:szCs w:val="22"/>
        </w:rPr>
        <w:t xml:space="preserve">4. World Health Organization (2023). Dengue and Severe Dengue – Key Facts. WHO Fact Sheet.</w:t>
      </w:r>
    </w:p>
    <w:p>
      <w:pPr>
        <w:spacing w:after="60" w:before="60"/>
      </w:pPr>
      <w:r>
        <w:rPr>
          <w:rFonts w:ascii="Arial" w:cs="Arial" w:eastAsia="Arial" w:hAnsi="Arial"/>
          <w:sz w:val="22"/>
          <w:szCs w:val="22"/>
        </w:rPr>
        <w:t xml:space="preserve">5. Kitsak, M., et al. (2010). Identification of influential spreaders in complex networks. Nature Physics, 6(11), 888–893.</w:t>
      </w:r>
    </w:p>
    <w:p>
      <w:pPr>
        <w:spacing w:after="80" w:before="8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Dengue Disease Spread – SNA Project Report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2026-04-24T17:17:28.009Z</dcterms:created>
  <dcterms:modified xsi:type="dcterms:W3CDTF">2026-04-24T17:17:28.010Z</dcterms:modified>
</cp:coreProperties>
</file>

<file path=docProps/custom.xml><?xml version="1.0" encoding="utf-8"?>
<Properties xmlns="http://schemas.openxmlformats.org/officeDocument/2006/custom-properties" xmlns:vt="http://schemas.openxmlformats.org/officeDocument/2006/docPropsVTypes"/>
</file>