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SOCIAL NETWORK ANALYSIS</w:t>
      </w:r>
    </w:p>
    <w:p>
      <w:pPr>
        <w:jc w:val="center"/>
      </w:pPr>
      <w:r>
        <w:rPr>
          <w:b/>
          <w:sz w:val="28"/>
        </w:rPr>
        <w:t>Dengue Disease Spread Network - Bangladesh</w:t>
      </w:r>
    </w:p>
    <w:p>
      <w:r>
        <w:t>Domain: Epidemiological Network Analysis / Disease Spread</w:t>
      </w:r>
    </w:p>
    <w:p>
      <w:r>
        <w:t>Dataset: Dengue Incidents &amp; Weather Data of Bangladesh (Kaggle)</w:t>
      </w:r>
    </w:p>
    <w:p>
      <w:r>
        <w:t>https://kaggle.com/datasets/fazlyrabbi/dengue-incidents-weather-of-bangladesh</w:t>
      </w:r>
    </w:p>
    <w:p>
      <w:pPr>
        <w:pStyle w:val="Heading1"/>
      </w:pPr>
      <w:r>
        <w:t>1. Introduction</w:t>
      </w:r>
    </w:p>
    <w:p>
      <w:r>
        <w:t>Dengue fever is a mosquito-borne viral disease that represents a significant public health challenge in Bangladesh. With tropical climate, high population density, and periodic flooding, Bangladesh is among the most affected countries in South Asia. This project applies Social Network Analysis (SNA) to model and analyse the temporal dynamics of dengue outbreaks using national-level monthly climate and case data.</w:t>
      </w:r>
    </w:p>
    <w:p>
      <w:r>
        <w:t>The core insight of SNA in this context is that outbreak months are not isolated events. They form an interconnected temporal network through shared climate conditions (temperature, rainfall, humidity) and disease burden. By representing each month as a node and climate-weighted transmission potential as edges, we can identify high-risk outbreak periods, bridge months that connect different epidemic phases, and seasonal community structures. These insights are invisible from traditional time-series analysis alone.</w:t>
      </w:r>
    </w:p>
    <w:p>
      <w:pPr>
        <w:pStyle w:val="Heading1"/>
      </w:pPr>
      <w:r>
        <w:t>2. Project Domain</w:t>
      </w:r>
    </w:p>
    <w:p>
      <w:pPr>
        <w:pStyle w:val="Heading2"/>
      </w:pPr>
      <w:r>
        <w:t>2.1 Domain: Disease Spread via Social Network Analysis</w:t>
      </w:r>
    </w:p>
    <w:p>
      <w:r>
        <w:t>This project belongs to the disease spread domain within SNA. Specifically, it models:</w:t>
      </w:r>
    </w:p>
    <w:p>
      <w:pPr>
        <w:pStyle w:val="ListBullet"/>
      </w:pPr>
      <w:r>
        <w:t>Nodes: 134 monthly time periods (January 2008 to February 2019)</w:t>
      </w:r>
    </w:p>
    <w:p>
      <w:pPr>
        <w:pStyle w:val="ListBullet"/>
      </w:pPr>
      <w:r>
        <w:t>Edges: Directed transmission links from one time period to another, weighted by climate similarity and case burden of the source period</w:t>
      </w:r>
    </w:p>
    <w:p>
      <w:pPr>
        <w:pStyle w:val="ListBullet"/>
      </w:pPr>
      <w:r>
        <w:t>Edge Weight: Composite of temperature similarity, rainfall similarity, humidity similarity, multiplied by the normalised case count of the source month</w:t>
      </w:r>
    </w:p>
    <w:p>
      <w:pPr>
        <w:pStyle w:val="Heading2"/>
      </w:pPr>
      <w:r>
        <w:t>2.2 Why Network Analysis?</w:t>
      </w:r>
    </w:p>
    <w:p>
      <w:r>
        <w:t>Classical epidemiological models (SIR/SEIR) treat populations as homogeneous over time. Network models capture:</w:t>
      </w:r>
    </w:p>
    <w:p>
      <w:pPr>
        <w:pStyle w:val="ListBullet"/>
      </w:pPr>
      <w:r>
        <w:t>Heterogeneous temporal connectivity - some months are far more connected than others due to climate and case burden</w:t>
      </w:r>
    </w:p>
    <w:p>
      <w:pPr>
        <w:pStyle w:val="ListBullet"/>
      </w:pPr>
      <w:r>
        <w:t>Super-spreader period identification - high PageRank months drive disproportionate transmission potential</w:t>
      </w:r>
    </w:p>
    <w:p>
      <w:pPr>
        <w:pStyle w:val="ListBullet"/>
      </w:pPr>
      <w:r>
        <w:t>Bridge period detection - high betweenness months that connect different epidemic phases</w:t>
      </w:r>
    </w:p>
    <w:p>
      <w:pPr>
        <w:pStyle w:val="ListBullet"/>
      </w:pPr>
      <w:r>
        <w:t>Seasonal community structure - temporal clusters that correspond to monsoon vs dry season dynamics</w:t>
      </w:r>
    </w:p>
    <w:p>
      <w:pPr>
        <w:pStyle w:val="Heading1"/>
      </w:pPr>
      <w:r>
        <w:t>3. Dataset Description</w:t>
      </w:r>
    </w:p>
    <w:p>
      <w:r>
        <w:t>Source: Kaggle - 'Dengue Incidents and Weather Data of Bangladesh' by Fazly Rabbi</w:t>
      </w:r>
    </w:p>
    <w:p>
      <w:r>
        <w:t>URL: https://www.kaggle.com/datasets/fazlyrabbi/dengue-incidents-weather-of-bangladesh</w:t>
      </w:r>
    </w:p>
    <w:p>
      <w:pPr>
        <w:pStyle w:val="Heading2"/>
      </w:pPr>
      <w:r>
        <w:t>3.1 Dataset Features</w:t>
      </w:r>
    </w:p>
    <w:p>
      <w:pPr>
        <w:pStyle w:val="ListBullet"/>
      </w:pPr>
      <w:r>
        <w:t>YEAR: Year of the observation (2008-2019)</w:t>
      </w:r>
    </w:p>
    <w:p>
      <w:pPr>
        <w:pStyle w:val="ListBullet"/>
      </w:pPr>
      <w:r>
        <w:t>MONTH: Month of the observation (1-12)</w:t>
      </w:r>
    </w:p>
    <w:p>
      <w:pPr>
        <w:pStyle w:val="ListBullet"/>
      </w:pPr>
      <w:r>
        <w:t>MIN: Minimum monthly temperature (Celsius)</w:t>
      </w:r>
    </w:p>
    <w:p>
      <w:pPr>
        <w:pStyle w:val="ListBullet"/>
      </w:pPr>
      <w:r>
        <w:t>MAX: Maximum monthly temperature (Celsius)</w:t>
      </w:r>
    </w:p>
    <w:p>
      <w:pPr>
        <w:pStyle w:val="ListBullet"/>
      </w:pPr>
      <w:r>
        <w:t>HUMIDITY: Average relative humidity (%)</w:t>
      </w:r>
    </w:p>
    <w:p>
      <w:pPr>
        <w:pStyle w:val="ListBullet"/>
      </w:pPr>
      <w:r>
        <w:t>RAINFALL: Monthly rainfall amount</w:t>
      </w:r>
    </w:p>
    <w:p>
      <w:pPr>
        <w:pStyle w:val="ListBullet"/>
      </w:pPr>
      <w:r>
        <w:t>DENGUE: Number of confirmed dengue cases in that month</w:t>
      </w:r>
    </w:p>
    <w:p>
      <w:r>
        <w:t>The dataset contains 134 national-level monthly records from January 2008 to February 2019. Total recorded cases across the entire period: 28,352. The peak month was September 2018 with 3,087 cases. Case counts show strong monsoon-season spikes (July-October), consistent with Aedes mosquito breeding cycles in stagnant water.</w:t>
      </w:r>
    </w:p>
    <w:p>
      <w:pPr>
        <w:pStyle w:val="Heading1"/>
      </w:pPr>
      <w:r>
        <w:t>4. Methodology</w:t>
      </w:r>
    </w:p>
    <w:p>
      <w:pPr>
        <w:pStyle w:val="Heading2"/>
      </w:pPr>
      <w:r>
        <w:t>4.1 Graph Construction</w:t>
      </w:r>
    </w:p>
    <w:p>
      <w:r>
        <w:t>A directed weighted graph G = (V, E, W) was constructed:</w:t>
      </w:r>
    </w:p>
    <w:p>
      <w:pPr>
        <w:pStyle w:val="ListBullet"/>
      </w:pPr>
      <w:r>
        <w:t>V (Vertices): 134 monthly time periods (2008-01 to 2019-02)</w:t>
      </w:r>
    </w:p>
    <w:p>
      <w:pPr>
        <w:pStyle w:val="ListBullet"/>
      </w:pPr>
      <w:r>
        <w:t>E (Edges): A directed edge (u -&gt; v) is created if the transmission weight exceeds threshold 0.05</w:t>
      </w:r>
    </w:p>
    <w:p>
      <w:pPr>
        <w:pStyle w:val="ListBullet"/>
      </w:pPr>
      <w:r>
        <w:t>W (Weights): Computed as: weight = climate_similarity x case_norm_of_source</w:t>
      </w:r>
    </w:p>
    <w:p>
      <w:r>
        <w:t>Climate similarity combines three components: temperature similarity (inverse absolute difference of average temperature), rainfall similarity, and humidity similarity, averaged equally. The case_norm factor (cases / max_cases) ensures that high-burden months drive stronger outward edges, while zero-case months produce no outgoing edges. This creates a naturally directed network where outbreak months influence other periods proportionally to their severity.</w:t>
      </w:r>
    </w:p>
    <w:p>
      <w:pPr>
        <w:pStyle w:val="Heading2"/>
      </w:pPr>
      <w:r>
        <w:t>4.2 SNA Metrics Computed</w:t>
      </w:r>
    </w:p>
    <w:p>
      <w:pPr>
        <w:pStyle w:val="ListBullet"/>
      </w:pPr>
      <w:r>
        <w:t>Degree Centrality (In/Out): Number of incoming/outgoing transmission links, normalised by N-1. High in-degree means a period receives influence from many other months.</w:t>
      </w:r>
    </w:p>
    <w:p>
      <w:pPr>
        <w:pStyle w:val="ListBullet"/>
      </w:pPr>
      <w:r>
        <w:t>Betweenness Centrality: Fraction of shortest paths passing through a node. Identifies bridge/transitional periods between epidemic phases.</w:t>
      </w:r>
    </w:p>
    <w:p>
      <w:pPr>
        <w:pStyle w:val="ListBullet"/>
      </w:pPr>
      <w:r>
        <w:t>Closeness Centrality: Inverse of average shortest path to all other nodes. Measures how quickly a period can reach others in the network.</w:t>
      </w:r>
    </w:p>
    <w:p>
      <w:pPr>
        <w:pStyle w:val="ListBullet"/>
      </w:pPr>
      <w:r>
        <w:t>PageRank: Recursive influence score. Periods receiving links from other high-PageRank nodes score higher. Identifies the most influential outbreak months.</w:t>
      </w:r>
    </w:p>
    <w:p>
      <w:pPr>
        <w:pStyle w:val="ListBullet"/>
      </w:pPr>
      <w:r>
        <w:t>Clustering Coefficient: Probability that a period's neighbours are also connected to each other. Measures local network density.</w:t>
      </w:r>
    </w:p>
    <w:p>
      <w:pPr>
        <w:pStyle w:val="ListBullet"/>
      </w:pPr>
      <w:r>
        <w:t>HITS (Hubs &amp; Authorities): Hub score measures how well a period points to important periods. Authority score measures how much a period is pointed to by important hubs.</w:t>
      </w:r>
    </w:p>
    <w:p>
      <w:pPr>
        <w:pStyle w:val="ListBullet"/>
      </w:pPr>
      <w:r>
        <w:t>Community Detection: Greedy Modularity algorithm to find seasonal sub-clusters in the temporal network.</w:t>
      </w:r>
    </w:p>
    <w:p>
      <w:pPr>
        <w:pStyle w:val="Heading2"/>
      </w:pPr>
      <w:r>
        <w:t>4.3 Tools &amp; Libraries</w:t>
      </w:r>
    </w:p>
    <w:p>
      <w:pPr>
        <w:pStyle w:val="ListBullet"/>
      </w:pPr>
      <w:r>
        <w:t>Python 3.12 + NetworkX 3.x - graph construction and SNA metrics</w:t>
      </w:r>
    </w:p>
    <w:p>
      <w:pPr>
        <w:pStyle w:val="ListBullet"/>
      </w:pPr>
      <w:r>
        <w:t>Pandas / NumPy - data manipulation and aggregation</w:t>
      </w:r>
    </w:p>
    <w:p>
      <w:pPr>
        <w:pStyle w:val="ListBullet"/>
      </w:pPr>
      <w:r>
        <w:t>Matplotlib / Seaborn - network and statistical visualisations</w:t>
      </w:r>
    </w:p>
    <w:p>
      <w:pPr>
        <w:pStyle w:val="ListBullet"/>
      </w:pPr>
      <w:r>
        <w:t>Kaggle API - automated dataset download</w:t>
      </w:r>
    </w:p>
    <w:p>
      <w:pPr>
        <w:pStyle w:val="Heading1"/>
      </w:pPr>
      <w:r>
        <w:t>5. Results &amp; Analysis</w:t>
      </w:r>
    </w:p>
    <w:p>
      <w:pPr>
        <w:pStyle w:val="Heading2"/>
      </w:pPr>
      <w:r>
        <w:t>5.1 Network Statistics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Nodes</w:t>
            </w:r>
          </w:p>
        </w:tc>
        <w:tc>
          <w:tcPr>
            <w:tcW w:type="dxa" w:w="4320"/>
          </w:tcPr>
          <w:p>
            <w:r>
              <w:t>134 time periods</w:t>
            </w:r>
          </w:p>
        </w:tc>
      </w:tr>
      <w:tr>
        <w:tc>
          <w:tcPr>
            <w:tcW w:type="dxa" w:w="4320"/>
          </w:tcPr>
          <w:p>
            <w:r>
              <w:t>Number of Edges</w:t>
            </w:r>
          </w:p>
        </w:tc>
        <w:tc>
          <w:tcPr>
            <w:tcW w:type="dxa" w:w="4320"/>
          </w:tcPr>
          <w:p>
            <w:r>
              <w:t>1,811 directed transmission links</w:t>
            </w:r>
          </w:p>
        </w:tc>
      </w:tr>
      <w:tr>
        <w:tc>
          <w:tcPr>
            <w:tcW w:type="dxa" w:w="4320"/>
          </w:tcPr>
          <w:p>
            <w:r>
              <w:t>Network Density</w:t>
            </w:r>
          </w:p>
        </w:tc>
        <w:tc>
          <w:tcPr>
            <w:tcW w:type="dxa" w:w="4320"/>
          </w:tcPr>
          <w:p>
            <w:r>
              <w:t>0.1016</w:t>
            </w:r>
          </w:p>
        </w:tc>
      </w:tr>
      <w:tr>
        <w:tc>
          <w:tcPr>
            <w:tcW w:type="dxa" w:w="4320"/>
          </w:tcPr>
          <w:p>
            <w:r>
              <w:t>Network Diameter (largest SCC)</w:t>
            </w:r>
          </w:p>
        </w:tc>
        <w:tc>
          <w:tcPr>
            <w:tcW w:type="dxa" w:w="4320"/>
          </w:tcPr>
          <w:p>
            <w:r>
              <w:t>4</w:t>
            </w:r>
          </w:p>
        </w:tc>
      </w:tr>
      <w:tr>
        <w:tc>
          <w:tcPr>
            <w:tcW w:type="dxa" w:w="4320"/>
          </w:tcPr>
          <w:p>
            <w:r>
              <w:t>Average Shortest Path (largest SCC)</w:t>
            </w:r>
          </w:p>
        </w:tc>
        <w:tc>
          <w:tcPr>
            <w:tcW w:type="dxa" w:w="4320"/>
          </w:tcPr>
          <w:p>
            <w:r>
              <w:t>1.5230</w:t>
            </w:r>
          </w:p>
        </w:tc>
      </w:tr>
      <w:tr>
        <w:tc>
          <w:tcPr>
            <w:tcW w:type="dxa" w:w="4320"/>
          </w:tcPr>
          <w:p>
            <w:r>
              <w:t>Strongly Connected Components</w:t>
            </w:r>
          </w:p>
        </w:tc>
        <w:tc>
          <w:tcPr>
            <w:tcW w:type="dxa" w:w="4320"/>
          </w:tcPr>
          <w:p>
            <w:r>
              <w:t>105</w:t>
            </w:r>
          </w:p>
        </w:tc>
      </w:tr>
      <w:tr>
        <w:tc>
          <w:tcPr>
            <w:tcW w:type="dxa" w:w="4320"/>
          </w:tcPr>
          <w:p>
            <w:r>
              <w:t>Average Clustering Coefficient</w:t>
            </w:r>
          </w:p>
        </w:tc>
        <w:tc>
          <w:tcPr>
            <w:tcW w:type="dxa" w:w="4320"/>
          </w:tcPr>
          <w:p>
            <w:r>
              <w:t>0.7299</w:t>
            </w:r>
          </w:p>
        </w:tc>
      </w:tr>
      <w:tr>
        <w:tc>
          <w:tcPr>
            <w:tcW w:type="dxa" w:w="4320"/>
          </w:tcPr>
          <w:p>
            <w:r>
              <w:t>Network Reciprocity</w:t>
            </w:r>
          </w:p>
        </w:tc>
        <w:tc>
          <w:tcPr>
            <w:tcW w:type="dxa" w:w="4320"/>
          </w:tcPr>
          <w:p>
            <w:r>
              <w:t>0.1789</w:t>
            </w:r>
          </w:p>
        </w:tc>
      </w:tr>
      <w:tr>
        <w:tc>
          <w:tcPr>
            <w:tcW w:type="dxa" w:w="4320"/>
          </w:tcPr>
          <w:p>
            <w:r>
              <w:t>Communities Detected (Modularity)</w:t>
            </w:r>
          </w:p>
        </w:tc>
        <w:tc>
          <w:tcPr>
            <w:tcW w:type="dxa" w:w="4320"/>
          </w:tcPr>
          <w:p>
            <w:r>
              <w:t>2 (modularity = 0.0973)</w:t>
            </w:r>
          </w:p>
        </w:tc>
      </w:tr>
    </w:tbl>
    <w:p>
      <w:pPr>
        <w:pStyle w:val="Heading2"/>
      </w:pPr>
      <w:r>
        <w:t>5.2 Centrality Metrics - Top Outbreak Periods</w:t>
      </w:r>
    </w:p>
    <w:p>
      <w:pPr>
        <w:pStyle w:val="ListBullet"/>
      </w:pPr>
      <w:r>
        <w:t>Top 10 Outbreak Periods by PageRank:</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PageRank</w:t>
            </w:r>
          </w:p>
        </w:tc>
        <w:tc>
          <w:tcPr>
            <w:tcW w:type="dxa" w:w="2160"/>
          </w:tcPr>
          <w:p>
            <w:r>
              <w:t>Cases</w:t>
            </w:r>
          </w:p>
        </w:tc>
        <w:tc>
          <w:tcPr>
            <w:tcW w:type="dxa" w:w="2160"/>
          </w:tcPr>
          <w:p>
            <w:r>
              <w:t>Season</w:t>
            </w:r>
          </w:p>
        </w:tc>
      </w:tr>
      <w:tr>
        <w:tc>
          <w:tcPr>
            <w:tcW w:type="dxa" w:w="2160"/>
          </w:tcPr>
          <w:p>
            <w:r>
              <w:t>2010-07</w:t>
            </w:r>
          </w:p>
        </w:tc>
        <w:tc>
          <w:tcPr>
            <w:tcW w:type="dxa" w:w="2160"/>
          </w:tcPr>
          <w:p>
            <w:r>
              <w:t>0.0209</w:t>
            </w:r>
          </w:p>
        </w:tc>
        <w:tc>
          <w:tcPr>
            <w:tcW w:type="dxa" w:w="2160"/>
          </w:tcPr>
          <w:p>
            <w:r>
              <w:t>61</w:t>
            </w:r>
          </w:p>
        </w:tc>
        <w:tc>
          <w:tcPr>
            <w:tcW w:type="dxa" w:w="2160"/>
          </w:tcPr>
          <w:p>
            <w:r>
              <w:t>Monsoon</w:t>
            </w:r>
          </w:p>
        </w:tc>
      </w:tr>
      <w:tr>
        <w:tc>
          <w:tcPr>
            <w:tcW w:type="dxa" w:w="2160"/>
          </w:tcPr>
          <w:p>
            <w:r>
              <w:t>2013-08</w:t>
            </w:r>
          </w:p>
        </w:tc>
        <w:tc>
          <w:tcPr>
            <w:tcW w:type="dxa" w:w="2160"/>
          </w:tcPr>
          <w:p>
            <w:r>
              <w:t>0.0158</w:t>
            </w:r>
          </w:p>
        </w:tc>
        <w:tc>
          <w:tcPr>
            <w:tcW w:type="dxa" w:w="2160"/>
          </w:tcPr>
          <w:p>
            <w:r>
              <w:t>339</w:t>
            </w:r>
          </w:p>
        </w:tc>
        <w:tc>
          <w:tcPr>
            <w:tcW w:type="dxa" w:w="2160"/>
          </w:tcPr>
          <w:p>
            <w:r>
              <w:t>Monsoon</w:t>
            </w:r>
          </w:p>
        </w:tc>
      </w:tr>
      <w:tr>
        <w:tc>
          <w:tcPr>
            <w:tcW w:type="dxa" w:w="2160"/>
          </w:tcPr>
          <w:p>
            <w:r>
              <w:t>2008-09</w:t>
            </w:r>
          </w:p>
        </w:tc>
        <w:tc>
          <w:tcPr>
            <w:tcW w:type="dxa" w:w="2160"/>
          </w:tcPr>
          <w:p>
            <w:r>
              <w:t>0.0149</w:t>
            </w:r>
          </w:p>
        </w:tc>
        <w:tc>
          <w:tcPr>
            <w:tcW w:type="dxa" w:w="2160"/>
          </w:tcPr>
          <w:p>
            <w:r>
              <w:t>334</w:t>
            </w:r>
          </w:p>
        </w:tc>
        <w:tc>
          <w:tcPr>
            <w:tcW w:type="dxa" w:w="2160"/>
          </w:tcPr>
          <w:p>
            <w:r>
              <w:t>Monsoon</w:t>
            </w:r>
          </w:p>
        </w:tc>
      </w:tr>
      <w:tr>
        <w:tc>
          <w:tcPr>
            <w:tcW w:type="dxa" w:w="2160"/>
          </w:tcPr>
          <w:p>
            <w:r>
              <w:t>2016-09</w:t>
            </w:r>
          </w:p>
        </w:tc>
        <w:tc>
          <w:tcPr>
            <w:tcW w:type="dxa" w:w="2160"/>
          </w:tcPr>
          <w:p>
            <w:r>
              <w:t>0.0140</w:t>
            </w:r>
          </w:p>
        </w:tc>
        <w:tc>
          <w:tcPr>
            <w:tcW w:type="dxa" w:w="2160"/>
          </w:tcPr>
          <w:p>
            <w:r>
              <w:t>1,544</w:t>
            </w:r>
          </w:p>
        </w:tc>
        <w:tc>
          <w:tcPr>
            <w:tcW w:type="dxa" w:w="2160"/>
          </w:tcPr>
          <w:p>
            <w:r>
              <w:t>Monsoon</w:t>
            </w:r>
          </w:p>
        </w:tc>
      </w:tr>
      <w:tr>
        <w:tc>
          <w:tcPr>
            <w:tcW w:type="dxa" w:w="2160"/>
          </w:tcPr>
          <w:p>
            <w:r>
              <w:t>2010-08</w:t>
            </w:r>
          </w:p>
        </w:tc>
        <w:tc>
          <w:tcPr>
            <w:tcW w:type="dxa" w:w="2160"/>
          </w:tcPr>
          <w:p>
            <w:r>
              <w:t>0.0112</w:t>
            </w:r>
          </w:p>
        </w:tc>
        <w:tc>
          <w:tcPr>
            <w:tcW w:type="dxa" w:w="2160"/>
          </w:tcPr>
          <w:p>
            <w:r>
              <w:t>183</w:t>
            </w:r>
          </w:p>
        </w:tc>
        <w:tc>
          <w:tcPr>
            <w:tcW w:type="dxa" w:w="2160"/>
          </w:tcPr>
          <w:p>
            <w:r>
              <w:t>Monsoon</w:t>
            </w:r>
          </w:p>
        </w:tc>
      </w:tr>
      <w:tr>
        <w:tc>
          <w:tcPr>
            <w:tcW w:type="dxa" w:w="2160"/>
          </w:tcPr>
          <w:p>
            <w:r>
              <w:t>2009-09</w:t>
            </w:r>
          </w:p>
        </w:tc>
        <w:tc>
          <w:tcPr>
            <w:tcW w:type="dxa" w:w="2160"/>
          </w:tcPr>
          <w:p>
            <w:r>
              <w:t>0.0109</w:t>
            </w:r>
          </w:p>
        </w:tc>
        <w:tc>
          <w:tcPr>
            <w:tcW w:type="dxa" w:w="2160"/>
          </w:tcPr>
          <w:p>
            <w:r>
              <w:t>188</w:t>
            </w:r>
          </w:p>
        </w:tc>
        <w:tc>
          <w:tcPr>
            <w:tcW w:type="dxa" w:w="2160"/>
          </w:tcPr>
          <w:p>
            <w:r>
              <w:t>Monsoon</w:t>
            </w:r>
          </w:p>
        </w:tc>
      </w:tr>
      <w:tr>
        <w:tc>
          <w:tcPr>
            <w:tcW w:type="dxa" w:w="2160"/>
          </w:tcPr>
          <w:p>
            <w:r>
              <w:t>2011-06</w:t>
            </w:r>
          </w:p>
        </w:tc>
        <w:tc>
          <w:tcPr>
            <w:tcW w:type="dxa" w:w="2160"/>
          </w:tcPr>
          <w:p>
            <w:r>
              <w:t>0.0104</w:t>
            </w:r>
          </w:p>
        </w:tc>
        <w:tc>
          <w:tcPr>
            <w:tcW w:type="dxa" w:w="2160"/>
          </w:tcPr>
          <w:p>
            <w:r>
              <w:t>61</w:t>
            </w:r>
          </w:p>
        </w:tc>
        <w:tc>
          <w:tcPr>
            <w:tcW w:type="dxa" w:w="2160"/>
          </w:tcPr>
          <w:p>
            <w:r>
              <w:t>Monsoon</w:t>
            </w:r>
          </w:p>
        </w:tc>
      </w:tr>
      <w:tr>
        <w:tc>
          <w:tcPr>
            <w:tcW w:type="dxa" w:w="2160"/>
          </w:tcPr>
          <w:p>
            <w:r>
              <w:t>2014-08</w:t>
            </w:r>
          </w:p>
        </w:tc>
        <w:tc>
          <w:tcPr>
            <w:tcW w:type="dxa" w:w="2160"/>
          </w:tcPr>
          <w:p>
            <w:r>
              <w:t>0.0101</w:t>
            </w:r>
          </w:p>
        </w:tc>
        <w:tc>
          <w:tcPr>
            <w:tcW w:type="dxa" w:w="2160"/>
          </w:tcPr>
          <w:p>
            <w:r>
              <w:t>80</w:t>
            </w:r>
          </w:p>
        </w:tc>
        <w:tc>
          <w:tcPr>
            <w:tcW w:type="dxa" w:w="2160"/>
          </w:tcPr>
          <w:p>
            <w:r>
              <w:t>Monsoon</w:t>
            </w:r>
          </w:p>
        </w:tc>
      </w:tr>
      <w:tr>
        <w:tc>
          <w:tcPr>
            <w:tcW w:type="dxa" w:w="2160"/>
          </w:tcPr>
          <w:p>
            <w:r>
              <w:t>2010-09</w:t>
            </w:r>
          </w:p>
        </w:tc>
        <w:tc>
          <w:tcPr>
            <w:tcW w:type="dxa" w:w="2160"/>
          </w:tcPr>
          <w:p>
            <w:r>
              <w:t>0.0099</w:t>
            </w:r>
          </w:p>
        </w:tc>
        <w:tc>
          <w:tcPr>
            <w:tcW w:type="dxa" w:w="2160"/>
          </w:tcPr>
          <w:p>
            <w:r>
              <w:t>120</w:t>
            </w:r>
          </w:p>
        </w:tc>
        <w:tc>
          <w:tcPr>
            <w:tcW w:type="dxa" w:w="2160"/>
          </w:tcPr>
          <w:p>
            <w:r>
              <w:t>Monsoon</w:t>
            </w:r>
          </w:p>
        </w:tc>
      </w:tr>
      <w:tr>
        <w:tc>
          <w:tcPr>
            <w:tcW w:type="dxa" w:w="2160"/>
          </w:tcPr>
          <w:p>
            <w:r>
              <w:t>2012-08</w:t>
            </w:r>
          </w:p>
        </w:tc>
        <w:tc>
          <w:tcPr>
            <w:tcW w:type="dxa" w:w="2160"/>
          </w:tcPr>
          <w:p>
            <w:r>
              <w:t>0.0098</w:t>
            </w:r>
          </w:p>
        </w:tc>
        <w:tc>
          <w:tcPr>
            <w:tcW w:type="dxa" w:w="2160"/>
          </w:tcPr>
          <w:p>
            <w:r>
              <w:t>122</w:t>
            </w:r>
          </w:p>
        </w:tc>
        <w:tc>
          <w:tcPr>
            <w:tcW w:type="dxa" w:w="2160"/>
          </w:tcPr>
          <w:p>
            <w:r>
              <w:t>Monsoon</w:t>
            </w:r>
          </w:p>
        </w:tc>
      </w:tr>
    </w:tbl>
    <w:p>
      <w:pPr>
        <w:pStyle w:val="Heading2"/>
      </w:pPr>
      <w:r>
        <w:t>5.3 Key Findings</w:t>
      </w:r>
    </w:p>
    <w:p>
      <w:r>
        <w:rPr>
          <w:b/>
        </w:rPr>
        <w:t>High-Risk Outbreak Periods (Top PageRank):</w:t>
      </w:r>
    </w:p>
    <w:p>
      <w:r>
        <w:t>July 2010 (PageRank=0.0209): Highest recursive influence in the network despite only 61 cases. This period has strong climate similarity to many other outbreak months, making it a prototypical monsoon outbreak month that connects broadly across the network.</w:t>
      </w:r>
    </w:p>
    <w:p>
      <w:r>
        <w:t>August 2013 (0.0158): Second highest influence, with 339 cases. Represents the escalation phase of the 2013 outbreak season.</w:t>
      </w:r>
    </w:p>
    <w:p>
      <w:r>
        <w:t>September 2016 (0.0140): The highest case count in the top-10 (1,544 cases). A major outbreak peak that also serves as the top bridge period in the network.</w:t>
      </w:r>
    </w:p>
    <w:p>
      <w:r>
        <w:rPr>
          <w:b/>
        </w:rPr>
        <w:t>Bridge Periods (Top Betweenness):</w:t>
      </w:r>
    </w:p>
    <w:p>
      <w:r>
        <w:t>September 2016 (Betweenness=0.0276): Highest betweenness. This month lies on shortest paths between many other period pairs, acting as a critical transitional point in the network.</w:t>
      </w:r>
    </w:p>
    <w:p>
      <w:r>
        <w:t>August 2016 (0.0226): Together with September 2016, these two months form the primary bridge in the 2016 outbreak, connecting early and late monsoon phases.</w:t>
      </w:r>
    </w:p>
    <w:p>
      <w:r>
        <w:t>October 2018 (0.0139) and September 2018 (0.0090): Bridge periods during the severe 2018 outbreak season (which saw the dataset's peak of 3,087 cases in September 2018).</w:t>
      </w:r>
    </w:p>
    <w:p>
      <w:r>
        <w:rPr>
          <w:b/>
        </w:rPr>
        <w:t>Seasonal Communities:</w:t>
      </w:r>
    </w:p>
    <w:p>
      <w:r>
        <w:t>Community 1 (82 periods): Predominantly dry-season and early-monsoon months. Includes the cooler months (November-April) across all years, characterised by lower humidity and rainfall.</w:t>
      </w:r>
    </w:p>
    <w:p>
      <w:r>
        <w:t>Community 2 (52 periods): Monsoon-season months (May-October). These are the months with highest temperature, rainfall, and humidity, directly corresponding to peak dengue transmission periods. The network naturally separates into these two seasonal clusters.</w:t>
      </w:r>
    </w:p>
    <w:p>
      <w:pPr>
        <w:pStyle w:val="Heading1"/>
      </w:pPr>
      <w:r>
        <w:t>6. Visualisations</w:t>
      </w:r>
    </w:p>
    <w:p>
      <w:r>
        <w:t>Four visualisations were generated and saved as PNG files:</w:t>
      </w:r>
    </w:p>
    <w:p>
      <w:pPr>
        <w:pStyle w:val="ListBullet"/>
      </w:pPr>
      <w:r>
        <w:t>Figure 1 - Temporal Transmission Network Graph: Spring-layout directed graph with 134 nodes. Node size proportional to PageRank. Node colour represents seasonal community membership (red = dry season community, blue = monsoon community). Top 8 high-PageRank periods are labelled.</w:t>
      </w:r>
    </w:p>
    <w:p>
      <w:pPr>
        <w:pStyle w:val="ListBullet"/>
      </w:pPr>
      <w:r>
        <w:t>Figure 2 - Centrality Metrics Bar Charts: Four horizontal bar charts showing the top 20 time periods for PageRank, Betweenness Centrality, Closeness Centrality, and Clustering Coefficient.</w:t>
      </w:r>
    </w:p>
    <w:p>
      <w:pPr>
        <w:pStyle w:val="ListBullet"/>
      </w:pPr>
      <w:r>
        <w:t>Figure 3 - Seasonal Trends &amp; Heatmap: Top panel shows monthly dengue cases from 2008-2019 as an area chart. Bottom panel is a Year x Month heatmap showing case counts, clearly revealing the monsoon-driven seasonal pattern with peaks in July-October.</w:t>
      </w:r>
    </w:p>
    <w:p>
      <w:pPr>
        <w:pStyle w:val="ListBullet"/>
      </w:pPr>
      <w:r>
        <w:t>Figure 4 - Degree Distribution: Histograms of in-degree and out-degree across all 134 nodes. Most periods have moderate in-degree (receiving transmission links) but the out-degree is heavily skewed, with most zero-case months having zero out-degree.</w:t>
      </w:r>
    </w:p>
    <w:p>
      <w:pPr>
        <w:pStyle w:val="Heading1"/>
      </w:pPr>
      <w:r>
        <w:t>7. Discussion</w:t>
      </w:r>
    </w:p>
    <w:p>
      <w:r>
        <w:t>The network density of 0.1016 reflects a moderately connected temporal network. Unlike a spatial network where geographic proximity drives connections, this temporal network is structured by climate similarity and case burden. Months with similar weather patterns AND significant case counts form the dense core, while dry-season months with zero cases sit on the periphery.</w:t>
      </w:r>
    </w:p>
    <w:p>
      <w:r>
        <w:t>The high average clustering coefficient (0.7299) indicates strong local structure: months that share transmission links tend to be connected to each other's neighbours as well. This is expected because monsoon months across different years share very similar climate profiles.</w:t>
      </w:r>
    </w:p>
    <w:p>
      <w:r>
        <w:t>The community detection algorithm found exactly 2 communities, perfectly aligned with Bangladesh's two dominant climate seasons. Community 1 (82 dry-season months) and Community 2 (52 monsoon months) confirm that dengue transmission risk is fundamentally driven by seasonal climate patterns.</w:t>
      </w:r>
    </w:p>
    <w:p>
      <w:r>
        <w:t>The network diameter of 4 (within the largest strongly connected component of 30 nodes) and average shortest path of 1.52 indicate that high-risk outbreak months are closely interconnected. Transmission patterns from one severe outbreak month can reach any other severe month within a few hops.</w:t>
      </w:r>
    </w:p>
    <w:p>
      <w:r>
        <w:t>The low reciprocity (0.1789) reflects the directed nature of the network: months with higher case burdens create outgoing edges, but zero-case months cannot reciprocate. This asymmetry is epidemiologically meaningful, as severe months "influence" other periods but not vice versa.</w:t>
      </w:r>
    </w:p>
    <w:p>
      <w:r>
        <w:t>All top-10 PageRank periods fall in the monsoon season (June-September), confirming that SNA correctly identifies the epidemiologically critical window. The 2016 and 2018 outbreak seasons dominate the betweenness centrality ranking, suggesting these years had particularly strong bridging dynamics between outbreak phases.</w:t>
      </w:r>
    </w:p>
    <w:p>
      <w:pPr>
        <w:pStyle w:val="Heading1"/>
      </w:pPr>
      <w:r>
        <w:t>8. Conclusion</w:t>
      </w:r>
    </w:p>
    <w:p>
      <w:r>
        <w:t>This project applied Social Network Analysis to model dengue transmission dynamics using national-level temporal data from Bangladesh. Key contributions:</w:t>
      </w:r>
    </w:p>
    <w:p>
      <w:pPr>
        <w:pStyle w:val="ListBullet"/>
      </w:pPr>
      <w:r>
        <w:t>Constructed a weighted directed temporal network from 134 monthly climate and case records (2008-2019)</w:t>
      </w:r>
    </w:p>
    <w:p>
      <w:pPr>
        <w:pStyle w:val="ListBullet"/>
      </w:pPr>
      <w:r>
        <w:t>Computed seven centrality metrics (PageRank, Betweenness, Closeness, Clustering, Degree, HITS) to identify high-risk outbreak periods</w:t>
      </w:r>
    </w:p>
    <w:p>
      <w:pPr>
        <w:pStyle w:val="ListBullet"/>
      </w:pPr>
      <w:r>
        <w:t>Detected 2 seasonal communities (dry season vs monsoon) using community detection, confirming climate-driven transmission</w:t>
      </w:r>
    </w:p>
    <w:p>
      <w:pPr>
        <w:pStyle w:val="ListBullet"/>
      </w:pPr>
      <w:r>
        <w:t>Identified September 2016 and August 2016 as the highest-priority bridge periods that connect different epidemic phases</w:t>
      </w:r>
    </w:p>
    <w:p>
      <w:pPr>
        <w:pStyle w:val="ListBullet"/>
      </w:pPr>
      <w:r>
        <w:t>Demonstrated that all top-influence periods fall within the monsoon season (June-October), validating the seasonal public health response strategy</w:t>
      </w:r>
    </w:p>
    <w:p>
      <w:r>
        <w:t>Future work could incorporate spatial data (district-level analysis), human mobility data (travel flows), time-varying networks (tracking how network topology changes across years), and dynamic SIR models layered onto the network structure.</w:t>
      </w:r>
    </w:p>
    <w:p>
      <w:pPr>
        <w:pStyle w:val="Heading1"/>
      </w:pPr>
      <w:r>
        <w:t>References</w:t>
      </w:r>
    </w:p>
    <w:p>
      <w:r>
        <w:t>1. Rabbi, F. (2022). Dengue Incidents and Weather Data of Bangladesh. Kaggle. https://kaggle.com/datasets/fazlyrabbi/dengue-incidents-weather-of-bangladesh</w:t>
      </w:r>
    </w:p>
    <w:p>
      <w:r>
        <w:t>2. Newman, M. E. J. (2010). Networks: An Introduction. Oxford University Press.</w:t>
      </w:r>
    </w:p>
    <w:p>
      <w:r>
        <w:t>3. Hagberg, A., Swart, P., &amp; Chult, D. (2008). Exploring network structure, dynamics, and function using NetworkX. Proceedings of the 7th Python in Science Conference.</w:t>
      </w:r>
    </w:p>
    <w:p>
      <w:r>
        <w:t>4. World Health Organization (2023). Dengue and Severe Dengue - Key Facts. WHO Fact Sheet.</w:t>
      </w:r>
    </w:p>
    <w:p>
      <w:r>
        <w:t>5. Kitsak, M., et al. (2010). Identification of influential spreaders in complex networks. Nature Physics, 6(11), 888-893.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