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5B4DB" w14:textId="77777777" w:rsidR="00A21CD7" w:rsidRDefault="00A21CD7" w:rsidP="00A21CD7">
      <w:r>
        <w:t>================================================================================</w:t>
      </w:r>
    </w:p>
    <w:p w14:paraId="41281611" w14:textId="77777777" w:rsidR="00A21CD7" w:rsidRDefault="00A21CD7" w:rsidP="00A21CD7">
      <w:r>
        <w:t xml:space="preserve">          PROJECT REPORT &amp; EXECUTIVE SUMMARY: FINANCIAL LOAN ANALYSIS</w:t>
      </w:r>
    </w:p>
    <w:p w14:paraId="39E36238" w14:textId="77777777" w:rsidR="00A21CD7" w:rsidRDefault="00A21CD7" w:rsidP="00A21CD7">
      <w:r>
        <w:t>================================================================================</w:t>
      </w:r>
    </w:p>
    <w:p w14:paraId="633BC23A" w14:textId="77777777" w:rsidR="00A21CD7" w:rsidRDefault="00A21CD7" w:rsidP="00A21CD7"/>
    <w:p w14:paraId="06971AA4" w14:textId="77777777" w:rsidR="00A21CD7" w:rsidRDefault="00A21CD7" w:rsidP="00A21CD7">
      <w:r>
        <w:t>1. PROJECT OVERVIEW</w:t>
      </w:r>
    </w:p>
    <w:p w14:paraId="6DE5CACF" w14:textId="77777777" w:rsidR="00A21CD7" w:rsidRDefault="00A21CD7" w:rsidP="00A21CD7">
      <w:r>
        <w:t>--------------------------------------------------------------------------------</w:t>
      </w:r>
    </w:p>
    <w:p w14:paraId="23A2611C" w14:textId="77777777" w:rsidR="00A21CD7" w:rsidRDefault="00A21CD7" w:rsidP="00A21CD7">
      <w:r>
        <w:t>Project Title: Financial Loan Portfolio Performance &amp; Credit Risk Analysis</w:t>
      </w:r>
    </w:p>
    <w:p w14:paraId="27743708" w14:textId="77777777" w:rsidR="00A21CD7" w:rsidRDefault="00A21CD7" w:rsidP="00A21CD7">
      <w:r>
        <w:t>Domain: Banking &amp; Financial Services / Credit Analytics</w:t>
      </w:r>
    </w:p>
    <w:p w14:paraId="306FE8CD" w14:textId="77777777" w:rsidR="00A21CD7" w:rsidRDefault="00A21CD7" w:rsidP="00A21CD7">
      <w:r>
        <w:t>Dataset: financial_loan.csv</w:t>
      </w:r>
    </w:p>
    <w:p w14:paraId="5042D178" w14:textId="77777777" w:rsidR="00A21CD7" w:rsidRDefault="00A21CD7" w:rsidP="00A21CD7">
      <w:r>
        <w:t xml:space="preserve">Key Attributes </w:t>
      </w:r>
      <w:proofErr w:type="spellStart"/>
      <w:r>
        <w:t>Analyzed</w:t>
      </w:r>
      <w:proofErr w:type="spellEnd"/>
      <w:r>
        <w:t>:</w:t>
      </w:r>
    </w:p>
    <w:p w14:paraId="2E6ACFFF" w14:textId="77777777" w:rsidR="00A21CD7" w:rsidRDefault="00A21CD7" w:rsidP="00A21CD7">
      <w:r>
        <w:t xml:space="preserve">  - Loan Identification: id, </w:t>
      </w:r>
      <w:proofErr w:type="spellStart"/>
      <w:r>
        <w:t>member_id</w:t>
      </w:r>
      <w:proofErr w:type="spellEnd"/>
    </w:p>
    <w:p w14:paraId="52BA3696" w14:textId="77777777" w:rsidR="00A21CD7" w:rsidRDefault="00A21CD7" w:rsidP="00A21CD7">
      <w:r>
        <w:t xml:space="preserve">  - Borrower Profile: </w:t>
      </w:r>
      <w:proofErr w:type="spellStart"/>
      <w:r>
        <w:t>annual_income</w:t>
      </w:r>
      <w:proofErr w:type="spellEnd"/>
      <w:r>
        <w:t xml:space="preserve">, </w:t>
      </w:r>
      <w:proofErr w:type="spellStart"/>
      <w:r>
        <w:t>emp_length</w:t>
      </w:r>
      <w:proofErr w:type="spellEnd"/>
      <w:r>
        <w:t xml:space="preserve">, </w:t>
      </w:r>
      <w:proofErr w:type="spellStart"/>
      <w:r>
        <w:t>home_ownership</w:t>
      </w:r>
      <w:proofErr w:type="spellEnd"/>
    </w:p>
    <w:p w14:paraId="4CCD073C" w14:textId="77777777" w:rsidR="00A21CD7" w:rsidRDefault="00A21CD7" w:rsidP="00A21CD7">
      <w:r>
        <w:t xml:space="preserve">  - Loan Metrics: </w:t>
      </w:r>
      <w:proofErr w:type="spellStart"/>
      <w:r>
        <w:t>loan_amount</w:t>
      </w:r>
      <w:proofErr w:type="spellEnd"/>
      <w:r>
        <w:t xml:space="preserve">, </w:t>
      </w:r>
      <w:proofErr w:type="spellStart"/>
      <w:r>
        <w:t>int_rate</w:t>
      </w:r>
      <w:proofErr w:type="spellEnd"/>
      <w:r>
        <w:t xml:space="preserve">, </w:t>
      </w:r>
      <w:proofErr w:type="spellStart"/>
      <w:r>
        <w:t>installment</w:t>
      </w:r>
      <w:proofErr w:type="spellEnd"/>
      <w:r>
        <w:t>, term</w:t>
      </w:r>
    </w:p>
    <w:p w14:paraId="709B7477" w14:textId="77777777" w:rsidR="00A21CD7" w:rsidRDefault="00A21CD7" w:rsidP="00A21CD7">
      <w:r>
        <w:t xml:space="preserve">  - Credit Risk Indicators: grade, </w:t>
      </w:r>
      <w:proofErr w:type="spellStart"/>
      <w:r>
        <w:t>sub_grade</w:t>
      </w:r>
      <w:proofErr w:type="spellEnd"/>
      <w:r>
        <w:t xml:space="preserve">, </w:t>
      </w:r>
      <w:proofErr w:type="spellStart"/>
      <w:r>
        <w:t>dti</w:t>
      </w:r>
      <w:proofErr w:type="spellEnd"/>
      <w:r>
        <w:t xml:space="preserve"> (Debt-to-Income)</w:t>
      </w:r>
    </w:p>
    <w:p w14:paraId="16CFFA1C" w14:textId="77777777" w:rsidR="00A21CD7" w:rsidRDefault="00A21CD7" w:rsidP="00A21CD7">
      <w:r>
        <w:t xml:space="preserve">  - Loan Performance: </w:t>
      </w:r>
      <w:proofErr w:type="spellStart"/>
      <w:r>
        <w:t>loan_status</w:t>
      </w:r>
      <w:proofErr w:type="spellEnd"/>
      <w:r>
        <w:t xml:space="preserve"> (Fully Paid, Charged Off, Current)</w:t>
      </w:r>
    </w:p>
    <w:p w14:paraId="43BAC7D5" w14:textId="77777777" w:rsidR="00A21CD7" w:rsidRDefault="00A21CD7" w:rsidP="00A21CD7"/>
    <w:p w14:paraId="6F91110A" w14:textId="77777777" w:rsidR="00A21CD7" w:rsidRDefault="00A21CD7" w:rsidP="00A21CD7">
      <w:r>
        <w:t>Primary Objectives:</w:t>
      </w:r>
    </w:p>
    <w:p w14:paraId="2B47A498" w14:textId="77777777" w:rsidR="00A21CD7" w:rsidRDefault="00A21CD7" w:rsidP="00A21CD7">
      <w:r>
        <w:t xml:space="preserve">  - Assess overall portfolio health (Good Loans vs. Bad Loans).</w:t>
      </w:r>
    </w:p>
    <w:p w14:paraId="76822DB6" w14:textId="77777777" w:rsidR="00A21CD7" w:rsidRDefault="00A21CD7" w:rsidP="00A21CD7">
      <w:r>
        <w:t xml:space="preserve">  - Determine borrower borrowing patterns and loan amount distributions.</w:t>
      </w:r>
    </w:p>
    <w:p w14:paraId="7B209ECB" w14:textId="77777777" w:rsidR="00A21CD7" w:rsidRDefault="00A21CD7" w:rsidP="00A21CD7">
      <w:r>
        <w:t xml:space="preserve">  - Identify credit risk levels across letter-grade tiers (A through G).</w:t>
      </w:r>
    </w:p>
    <w:p w14:paraId="2D78BF5E" w14:textId="77777777" w:rsidR="00A21CD7" w:rsidRDefault="00A21CD7" w:rsidP="00A21CD7">
      <w:r>
        <w:t xml:space="preserve">  - Uncover primary borrower motivations and consolidation trends.</w:t>
      </w:r>
    </w:p>
    <w:p w14:paraId="0C52491A" w14:textId="77777777" w:rsidR="00A21CD7" w:rsidRDefault="00A21CD7" w:rsidP="00A21CD7">
      <w:r>
        <w:t xml:space="preserve">  - Formulate actionable credit policy and underwriting recommendations.</w:t>
      </w:r>
    </w:p>
    <w:p w14:paraId="4BCB16A7" w14:textId="77777777" w:rsidR="00A21CD7" w:rsidRDefault="00A21CD7" w:rsidP="00A21CD7"/>
    <w:p w14:paraId="4930E4F3" w14:textId="77777777" w:rsidR="00A21CD7" w:rsidRDefault="00A21CD7" w:rsidP="00A21CD7"/>
    <w:p w14:paraId="73CC27C6" w14:textId="77777777" w:rsidR="00A21CD7" w:rsidRDefault="00A21CD7" w:rsidP="00A21CD7">
      <w:r>
        <w:t>2. DATA PROCESSING &amp; CLEANING PIPELINE</w:t>
      </w:r>
    </w:p>
    <w:p w14:paraId="7A1ECD8A" w14:textId="77777777" w:rsidR="00A21CD7" w:rsidRDefault="00A21CD7" w:rsidP="00A21CD7">
      <w:r>
        <w:t>--------------------------------------------------------------------------------</w:t>
      </w:r>
    </w:p>
    <w:p w14:paraId="0AC015A8" w14:textId="77777777" w:rsidR="00A21CD7" w:rsidRDefault="00A21CD7" w:rsidP="00A21CD7">
      <w:r>
        <w:t>Step 1: Ingestion &amp; Integrity Verification</w:t>
      </w:r>
    </w:p>
    <w:p w14:paraId="060B7E84" w14:textId="77777777" w:rsidR="00A21CD7" w:rsidRDefault="00A21CD7" w:rsidP="00A21CD7">
      <w:r>
        <w:t xml:space="preserve">  - Loaded dataset using pandas and verified dimension structure.</w:t>
      </w:r>
    </w:p>
    <w:p w14:paraId="02012F13" w14:textId="77777777" w:rsidR="00A21CD7" w:rsidRDefault="00A21CD7" w:rsidP="00A21CD7">
      <w:r>
        <w:t xml:space="preserve">  - Identified and removed duplicate records to ensure one entry per borrower.</w:t>
      </w:r>
    </w:p>
    <w:p w14:paraId="0277AA52" w14:textId="77777777" w:rsidR="00A21CD7" w:rsidRDefault="00A21CD7" w:rsidP="00A21CD7"/>
    <w:p w14:paraId="43CDCB08" w14:textId="77777777" w:rsidR="00A21CD7" w:rsidRDefault="00A21CD7" w:rsidP="00A21CD7">
      <w:r>
        <w:t>Step 2: Type Casting &amp; Field Transformation</w:t>
      </w:r>
    </w:p>
    <w:p w14:paraId="48F2C812" w14:textId="77777777" w:rsidR="00A21CD7" w:rsidRDefault="00A21CD7" w:rsidP="00A21CD7">
      <w:r>
        <w:lastRenderedPageBreak/>
        <w:t xml:space="preserve">  - Cleaned interest rate string formatting (removed '%' symbols and converted to float).</w:t>
      </w:r>
    </w:p>
    <w:p w14:paraId="24F22864" w14:textId="77777777" w:rsidR="00A21CD7" w:rsidRDefault="00A21CD7" w:rsidP="00A21CD7">
      <w:r>
        <w:t xml:space="preserve">  - Parsed issue dates to datetime formats; extracted temporal features (year, month).</w:t>
      </w:r>
    </w:p>
    <w:p w14:paraId="79045399" w14:textId="77777777" w:rsidR="00A21CD7" w:rsidRDefault="00A21CD7" w:rsidP="00A21CD7">
      <w:r>
        <w:t xml:space="preserve">  - Handled missing values across employment length and revolving credit lines using mode/median imputation.</w:t>
      </w:r>
    </w:p>
    <w:p w14:paraId="36081B87" w14:textId="77777777" w:rsidR="00A21CD7" w:rsidRDefault="00A21CD7" w:rsidP="00A21CD7"/>
    <w:p w14:paraId="7014E920" w14:textId="77777777" w:rsidR="00A21CD7" w:rsidRDefault="00A21CD7" w:rsidP="00A21CD7">
      <w:r>
        <w:t>Step 3: Risk Classification (Binary Flagging)</w:t>
      </w:r>
    </w:p>
    <w:p w14:paraId="6D405DB8" w14:textId="77777777" w:rsidR="00A21CD7" w:rsidRDefault="00A21CD7" w:rsidP="00A21CD7">
      <w:r>
        <w:t xml:space="preserve">  - Categorized loan statuses into actionable risk segments:</w:t>
      </w:r>
    </w:p>
    <w:p w14:paraId="595847AA" w14:textId="77777777" w:rsidR="00A21CD7" w:rsidRDefault="00A21CD7" w:rsidP="00A21CD7">
      <w:r>
        <w:t xml:space="preserve">    * Good Loans: "Fully Paid" and "Current"</w:t>
      </w:r>
    </w:p>
    <w:p w14:paraId="2AC22D49" w14:textId="77777777" w:rsidR="00A21CD7" w:rsidRDefault="00A21CD7" w:rsidP="00A21CD7">
      <w:r>
        <w:t xml:space="preserve">    * Bad Loans: "Charged Off" (Defaulted)</w:t>
      </w:r>
    </w:p>
    <w:p w14:paraId="76500BE7" w14:textId="77777777" w:rsidR="00A21CD7" w:rsidRDefault="00A21CD7" w:rsidP="00A21CD7"/>
    <w:p w14:paraId="77E59A92" w14:textId="77777777" w:rsidR="00A21CD7" w:rsidRDefault="00A21CD7" w:rsidP="00A21CD7"/>
    <w:p w14:paraId="3E67C468" w14:textId="77777777" w:rsidR="00A21CD7" w:rsidRDefault="00A21CD7" w:rsidP="00A21CD7">
      <w:r>
        <w:t>3. EXPLORATORY DATA ANALYSIS (EDA) &amp; VISUALIZATION FINDINGS</w:t>
      </w:r>
    </w:p>
    <w:p w14:paraId="2DE69CE1" w14:textId="77777777" w:rsidR="00A21CD7" w:rsidRDefault="00A21CD7" w:rsidP="00A21CD7">
      <w:r>
        <w:t>--------------------------------------------------------------------------------</w:t>
      </w:r>
    </w:p>
    <w:p w14:paraId="031D2814" w14:textId="77777777" w:rsidR="00A21CD7" w:rsidRDefault="00A21CD7" w:rsidP="00A21CD7"/>
    <w:p w14:paraId="10972D8F" w14:textId="77777777" w:rsidR="00A21CD7" w:rsidRDefault="00A21CD7" w:rsidP="00A21CD7">
      <w:r>
        <w:t>CHART 1: PORTFOLIO HEALTH (GOOD LOANS VS. BAD LOANS)</w:t>
      </w:r>
    </w:p>
    <w:p w14:paraId="12BB7376" w14:textId="77777777" w:rsidR="00A21CD7" w:rsidRDefault="00A21CD7" w:rsidP="00A21CD7">
      <w:r>
        <w:t xml:space="preserve">  - Method: Donut Chart / Proportion Breakdown</w:t>
      </w:r>
    </w:p>
    <w:p w14:paraId="3C493C4D" w14:textId="77777777" w:rsidR="00A21CD7" w:rsidRDefault="00A21CD7" w:rsidP="00A21CD7">
      <w:r>
        <w:t xml:space="preserve">  - Findings:</w:t>
      </w:r>
    </w:p>
    <w:p w14:paraId="609B25EB" w14:textId="77777777" w:rsidR="00A21CD7" w:rsidRDefault="00A21CD7" w:rsidP="00A21CD7">
      <w:r>
        <w:t xml:space="preserve">    * Good Loans: ~85.5% of total originated volume.</w:t>
      </w:r>
    </w:p>
    <w:p w14:paraId="3B0AA14E" w14:textId="77777777" w:rsidR="00A21CD7" w:rsidRDefault="00A21CD7" w:rsidP="00A21CD7">
      <w:r>
        <w:t xml:space="preserve">    * Bad Loans (Charged Off): ~14.5% of total volume.</w:t>
      </w:r>
    </w:p>
    <w:p w14:paraId="21DB0D9F" w14:textId="77777777" w:rsidR="00A21CD7" w:rsidRDefault="00A21CD7" w:rsidP="00A21CD7">
      <w:r>
        <w:t xml:space="preserve">  - Key Insights:</w:t>
      </w:r>
    </w:p>
    <w:p w14:paraId="6BA64FE5" w14:textId="77777777" w:rsidR="00A21CD7" w:rsidRDefault="00A21CD7" w:rsidP="00A21CD7">
      <w:r>
        <w:t xml:space="preserve">    * While the majority of borrowers service their debt reliably, a ~14.5% charge-off rate represents significant capital at risk and demands tighter credit gatekeeping.</w:t>
      </w:r>
    </w:p>
    <w:p w14:paraId="6653FACD" w14:textId="77777777" w:rsidR="00A21CD7" w:rsidRDefault="00A21CD7" w:rsidP="00A21CD7">
      <w:r>
        <w:t xml:space="preserve">  - Recommendations:</w:t>
      </w:r>
    </w:p>
    <w:p w14:paraId="3EC978FE" w14:textId="77777777" w:rsidR="00A21CD7" w:rsidRDefault="00A21CD7" w:rsidP="00A21CD7">
      <w:r>
        <w:t xml:space="preserve">    * Tighten underwriting </w:t>
      </w:r>
      <w:proofErr w:type="spellStart"/>
      <w:r>
        <w:t>cutoffs</w:t>
      </w:r>
      <w:proofErr w:type="spellEnd"/>
      <w:r>
        <w:t xml:space="preserve"> on marginal applications.</w:t>
      </w:r>
    </w:p>
    <w:p w14:paraId="52337F0A" w14:textId="77777777" w:rsidR="00A21CD7" w:rsidRDefault="00A21CD7" w:rsidP="00A21CD7">
      <w:r>
        <w:t xml:space="preserve">    * Deploy automated early delinquency tracking (30/60-day arrears) to initiate restructuring before loans reach default status.</w:t>
      </w:r>
    </w:p>
    <w:p w14:paraId="1C9D8983" w14:textId="77777777" w:rsidR="00A21CD7" w:rsidRDefault="00A21CD7" w:rsidP="00A21CD7"/>
    <w:p w14:paraId="62B12920" w14:textId="77777777" w:rsidR="00A21CD7" w:rsidRDefault="00A21CD7" w:rsidP="00A21CD7">
      <w:r>
        <w:t>CHART 2: LOAN AMOUNT DISTRIBUTION</w:t>
      </w:r>
    </w:p>
    <w:p w14:paraId="418395DA" w14:textId="77777777" w:rsidR="00A21CD7" w:rsidRDefault="00A21CD7" w:rsidP="00A21CD7">
      <w:r>
        <w:t xml:space="preserve">  - Method: Histogram with Kernel Density Estimation (KDE)</w:t>
      </w:r>
    </w:p>
    <w:p w14:paraId="7018B53E" w14:textId="77777777" w:rsidR="00A21CD7" w:rsidRDefault="00A21CD7" w:rsidP="00A21CD7">
      <w:r>
        <w:t xml:space="preserve">  - Findings:</w:t>
      </w:r>
    </w:p>
    <w:p w14:paraId="7EEDFEAF" w14:textId="77777777" w:rsidR="00A21CD7" w:rsidRDefault="00A21CD7" w:rsidP="00A21CD7">
      <w:r>
        <w:t xml:space="preserve">    * Heavy clustering at standardized figures: $5,000, $10,000, $15,000, and $20,000.</w:t>
      </w:r>
    </w:p>
    <w:p w14:paraId="0B5086D3" w14:textId="77777777" w:rsidR="00A21CD7" w:rsidRDefault="00A21CD7" w:rsidP="00A21CD7">
      <w:r>
        <w:t xml:space="preserve">    * Core borrowing density is concentrated in the $10,000–$12,000 range.</w:t>
      </w:r>
    </w:p>
    <w:p w14:paraId="2B50FAE2" w14:textId="77777777" w:rsidR="00A21CD7" w:rsidRDefault="00A21CD7" w:rsidP="00A21CD7">
      <w:r>
        <w:lastRenderedPageBreak/>
        <w:t xml:space="preserve">    * High-ticket loans ($25,000+) are significantly less frequent.</w:t>
      </w:r>
    </w:p>
    <w:p w14:paraId="5CB58CB6" w14:textId="77777777" w:rsidR="00A21CD7" w:rsidRDefault="00A21CD7" w:rsidP="00A21CD7">
      <w:r>
        <w:t xml:space="preserve">  - Key Insights:</w:t>
      </w:r>
    </w:p>
    <w:p w14:paraId="3BE40F70" w14:textId="77777777" w:rsidR="00A21CD7" w:rsidRDefault="00A21CD7" w:rsidP="00A21CD7">
      <w:r>
        <w:t xml:space="preserve">    * Retail borrowers predominantly utilize personal loans for mid-tier consumer debt relief.</w:t>
      </w:r>
    </w:p>
    <w:p w14:paraId="3731160D" w14:textId="77777777" w:rsidR="00A21CD7" w:rsidRDefault="00A21CD7" w:rsidP="00A21CD7">
      <w:r>
        <w:t xml:space="preserve">  - Recommendations:</w:t>
      </w:r>
    </w:p>
    <w:p w14:paraId="7127CCCF" w14:textId="77777777" w:rsidR="00A21CD7" w:rsidRDefault="00A21CD7" w:rsidP="00A21CD7">
      <w:r>
        <w:t xml:space="preserve">    * Optimize digital pre-approval funnels around the $10,000 to $15,000 tier.</w:t>
      </w:r>
    </w:p>
    <w:p w14:paraId="1EE9041B" w14:textId="77777777" w:rsidR="00A21CD7" w:rsidRDefault="00A21CD7" w:rsidP="00A21CD7">
      <w:r>
        <w:t xml:space="preserve">    * Enforce manual underwriter approvals and stricter asset checks for loans exceeding $25,000.</w:t>
      </w:r>
    </w:p>
    <w:p w14:paraId="6C4F50A7" w14:textId="77777777" w:rsidR="00A21CD7" w:rsidRDefault="00A21CD7" w:rsidP="00A21CD7"/>
    <w:p w14:paraId="39D6167F" w14:textId="77777777" w:rsidR="00A21CD7" w:rsidRDefault="00A21CD7" w:rsidP="00A21CD7">
      <w:r>
        <w:t>CHART 3: DEFAULT RATE ACROSS CREDIT GRADES (A TO G)</w:t>
      </w:r>
    </w:p>
    <w:p w14:paraId="6529DB7A" w14:textId="77777777" w:rsidR="00A21CD7" w:rsidRDefault="00A21CD7" w:rsidP="00A21CD7">
      <w:r>
        <w:t xml:space="preserve">  - Method: Categorical Bar Chart (Default Rate %)</w:t>
      </w:r>
    </w:p>
    <w:p w14:paraId="11D5D341" w14:textId="77777777" w:rsidR="00A21CD7" w:rsidRDefault="00A21CD7" w:rsidP="00A21CD7">
      <w:r>
        <w:t xml:space="preserve">  - Findings:</w:t>
      </w:r>
    </w:p>
    <w:p w14:paraId="531628B9" w14:textId="77777777" w:rsidR="00A21CD7" w:rsidRDefault="00A21CD7" w:rsidP="00A21CD7">
      <w:r>
        <w:t xml:space="preserve">    * Grade A default rate: &lt;6.0% (prime tier).</w:t>
      </w:r>
    </w:p>
    <w:p w14:paraId="14251F52" w14:textId="77777777" w:rsidR="00A21CD7" w:rsidRDefault="00A21CD7" w:rsidP="00A21CD7">
      <w:r>
        <w:t xml:space="preserve">    * Grades B to D: moderate, progressive risk rise (10% to 22%).</w:t>
      </w:r>
    </w:p>
    <w:p w14:paraId="6F2F45A8" w14:textId="77777777" w:rsidR="00A21CD7" w:rsidRDefault="00A21CD7" w:rsidP="00A21CD7">
      <w:r>
        <w:t xml:space="preserve">    * Grades E, F, G: sharp risk spike, exceeding 30% to 35%.</w:t>
      </w:r>
    </w:p>
    <w:p w14:paraId="03903911" w14:textId="77777777" w:rsidR="00A21CD7" w:rsidRDefault="00A21CD7" w:rsidP="00A21CD7">
      <w:r>
        <w:t xml:space="preserve">  - Key Insights:</w:t>
      </w:r>
    </w:p>
    <w:p w14:paraId="4EE9FE8B" w14:textId="77777777" w:rsidR="00A21CD7" w:rsidRDefault="00A21CD7" w:rsidP="00A21CD7">
      <w:r>
        <w:t xml:space="preserve">    * Credit grades strongly correlate with borrower loss probability.</w:t>
      </w:r>
    </w:p>
    <w:p w14:paraId="01D6EB46" w14:textId="77777777" w:rsidR="00A21CD7" w:rsidRDefault="00A21CD7" w:rsidP="00A21CD7">
      <w:r>
        <w:t xml:space="preserve">  - Recommendations:</w:t>
      </w:r>
    </w:p>
    <w:p w14:paraId="2D0C8890" w14:textId="77777777" w:rsidR="00A21CD7" w:rsidRDefault="00A21CD7" w:rsidP="00A21CD7">
      <w:r>
        <w:t xml:space="preserve">    * Offer competitive rate discounts to Grade A and B borrowers to maximize volume.</w:t>
      </w:r>
    </w:p>
    <w:p w14:paraId="54DFD5A1" w14:textId="77777777" w:rsidR="00A21CD7" w:rsidRDefault="00A21CD7" w:rsidP="00A21CD7">
      <w:r>
        <w:t xml:space="preserve">    * Mandate collateral, co-signers, or reduce exposure caps on Grades E, F, and G.</w:t>
      </w:r>
    </w:p>
    <w:p w14:paraId="2A135FC0" w14:textId="77777777" w:rsidR="00A21CD7" w:rsidRDefault="00A21CD7" w:rsidP="00A21CD7"/>
    <w:p w14:paraId="444D0F8F" w14:textId="77777777" w:rsidR="00A21CD7" w:rsidRDefault="00A21CD7" w:rsidP="00A21CD7">
      <w:r>
        <w:t>CHART 4: LOAN PURPOSE ANALYSIS</w:t>
      </w:r>
    </w:p>
    <w:p w14:paraId="5B5AAD60" w14:textId="77777777" w:rsidR="00A21CD7" w:rsidRDefault="00A21CD7" w:rsidP="00A21CD7">
      <w:r>
        <w:t xml:space="preserve">  - Method: Inverted Horizontal Bar Chart</w:t>
      </w:r>
    </w:p>
    <w:p w14:paraId="40BA2034" w14:textId="77777777" w:rsidR="00A21CD7" w:rsidRDefault="00A21CD7" w:rsidP="00A21CD7">
      <w:r>
        <w:t xml:space="preserve">  - Findings:</w:t>
      </w:r>
    </w:p>
    <w:p w14:paraId="3F724D0C" w14:textId="77777777" w:rsidR="00A21CD7" w:rsidRDefault="00A21CD7" w:rsidP="00A21CD7">
      <w:r>
        <w:t xml:space="preserve">    * Top purpose: Debt Consolidation (accounting for the vast majority of loans).</w:t>
      </w:r>
    </w:p>
    <w:p w14:paraId="1F029D41" w14:textId="77777777" w:rsidR="00A21CD7" w:rsidRDefault="00A21CD7" w:rsidP="00A21CD7">
      <w:r>
        <w:t xml:space="preserve">    * Secondary purposes: Credit Card Payoff, Home Improvement, and Major Purchase.</w:t>
      </w:r>
    </w:p>
    <w:p w14:paraId="42577C90" w14:textId="77777777" w:rsidR="00A21CD7" w:rsidRDefault="00A21CD7" w:rsidP="00A21CD7">
      <w:r>
        <w:t xml:space="preserve">  - Key Insights:</w:t>
      </w:r>
    </w:p>
    <w:p w14:paraId="315271C3" w14:textId="77777777" w:rsidR="00A21CD7" w:rsidRDefault="00A21CD7" w:rsidP="00A21CD7">
      <w:r>
        <w:t xml:space="preserve">    * Borrowers predominantly take out loans to manage pre-existing high-interest obligations.</w:t>
      </w:r>
    </w:p>
    <w:p w14:paraId="42E30A53" w14:textId="77777777" w:rsidR="00A21CD7" w:rsidRDefault="00A21CD7" w:rsidP="00A21CD7">
      <w:r>
        <w:t xml:space="preserve">  - Recommendations:</w:t>
      </w:r>
    </w:p>
    <w:p w14:paraId="1B0FECBE" w14:textId="77777777" w:rsidR="00A21CD7" w:rsidRDefault="00A21CD7" w:rsidP="00A21CD7">
      <w:r>
        <w:t xml:space="preserve">    * Provide direct-to-creditor disbursement to ensure proceeds genuinely retire target debt.</w:t>
      </w:r>
    </w:p>
    <w:p w14:paraId="4CF9FFA7" w14:textId="77777777" w:rsidR="00A21CD7" w:rsidRDefault="00A21CD7" w:rsidP="00A21CD7">
      <w:r>
        <w:t xml:space="preserve">    * Cap maximum allowable Debt-to-Income (DTI) at 35%–40% for consolidation loans.</w:t>
      </w:r>
    </w:p>
    <w:p w14:paraId="2DD18036" w14:textId="77777777" w:rsidR="00A21CD7" w:rsidRDefault="00A21CD7" w:rsidP="00A21CD7"/>
    <w:p w14:paraId="59306996" w14:textId="77777777" w:rsidR="00A21CD7" w:rsidRDefault="00A21CD7" w:rsidP="00A21CD7">
      <w:r>
        <w:t>CHART 5: ANNUAL INCOME VS. LOAN AMOUNT (SCATTER ANALYSIS)</w:t>
      </w:r>
    </w:p>
    <w:p w14:paraId="314F94C2" w14:textId="77777777" w:rsidR="00A21CD7" w:rsidRDefault="00A21CD7" w:rsidP="00A21CD7">
      <w:r>
        <w:lastRenderedPageBreak/>
        <w:t xml:space="preserve">  - Method: Bivariate Scatter Plot with Risk Hue</w:t>
      </w:r>
    </w:p>
    <w:p w14:paraId="550A9437" w14:textId="77777777" w:rsidR="00A21CD7" w:rsidRDefault="00A21CD7" w:rsidP="00A21CD7">
      <w:r>
        <w:t xml:space="preserve">  - Findings:</w:t>
      </w:r>
    </w:p>
    <w:p w14:paraId="11E4F599" w14:textId="77777777" w:rsidR="00A21CD7" w:rsidRDefault="00A21CD7" w:rsidP="00A21CD7">
      <w:r>
        <w:t xml:space="preserve">    * Heavy concentration of defaults occurs among borrowers earning &lt;$45,000 who borrow &gt;$15,000.</w:t>
      </w:r>
    </w:p>
    <w:p w14:paraId="17AEAC7A" w14:textId="77777777" w:rsidR="00A21CD7" w:rsidRDefault="00A21CD7" w:rsidP="00A21CD7">
      <w:r>
        <w:t xml:space="preserve">    * Higher earners ($100,000+) show minimal default concentration even at higher balances.</w:t>
      </w:r>
    </w:p>
    <w:p w14:paraId="231B7926" w14:textId="77777777" w:rsidR="00A21CD7" w:rsidRDefault="00A21CD7" w:rsidP="00A21CD7">
      <w:r>
        <w:t xml:space="preserve">  - Key Insights:</w:t>
      </w:r>
    </w:p>
    <w:p w14:paraId="70035C73" w14:textId="77777777" w:rsidR="00A21CD7" w:rsidRDefault="00A21CD7" w:rsidP="00A21CD7">
      <w:r>
        <w:t xml:space="preserve">    * A high loan-to-income multiple is a leading indicator of repayment failure.</w:t>
      </w:r>
    </w:p>
    <w:p w14:paraId="4BFEAA14" w14:textId="77777777" w:rsidR="00A21CD7" w:rsidRDefault="00A21CD7" w:rsidP="00A21CD7">
      <w:r>
        <w:t xml:space="preserve">  - Recommendations:</w:t>
      </w:r>
    </w:p>
    <w:p w14:paraId="03CF9650" w14:textId="77777777" w:rsidR="00A21CD7" w:rsidRDefault="00A21CD7" w:rsidP="00A21CD7">
      <w:r>
        <w:t xml:space="preserve">    * Enforce a hard cap on loan amounts relative to annual income (e.g., maximum 25% of verified annual salary).</w:t>
      </w:r>
    </w:p>
    <w:p w14:paraId="4DC634C2" w14:textId="77777777" w:rsidR="00A21CD7" w:rsidRDefault="00A21CD7" w:rsidP="00A21CD7">
      <w:r>
        <w:t xml:space="preserve">    * Mandate automated bank debits (ACH) aligned with verified salary </w:t>
      </w:r>
      <w:proofErr w:type="spellStart"/>
      <w:r>
        <w:t>payout</w:t>
      </w:r>
      <w:proofErr w:type="spellEnd"/>
      <w:r>
        <w:t xml:space="preserve"> dates.</w:t>
      </w:r>
    </w:p>
    <w:p w14:paraId="47E2CB12" w14:textId="77777777" w:rsidR="00A21CD7" w:rsidRDefault="00A21CD7" w:rsidP="00A21CD7"/>
    <w:p w14:paraId="62954E26" w14:textId="77777777" w:rsidR="00A21CD7" w:rsidRDefault="00A21CD7" w:rsidP="00A21CD7"/>
    <w:p w14:paraId="14E3F521" w14:textId="77777777" w:rsidR="00A21CD7" w:rsidRDefault="00A21CD7" w:rsidP="00A21CD7">
      <w:r>
        <w:t>4. STRATEGIC BUSINESS RECOMMENDATIONS</w:t>
      </w:r>
    </w:p>
    <w:p w14:paraId="083FA6FE" w14:textId="77777777" w:rsidR="00A21CD7" w:rsidRDefault="00A21CD7" w:rsidP="00A21CD7">
      <w:r>
        <w:t>--------------------------------------------------------------------------------</w:t>
      </w:r>
    </w:p>
    <w:p w14:paraId="0CF61400" w14:textId="77777777" w:rsidR="00A21CD7" w:rsidRDefault="00A21CD7" w:rsidP="00A21CD7">
      <w:r>
        <w:t>1. Risk-Based Pricing Strategy:</w:t>
      </w:r>
    </w:p>
    <w:p w14:paraId="576A008A" w14:textId="77777777" w:rsidR="00A21CD7" w:rsidRDefault="00A21CD7" w:rsidP="00A21CD7">
      <w:r>
        <w:t xml:space="preserve">   Adjust interest rates dynamically based on sub-grade risk to ensure high-risk loans carry an adequate return margin to offset default losses.</w:t>
      </w:r>
    </w:p>
    <w:p w14:paraId="18A3A559" w14:textId="77777777" w:rsidR="00A21CD7" w:rsidRDefault="00A21CD7" w:rsidP="00A21CD7"/>
    <w:p w14:paraId="590AFA6F" w14:textId="77777777" w:rsidR="00A21CD7" w:rsidRDefault="00A21CD7" w:rsidP="00A21CD7">
      <w:r>
        <w:t>2. Enhanced Collection Funnel:</w:t>
      </w:r>
    </w:p>
    <w:p w14:paraId="15364985" w14:textId="77777777" w:rsidR="00A21CD7" w:rsidRDefault="00A21CD7" w:rsidP="00A21CD7">
      <w:r>
        <w:t xml:space="preserve">   Introduce early automated repayment prompts 3–5 days prior to EMI due dates via SMS and email.</w:t>
      </w:r>
    </w:p>
    <w:p w14:paraId="5EAF3AF2" w14:textId="77777777" w:rsidR="00A21CD7" w:rsidRDefault="00A21CD7" w:rsidP="00A21CD7"/>
    <w:p w14:paraId="037548A2" w14:textId="77777777" w:rsidR="00A21CD7" w:rsidRDefault="00A21CD7" w:rsidP="00A21CD7">
      <w:r>
        <w:t>3. Restructuring Alternatives:</w:t>
      </w:r>
    </w:p>
    <w:p w14:paraId="457025D9" w14:textId="77777777" w:rsidR="00A21CD7" w:rsidRDefault="00A21CD7" w:rsidP="00A21CD7">
      <w:r>
        <w:t xml:space="preserve">   For early-stage distressed accounts (Grade C/D borrowers with 30-day delinquency), offer term extensions to reduce monthly </w:t>
      </w:r>
      <w:proofErr w:type="spellStart"/>
      <w:r>
        <w:t>installment</w:t>
      </w:r>
      <w:proofErr w:type="spellEnd"/>
      <w:r>
        <w:t xml:space="preserve"> pressure and prevent full charge-offs.</w:t>
      </w:r>
    </w:p>
    <w:p w14:paraId="116A6491" w14:textId="7A68DC1B" w:rsidR="0008562E" w:rsidRDefault="00A21CD7" w:rsidP="00A21CD7">
      <w:r>
        <w:t>================================================================================</w:t>
      </w:r>
    </w:p>
    <w:sectPr w:rsidR="000856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CD7"/>
    <w:rsid w:val="0008562E"/>
    <w:rsid w:val="00A21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43FE3"/>
  <w15:chartTrackingRefBased/>
  <w15:docId w15:val="{D7806FA8-3272-42B7-A8B4-9AA5AE31F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886</Words>
  <Characters>5053</Characters>
  <Application>Microsoft Office Word</Application>
  <DocSecurity>0</DocSecurity>
  <Lines>42</Lines>
  <Paragraphs>11</Paragraphs>
  <ScaleCrop>false</ScaleCrop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</dc:creator>
  <cp:keywords/>
  <dc:description/>
  <cp:lastModifiedBy>DS</cp:lastModifiedBy>
  <cp:revision>1</cp:revision>
  <dcterms:created xsi:type="dcterms:W3CDTF">2026-10-10T06:13:00Z</dcterms:created>
  <dcterms:modified xsi:type="dcterms:W3CDTF">2026-10-10T06:14:00Z</dcterms:modified>
</cp:coreProperties>
</file>