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EMPLOYER LETTER OF SUPPORT (TAB B)</w:t>
      </w:r>
    </w:p>
    <w:p>
      <w:r>
        <w:t>FICTIONAL SAMPLE. This document was created for software testing. All names, companies, schools, addresses, receipt numbers, and dates are invented.</w:t>
      </w:r>
    </w:p>
    <w:p>
      <w:r>
        <w:t>CALDERON RIDGE ROBOTICS, INC.</w:t>
      </w:r>
    </w:p>
    <w:p>
      <w:r>
        <w:t>2100 Kesterly Drive, Ashfield, OH 44903</w:t>
      </w:r>
    </w:p>
    <w:p>
      <w:r>
        <w:t>Tel: (330) 555-0142 | FEIN 47-3319052</w:t>
      </w:r>
    </w:p>
    <w:p>
      <w:r>
        <w:t>---</w:t>
      </w:r>
    </w:p>
    <w:p>
      <w:r>
        <w:t>March 27, 2026</w:t>
      </w:r>
    </w:p>
    <w:p>
      <w:r>
        <w:t>U.S. Citizenship and Immigration Services</w:t>
      </w:r>
    </w:p>
    <w:p>
      <w:r>
        <w:t>Western Adjudications Center</w:t>
      </w:r>
    </w:p>
    <w:p>
      <w:r>
        <w:t>P.O. Box 74119</w:t>
      </w:r>
    </w:p>
    <w:p>
      <w:r>
        <w:t>Laguna Verde, CA 92612-0119</w:t>
      </w:r>
    </w:p>
    <w:p>
      <w:r>
        <w:t>RE: H-1B petition on behalf of Nikhil Arjun Baranwal — Controls Systems Engineer II</w:t>
      </w:r>
    </w:p>
    <w:p>
      <w:r>
        <w:t>Dear Adjudicating Officer:</w:t>
      </w:r>
    </w:p>
    <w:p>
      <w:r>
        <w:t>I am the Vice President of Engineering at Calderon Ridge Robotics, Inc. I write in support of our petition to employ Mr. Nikhil Arjun Baranwal as a Controls Systems Engineer II. I have held this position for nine years, I set the hiring standards for every engineering role in the company, and the statements below are made from my own knowledge.</w:t>
      </w:r>
    </w:p>
    <w:p>
      <w:r>
        <w:t>1. WHAT WE DO</w:t>
      </w:r>
    </w:p>
    <w:p>
      <w:r>
        <w:t>Calderon Ridge designs and commissions industrial motion-control and machine-vision systems. A typical project for us is a packaging line that must move 600 units per minute across twelve coordinated servo axes, hold a positional tolerance of ±0.15 mm, reject defective units identified by a vision system in under 40 milliseconds, and stop safely within a certified time when a light curtain is broken. We do not sell components. We design the control architecture, prove it in simulation, write the motion and safety logic, and commission it on the customer's floor.</w:t>
      </w:r>
    </w:p>
    <w:p>
      <w:r>
        <w:t>2. THE POSITION AND ITS DUTIES</w:t>
      </w:r>
    </w:p>
    <w:p>
      <w:r>
        <w:t>Mr. Baranwal will work as a Controls Systems Engineer II in our Automation Engineering group, reporting to Ms. Devorah Kinsale, Director of Automation Engineering. His duties and the share of his working time devoted to each are:</w:t>
      </w:r>
    </w:p>
    <w:p>
      <w:r>
        <w:t>| % of time | Duty |</w:t>
      </w:r>
    </w:p>
    <w:p>
      <w:r>
        <w:t>|---|---|</w:t>
      </w:r>
    </w:p>
    <w:p>
      <w:r>
        <w:t>| 25% | Design multi-axis servo motion control architectures: select control topology, calculate load inertia and torque margins, size servo drives and gearboxes, derive cam profiles and electronic gearing ratios, and specify the fieldbus network topology and cycle timing for EtherCAT and PROFINET segments. |</w:t>
      </w:r>
    </w:p>
    <w:p>
      <w:r>
        <w:t>| 20% | Develop, structure, and test control software in IEC 61131-3 languages (Structured Text and function block diagram) for programmable automation controllers, including closed-loop position, velocity, and torque control, coordinated multi-axis interpolation, and recipe-driven changeover logic. |</w:t>
      </w:r>
    </w:p>
    <w:p>
      <w:r>
        <w:t>| 15% | Perform dynamic simulation and tuning: build plant models of the mechanism, run simulations against the control logic, tune PID and feed-forward parameters, analyse frequency response and settling behaviour, and document stability margins before any hardware is energised. |</w:t>
      </w:r>
    </w:p>
    <w:p>
      <w:r>
        <w:t>| 15% | Design and validate functional-safety subsystems to ISO 13849-1 and IEC 62061: perform hazard and risk assessment, determine the required performance level, calculate MTTFd, diagnostic coverage, and PFHd for each safety function, and produce the safety validation report. |</w:t>
      </w:r>
    </w:p>
    <w:p>
      <w:r>
        <w:t>| 10% | Integrate machine-vision inspection: define lighting and optics, set inspection tolerances, calibrate camera-to-robot coordinate frames, and synchronise reject actuation with line encoder position. |</w:t>
      </w:r>
    </w:p>
    <w:p>
      <w:r>
        <w:t>| 10% | Commission systems at customer facilities: verify I/O and network integrity, execute the factory and site acceptance test protocols, correct deviations, and hand over as-built documentation. |</w:t>
      </w:r>
    </w:p>
    <w:p>
      <w:r>
        <w:t>| 5% | Prepare engineering documentation: control narratives, electrical schematics review, network address plans, and the technical file supporting the machine conformity declaration. |</w:t>
      </w:r>
    </w:p>
    <w:p>
      <w:r>
        <w:t>3. WHY THE POSITION REQUIRES A DEGREE IN A SPECIFIC SPECIALTY</w:t>
      </w:r>
    </w:p>
    <w:p>
      <w:r>
        <w:t>Each duty above rests on university-level engineering theory that cannot be acquired on the job. Sizing a servo axis correctly requires rigid-body dynamics and rotational inertia analysis. Tuning a closed loop without destroying a mechanism requires control theory — pole placement, gain and phase margin, and sampling effects in discrete-time systems. Calculating a performance level under ISO 13849-1 requires reliability engineering and probability. Calibrating a camera frame to a robot frame requires linear algebra and homogeneous transformations. An engineer who has not studied these subjects formally cannot do this work, and a mistake in any of them is a safety event on a customer's production floor, not a defect ticket.</w:t>
      </w:r>
    </w:p>
    <w:p>
      <w:r>
        <w:t>For that reason Calderon Ridge requires, as a condition of employment and without exception, a bachelor's degree or higher in Mechatronics Engineering, Electrical Engineering, Control Systems Engineering, Robotics Engineering, or a closely related engineering specialty for every Controls Systems Engineer position. Our written engineering hiring standard, which states this requirement, is enclosed at Tab C. We have filled this role six times since 2018 and every person hired held a degree in one of those specialties; their credentials are listed in the hiring standard document.</w:t>
      </w:r>
    </w:p>
    <w:p>
      <w:r>
        <w:t>The Engineer II level is distinct from our Engineer I level, which is limited to supervised implementation of an architecture someone else designed, and from our Automation Technician role, which requires an associate degree and performs wiring, panel build, and guided fault-finding under an engineer's direction. Only at the Engineer II level does an engineer own the control architecture and sign the safety validation report. Our organizational chart at Tab F shows this structure.</w:t>
      </w:r>
    </w:p>
    <w:p>
      <w:r>
        <w:t>4. WHY MR. BARANWAL</w:t>
      </w:r>
    </w:p>
    <w:p>
      <w:r>
        <w:t>Mr. Baranwal holds a Master of Science in Robotics Engineering from Fairmount Lake University and a Bachelor of Technology in Mechatronics Engineering from the Vindhya Institute of Technology. His graduate coursework covered nonlinear control, robot kinematics and dynamics, real-time embedded systems, and machine vision; his master's project implemented a six-axis coordinated trajectory planner with a certified safety-rated stop. That is precisely the body of knowledge this position applies daily.</w:t>
      </w:r>
    </w:p>
    <w:p>
      <w:r>
        <w:t>5. TERMS OF EMPLOYMENT AND SUPERVISION</w:t>
      </w:r>
    </w:p>
    <w:p>
      <w:r>
        <w:t>Mr. Baranwal will be employed full time at 40 hours per week at an annual salary of $104,000, paid semi-monthly through our payroll, with the same benefits as every other salaried engineer. He will be based at our Ashfield, Ohio engineering center.</w:t>
      </w:r>
    </w:p>
    <w:p>
      <w:r>
        <w:t>He will remain our employee at all times. Calderon Ridge alone hires, pays, assigns, supervises, reviews, disciplines, and may terminate him. Ms. Kinsale assigns his work, approves his designs, conducts his semi-annual performance review, and approves his leave. When he performs commissioning work at a customer facility, he works to our engineering specifications and our test protocols, reports daily to Ms. Kinsale, and takes no direction from the customer's staff on how the work is to be done. The customer may not reassign him to other work, and any change to his assignment must be agreed by Calderon Ridge in writing.</w:t>
      </w:r>
    </w:p>
    <w:p>
      <w:r>
        <w:t>I declare that the statements in this letter are true and correct.</w:t>
      </w:r>
    </w:p>
    <w:p>
      <w:r>
        <w:t>Sincerely,</w:t>
      </w:r>
    </w:p>
    <w:p>
      <w:r>
        <w:t>Devorah Kinsale</w:t>
      </w:r>
    </w:p>
    <w:p>
      <w:r>
        <w:t>Devorah Kinsale</w:t>
      </w:r>
    </w:p>
    <w:p>
      <w:r>
        <w:t>Director of Automation Engineering — *witnessing*</w:t>
      </w:r>
    </w:p>
    <w:p>
      <w:r>
        <w:t>Aurel Ptasnik</w:t>
      </w:r>
    </w:p>
    <w:p>
      <w:r>
        <w:t>Aurel Ptasnik</w:t>
      </w:r>
    </w:p>
    <w:p>
      <w:r>
        <w:t>Vice President of Engineering</w:t>
      </w:r>
    </w:p>
    <w:p>
      <w:r>
        <w:t>Calderon Ridge Robotics,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