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No real person, company, agency, or case is depicted.*</w:t>
      </w:r>
    </w:p>
    <w:p>
      <w:r>
        <w:t>EXHIBIT B-2</w:t>
      </w:r>
    </w:p>
    <w:p>
      <w:r>
        <w:t>---</w:t>
      </w:r>
    </w:p>
    <w:p>
      <w:r>
        <w:t>PALLANTON MUNICIPAL POWER AUTHORITY</w:t>
      </w:r>
    </w:p>
    <w:p>
      <w:r>
        <w:t>Office of the Chief Grid Architect</w:t>
      </w:r>
    </w:p>
    <w:p>
      <w:r>
        <w:t>915 Dunmore Avenue, Pallanton, MI 49331</w:t>
      </w:r>
    </w:p>
    <w:p>
      <w:r>
        <w:t>Tel (231) 555-0177</w:t>
      </w:r>
    </w:p>
    <w:p>
      <w:r>
        <w:t>---</w:t>
      </w:r>
    </w:p>
    <w:p>
      <w:r>
        <w:t>October 14, 2025</w:t>
      </w:r>
    </w:p>
    <w:p>
      <w:r>
        <w:t>U.S. Citizenship and Immigration Services</w:t>
      </w:r>
    </w:p>
    <w:p>
      <w:r>
        <w:t>Texas Service Center</w:t>
      </w:r>
    </w:p>
    <w:p>
      <w:r>
        <w:t>6820 Merrivale Loop</w:t>
      </w:r>
    </w:p>
    <w:p>
      <w:r>
        <w:t>Mesquite, TX 75149-8802</w:t>
      </w:r>
    </w:p>
    <w:p>
      <w:r>
        <w:t>RE: Independent implementation of Drift-Indexed Impedance Spectroscopy — Dr. Anselm Ferreira-Duarte</w:t>
      </w:r>
    </w:p>
    <w:p>
      <w:r>
        <w:t>Dear Officer:</w:t>
      </w:r>
    </w:p>
    <w:p>
      <w:r>
        <w:t>I am the Chief Grid Architect of the Pallanton Municipal Power Authority, a public utility serving</w:t>
      </w:r>
    </w:p>
    <w:p>
      <w:r>
        <w:t>approximately 141,000 metered customers in western Michigan. I hold a doctorate in power systems</w:t>
      </w:r>
    </w:p>
    <w:p>
      <w:r>
        <w:t>engineering from Calderfield State University (2006) and have worked in utility engineering for</w:t>
      </w:r>
    </w:p>
    <w:p>
      <w:r>
        <w:t>nineteen years.</w:t>
      </w:r>
    </w:p>
    <w:p>
      <w:r>
        <w:t>I have been asked to describe our use of a method developed by Dr. Anselm Ferreira-Duarte. I have</w:t>
      </w:r>
    </w:p>
    <w:p>
      <w:r>
        <w:t>never met Dr. Ferreira-Duarte and have had no correspondence with him. Before being contacted by</w:t>
      </w:r>
    </w:p>
    <w:p>
      <w:r>
        <w:t>counsel in this matter I did not know where he worked. I state for the record that the Pallanton</w:t>
      </w:r>
    </w:p>
    <w:p>
      <w:r>
        <w:t>Municipal Power Authority has no commercial relationship of any kind with Voltaris Grid Dynamics,</w:t>
      </w:r>
    </w:p>
    <w:p>
      <w:r>
        <w:t>Inc.: we have never purchased from them, we have never contracted with them, and we do not hold</w:t>
      </w:r>
    </w:p>
    <w:p>
      <w:r>
        <w:t>and have never held any interest in that company. Our monitoring hardware is supplied by a</w:t>
      </w:r>
    </w:p>
    <w:p>
      <w:r>
        <w:t>different vendor. I receive no payment for this letter and the Authority has received nothing of</w:t>
      </w:r>
    </w:p>
    <w:p>
      <w:r>
        <w:t>value in connection with it.</w:t>
      </w:r>
    </w:p>
    <w:p>
      <w:r>
        <w:t>WHAT WE OPERATE</w:t>
      </w:r>
    </w:p>
    <w:p>
      <w:r>
        <w:t>The Authority operates two grid-connected battery installations: the Wrenfield facility, 28 MWh of</w:t>
      </w:r>
    </w:p>
    <w:p>
      <w:r>
        <w:t>lithium-iron-phosphate cells commissioned in 2019, and the Ockley Ridge facility, 11 MWh</w:t>
      </w:r>
    </w:p>
    <w:p>
      <w:r>
        <w:t>commissioned in 2022. Between them they contain a little over 96,000 individual cells.</w:t>
      </w:r>
    </w:p>
    <w:p>
      <w:r>
        <w:t>WHY WE CHANGED OUR MONITORING</w:t>
      </w:r>
    </w:p>
    <w:p>
      <w:r>
        <w:t>In February 2022 we had a module fire at Wrenfield. Nobody was hurt and the loss was confined to</w:t>
      </w:r>
    </w:p>
    <w:p>
      <w:r>
        <w:t>one string, but the post-incident review was uncomfortable reading. Our surface thermal monitoring</w:t>
      </w:r>
    </w:p>
    <w:p>
      <w:r>
        <w:t>had raised its first alarm four minutes before the smoke detector. Our engineers concluded from</w:t>
      </w:r>
    </w:p>
    <w:p>
      <w:r>
        <w:t>the recovered cell that the originating fault had been developing for the better part of two</w:t>
      </w:r>
    </w:p>
    <w:p>
      <w:r>
        <w:t>hours. Four minutes of warning is of no use to anyone.</w:t>
      </w:r>
    </w:p>
    <w:p>
      <w:r>
        <w:t>Our reliability group was directed to find a detection method that would give us hours rather than</w:t>
      </w:r>
    </w:p>
    <w:p>
      <w:r>
        <w:t>minutes and that would run on the battery management hardware already installed at both sites,</w:t>
      </w:r>
    </w:p>
    <w:p>
      <w:r>
        <w:t>since re-instrumenting was not affordable. In the course of that search they brought me the 2020</w:t>
      </w:r>
    </w:p>
    <w:p>
      <w:r>
        <w:t>paper by Ferreira-Duarte and Almqvist-Rowe describing Drift-Indexed Impedance Spectroscopy, and</w:t>
      </w:r>
    </w:p>
    <w:p>
      <w:r>
        <w:t>the 2022 follow-on paper describing the HeliosGuard detection model. We chose that method because</w:t>
      </w:r>
    </w:p>
    <w:p>
      <w:r>
        <w:t>it was the only candidate that met the second constraint. The published description was complete</w:t>
      </w:r>
    </w:p>
    <w:p>
      <w:r>
        <w:t>enough for our own engineers to implement it; we did not license anything and we did not engage</w:t>
      </w:r>
    </w:p>
    <w:p>
      <w:r>
        <w:t>the authors.</w:t>
      </w:r>
    </w:p>
    <w:p>
      <w:r>
        <w:t>WHAT WE IMPLEMENTED AND WHAT IT HAS DONE</w:t>
      </w:r>
    </w:p>
    <w:p>
      <w:r>
        <w:t>We implemented drift-indexed monitoring at Wrenfield in November 2022 and at Ockley Ridge in March</w:t>
      </w:r>
    </w:p>
    <w:p>
      <w:r>
        <w:t>2023. Implementation took two of our engineers approximately five months, most of which was spent</w:t>
      </w:r>
    </w:p>
    <w:p>
      <w:r>
        <w:t>on data plumbing rather than on the method itself.</w:t>
      </w:r>
    </w:p>
    <w:p>
      <w:r>
        <w:t>Since commissioning, the system has flagged eleven cells at Wrenfield and three at Ockley Ridge.</w:t>
      </w:r>
    </w:p>
    <w:p>
      <w:r>
        <w:t>In each case we isolated the string and removed the module. Destructive examination by our</w:t>
      </w:r>
    </w:p>
    <w:p>
      <w:r>
        <w:t>laboratory confirmed the presence of lithium plating or separator damage consistent with an</w:t>
      </w:r>
    </w:p>
    <w:p>
      <w:r>
        <w:t>incipient internal short in twelve of the fourteen cells. The remaining two were inconclusive. We</w:t>
      </w:r>
    </w:p>
    <w:p>
      <w:r>
        <w:t>have had no false positive that reached the point of module removal.</w:t>
      </w:r>
    </w:p>
    <w:p>
      <w:r>
        <w:t>The median warning time, measured from the first drift alarm to the point at which our surface</w:t>
      </w:r>
    </w:p>
    <w:p>
      <w:r>
        <w:t>thermal monitoring would have alarmed on the same cell, was 5.4 hours across the fourteen events.</w:t>
      </w:r>
    </w:p>
    <w:p>
      <w:r>
        <w:t>That is the difference between a scheduled removal on a weekday morning and an emergency.</w:t>
      </w:r>
    </w:p>
    <w:p>
      <w:r>
        <w:t>We have had no thermal incident at either facility since implementation.</w:t>
      </w:r>
    </w:p>
    <w:p>
      <w:r>
        <w:t>MY VIEW OF THE CONTRIBUTION</w:t>
      </w:r>
    </w:p>
    <w:p>
      <w:r>
        <w:t>I am an operator, not a researcher, and I will not offer an opinion on where this work sits in the</w:t>
      </w:r>
    </w:p>
    <w:p>
      <w:r>
        <w:t>academic literature. What I can say is that a method published by this individual is now the</w:t>
      </w:r>
    </w:p>
    <w:p>
      <w:r>
        <w:t>primary safety detection layer on 39 MWh of public infrastructure serving a city, that it was</w:t>
      </w:r>
    </w:p>
    <w:p>
      <w:r>
        <w:t>implemented by strangers from the published description alone, and that it has caught fourteen</w:t>
      </w:r>
    </w:p>
    <w:p>
      <w:r>
        <w:t>cells that our previous method would have caught hours later or not at all. I am aware of at least</w:t>
      </w:r>
    </w:p>
    <w:p>
      <w:r>
        <w:t>two other municipal utilities in this region that have done the same thing, having discussed it</w:t>
      </w:r>
    </w:p>
    <w:p>
      <w:r>
        <w:t>with their engineers at the Midwest Public Power Reliability Forum in 2024.</w:t>
      </w:r>
    </w:p>
    <w:p>
      <w:r>
        <w:t>Sincerely,</w:t>
      </w:r>
    </w:p>
    <w:p>
      <w:r>
        <w:t>Rasheed Olubanjo-Vance</w:t>
      </w:r>
    </w:p>
    <w:p>
      <w:r>
        <w:t>Dr. Rasheed Olubanjo-Vance, PhD, PE</w:t>
      </w:r>
    </w:p>
    <w:p>
      <w:r>
        <w:t>Chief Grid Architect</w:t>
      </w:r>
    </w:p>
    <w:p>
      <w:r>
        <w:t>Pallanton Municipal Power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