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No real person, company, agency, or case is depicted.*</w:t>
      </w:r>
    </w:p>
    <w:p>
      <w:r>
        <w:t>EXHIBIT F — EXECUTED EMPLOYMENT AGREEMENT</w:t>
      </w:r>
    </w:p>
    <w:p>
      <w:r>
        <w:t>---</w:t>
      </w:r>
    </w:p>
    <w:p>
      <w:r>
        <w:t>EMPLOYMENT AGREEMENT</w:t>
      </w:r>
    </w:p>
    <w:p>
      <w:r>
        <w:t>This Employment Agreement (the "Agreement") is made on 30 September 2025 between:</w:t>
      </w:r>
    </w:p>
    <w:p>
      <w:r>
        <w:t>VOLTARIS GRID DYNAMICS, INC., a Delaware corporation having its principal place of business at</w:t>
      </w:r>
    </w:p>
    <w:p>
      <w:r>
        <w:t>4180 Harrowgate Parkway, Suite 900, Belmont Ridge, TX 75094 (the "Company"); and</w:t>
      </w:r>
    </w:p>
    <w:p>
      <w:r>
        <w:t>DR. ANSELM FERREIRA-DUARTE, an individual residing at 1207 Sable Crossing, Apartment 4B,</w:t>
      </w:r>
    </w:p>
    <w:p>
      <w:r>
        <w:t>Belmont Ridge, TX 75093 (the "Employee").</w:t>
      </w:r>
    </w:p>
    <w:p>
      <w:r>
        <w:t>1. POSITION</w:t>
      </w:r>
    </w:p>
    <w:p>
      <w:r>
        <w:t>1.1 The Company employs the Employee as Principal Research Engineer, Storage Safety Systems,</w:t>
      </w:r>
    </w:p>
    <w:p>
      <w:r>
        <w:t>reporting to the Vice President of Research, currently Dr. Marisol Trentham-Baye.</w:t>
      </w:r>
    </w:p>
    <w:p>
      <w:r>
        <w:t>1.2 The position is full time and exempt. The Employee shall devote his full working time to the</w:t>
      </w:r>
    </w:p>
    <w:p>
      <w:r>
        <w:t>Company, save for the outside academic and professional activities permitted under clause 6.</w:t>
      </w:r>
    </w:p>
    <w:p>
      <w:r>
        <w:t>2. TERM</w:t>
      </w:r>
    </w:p>
    <w:p>
      <w:r>
        <w:t>2.1 The term of this Agreement begins on 1 June 2026 and ends on 31 May 2029, unless</w:t>
      </w:r>
    </w:p>
    <w:p>
      <w:r>
        <w:t>terminated earlier under clause 8.</w:t>
      </w:r>
    </w:p>
    <w:p>
      <w:r>
        <w:t>2.2 This Agreement supersedes the Employee's prior employment agreement with the Company dated</w:t>
      </w:r>
    </w:p>
    <w:p>
      <w:r>
        <w:t>4 January 2021, which shall terminate on 31 May 2026.</w:t>
      </w:r>
    </w:p>
    <w:p>
      <w:r>
        <w:t>2.3 This Agreement covers the whole of the period 1 June 2026 to 31 May 2029 without interruption.</w:t>
      </w:r>
    </w:p>
    <w:p>
      <w:r>
        <w:t>Employment beyond 31 May 2029 requires a further written agreement between the parties.</w:t>
      </w:r>
    </w:p>
    <w:p>
      <w:r>
        <w:t>3. DUTIES</w:t>
      </w:r>
    </w:p>
    <w:p>
      <w:r>
        <w:t>3.1 The Employee shall:</w:t>
      </w:r>
    </w:p>
    <w:p>
      <w:r>
        <w:t xml:space="preserve">  (a) direct the Company's research programme in cell-level fault detection for stationary</w:t>
      </w:r>
    </w:p>
    <w:p>
      <w:r>
        <w:t xml:space="preserve">      lithium-iron-phosphate storage, including the continued development of drift-indexed</w:t>
      </w:r>
    </w:p>
    <w:p>
      <w:r>
        <w:t xml:space="preserve">      impedance methods and of the HeliosGuard detection model;</w:t>
      </w:r>
    </w:p>
    <w:p>
      <w:r>
        <w:t xml:space="preserve">  (b) lead the Storage Safety Systems research group, comprising nine engineers and two research</w:t>
      </w:r>
    </w:p>
    <w:p>
      <w:r>
        <w:t xml:space="preserve">      technicians as at the date of this Agreement;</w:t>
      </w:r>
    </w:p>
    <w:p>
      <w:r>
        <w:t xml:space="preserve">  (c) design and supervise validation testing at Company facilities and, where a customer permits,</w:t>
      </w:r>
    </w:p>
    <w:p>
      <w:r>
        <w:t xml:space="preserve">      at customer installations;</w:t>
      </w:r>
    </w:p>
    <w:p>
      <w:r>
        <w:t xml:space="preserve">  (d) prepare and submit the Company's technical contributions to standards bodies, including the</w:t>
      </w:r>
    </w:p>
    <w:p>
      <w:r>
        <w:t xml:space="preserve">      North American Storage Safety Council;</w:t>
      </w:r>
    </w:p>
    <w:p>
      <w:r>
        <w:t xml:space="preserve">  (e) publish research findings in peer-reviewed venues, subject to clause 7; and</w:t>
      </w:r>
    </w:p>
    <w:p>
      <w:r>
        <w:t xml:space="preserve">  (f) advise the Company's product engineering organisation on the transfer of research results</w:t>
      </w:r>
    </w:p>
    <w:p>
      <w:r>
        <w:t xml:space="preserve">      into shipped products.</w:t>
      </w:r>
    </w:p>
    <w:p>
      <w:r>
        <w:t>3.2 The Employee shall have no sales, business development, or customer account responsibility.</w:t>
      </w:r>
    </w:p>
    <w:p>
      <w:r>
        <w:t>4. PLACE OF WORK</w:t>
      </w:r>
    </w:p>
    <w:p>
      <w:r>
        <w:t>4.1 The Employee's principal place of work is the Company's research facility at 4180 Harrowgate</w:t>
      </w:r>
    </w:p>
    <w:p>
      <w:r>
        <w:t>Parkway, Suite 900, Belmont Ridge, TX 75094.</w:t>
      </w:r>
    </w:p>
    <w:p>
      <w:r>
        <w:t>4.2 The Employee will additionally perform services, on an intermittent basis and at the Company's</w:t>
      </w:r>
    </w:p>
    <w:p>
      <w:r>
        <w:t>direction, at the Company's validation laboratory at 55 Kestrel Bend Industrial Park, Ardenholt,</w:t>
      </w:r>
    </w:p>
    <w:p>
      <w:r>
        <w:t>TX 76210.</w:t>
      </w:r>
    </w:p>
    <w:p>
      <w:r>
        <w:t>4.3 Travel to customer installations, to standards body meetings, and to academic conferences is</w:t>
      </w:r>
    </w:p>
    <w:p>
      <w:r>
        <w:t>expected and is estimated by the Company at not more than fifteen per cent of working time. No</w:t>
      </w:r>
    </w:p>
    <w:p>
      <w:r>
        <w:t>services will be performed at a third-party worksite under the supervision or control of a third</w:t>
      </w:r>
    </w:p>
    <w:p>
      <w:r>
        <w:t>party.</w:t>
      </w:r>
    </w:p>
    <w:p>
      <w:r>
        <w:t>5. COMPENSATION AND BENEFITS</w:t>
      </w:r>
    </w:p>
    <w:p>
      <w:r>
        <w:t>5.1 Base salary. The Company shall pay the Employee an annual base salary of USD 268,000,</w:t>
      </w:r>
    </w:p>
    <w:p>
      <w:r>
        <w:t>payable semi-monthly in arrears, less lawful deductions and withholdings. The base salary shall be</w:t>
      </w:r>
    </w:p>
    <w:p>
      <w:r>
        <w:t>reviewed annually and shall not be reduced during the term.</w:t>
      </w:r>
    </w:p>
    <w:p>
      <w:r>
        <w:t>5.2 Signing bonus. The Company shall pay the Employee a one-time signing bonus of USD</w:t>
      </w:r>
    </w:p>
    <w:p>
      <w:r>
        <w:t>45,000 within thirty days of the start date, repayable on a pro-rata basis if the Employee</w:t>
      </w:r>
    </w:p>
    <w:p>
      <w:r>
        <w:t>resigns without good reason within twelve months of the start date.</w:t>
      </w:r>
    </w:p>
    <w:p>
      <w:r>
        <w:t>5.3 Annual bonus. The Employee is eligible for an annual performance bonus with a target of</w:t>
      </w:r>
    </w:p>
    <w:p>
      <w:r>
        <w:t>twenty per cent of base salary, determined by the Company's Compensation Committee against</w:t>
      </w:r>
    </w:p>
    <w:p>
      <w:r>
        <w:t>research objectives agreed each January.</w:t>
      </w:r>
    </w:p>
    <w:p>
      <w:r>
        <w:t>5.4 Equity. Subject to approval by the Board of Directors, the Company shall grant the Employee</w:t>
      </w:r>
    </w:p>
    <w:p>
      <w:r>
        <w:t>14,000 restricted stock units under the Voltaris Grid Dynamics, Inc. 2019 Equity Incentive</w:t>
      </w:r>
    </w:p>
    <w:p>
      <w:r>
        <w:t>Plan, vesting as to twenty-five per cent on the first anniversary of the start date and as to the</w:t>
      </w:r>
    </w:p>
    <w:p>
      <w:r>
        <w:t>remainder in twelve equal quarterly instalments thereafter.</w:t>
      </w:r>
    </w:p>
    <w:p>
      <w:r>
        <w:t>5.5 Benefits. The Employee is eligible for the Company's group medical, dental and vision</w:t>
      </w:r>
    </w:p>
    <w:p>
      <w:r>
        <w:t>plans, its 401(k) plan with an employer match of four per cent of eligible compensation, life and</w:t>
      </w:r>
    </w:p>
    <w:p>
      <w:r>
        <w:t>disability cover at two times base salary, and twenty-five days of paid annual leave in addition</w:t>
      </w:r>
    </w:p>
    <w:p>
      <w:r>
        <w:t>to Company holidays.</w:t>
      </w:r>
    </w:p>
    <w:p>
      <w:r>
        <w:t>5.6 Research allowance. The Company shall provide an annual allowance of USD 18,000 for</w:t>
      </w:r>
    </w:p>
    <w:p>
      <w:r>
        <w:t>conference attendance, professional society membership, and publication charges.</w:t>
      </w:r>
    </w:p>
    <w:p>
      <w:r>
        <w:t>6. PERMITTED OUTSIDE ACTIVITIES</w:t>
      </w:r>
    </w:p>
    <w:p>
      <w:r>
        <w:t>6.1 The Employee may, without further consent, serve as a peer reviewer or editorial board member</w:t>
      </w:r>
    </w:p>
    <w:p>
      <w:r>
        <w:t>for scholarly journals, serve on the technical committees of standards bodies and professional</w:t>
      </w:r>
    </w:p>
    <w:p>
      <w:r>
        <w:t>societies, and serve on grant review panels, provided such activity does not materially interfere</w:t>
      </w:r>
    </w:p>
    <w:p>
      <w:r>
        <w:t>with his duties and does not involve a competitor of the Company.</w:t>
      </w:r>
    </w:p>
    <w:p>
      <w:r>
        <w:t>6.2 Any paid outside consulting requires the prior written consent of the Vice President of</w:t>
      </w:r>
    </w:p>
    <w:p>
      <w:r>
        <w:t>Research.</w:t>
      </w:r>
    </w:p>
    <w:p>
      <w:r>
        <w:t>7. INTELLECTUAL PROPERTY AND PUBLICATION</w:t>
      </w:r>
    </w:p>
    <w:p>
      <w:r>
        <w:t>7.1 All inventions, discoveries and works of authorship made by the Employee in the course of his</w:t>
      </w:r>
    </w:p>
    <w:p>
      <w:r>
        <w:t>employment and relating to the Company's business are the property of the Company.</w:t>
      </w:r>
    </w:p>
    <w:p>
      <w:r>
        <w:t>7.2 The Company acknowledges that publication is integral to the Employee's field and shall not</w:t>
      </w:r>
    </w:p>
    <w:p>
      <w:r>
        <w:t>unreasonably withhold consent to publish. The Company may delay a publication by not more than</w:t>
      </w:r>
    </w:p>
    <w:p>
      <w:r>
        <w:t>sixty days to permit the filing of a patent application.</w:t>
      </w:r>
    </w:p>
    <w:p>
      <w:r>
        <w:t>8. TERMINATION</w:t>
      </w:r>
    </w:p>
    <w:p>
      <w:r>
        <w:t>8.1 The Company may terminate this Agreement for cause immediately on written notice.</w:t>
      </w:r>
    </w:p>
    <w:p>
      <w:r>
        <w:t>8.2 Either party may terminate this Agreement without cause on sixty days' written notice.</w:t>
      </w:r>
    </w:p>
    <w:p>
      <w:r>
        <w:t>8.3 On termination by the Company without cause, the Company shall pay the Employee six months'</w:t>
      </w:r>
    </w:p>
    <w:p>
      <w:r>
        <w:t>base salary as severance, conditional on a release of claims.</w:t>
      </w:r>
    </w:p>
    <w:p>
      <w:r>
        <w:t>8.4 The parties acknowledge that the Employee's employment is contingent upon his maintaining</w:t>
      </w:r>
    </w:p>
    <w:p>
      <w:r>
        <w:t>lawful work authorisation in the United States, and that the Company has filed a petition for O-1A</w:t>
      </w:r>
    </w:p>
    <w:p>
      <w:r>
        <w:t>classification on his behalf. Should that petition be denied, this Agreement shall terminate</w:t>
      </w:r>
    </w:p>
    <w:p>
      <w:r>
        <w:t>without liability on either side.</w:t>
      </w:r>
    </w:p>
    <w:p>
      <w:r>
        <w:t>9. GENERAL</w:t>
      </w:r>
    </w:p>
    <w:p>
      <w:r>
        <w:t>9.1 This Agreement is governed by the laws of the State of Texas.</w:t>
      </w:r>
    </w:p>
    <w:p>
      <w:r>
        <w:t>9.2 This Agreement, together with the Company's Employee Handbook and the Proprietary Information</w:t>
      </w:r>
    </w:p>
    <w:p>
      <w:r>
        <w:t>and Inventions Agreement executed on the same date, constitutes the entire agreement between the</w:t>
      </w:r>
    </w:p>
    <w:p>
      <w:r>
        <w:t>parties on its subject matter and supersedes all prior discussions. No amendment is effective</w:t>
      </w:r>
    </w:p>
    <w:p>
      <w:r>
        <w:t>unless in writing and signed by both parties.</w:t>
      </w:r>
    </w:p>
    <w:p>
      <w:r>
        <w:t>9.3 As at the date of this Agreement no amendment, addendum or side letter has been executed.</w:t>
      </w:r>
    </w:p>
    <w:p>
      <w:r>
        <w:t>---</w:t>
      </w:r>
    </w:p>
    <w:p>
      <w:r>
        <w:t>AGREED AND EXECUTED</w:t>
      </w:r>
    </w:p>
    <w:p>
      <w:r>
        <w:t>For and on behalf of VOLTARIS GRID DYNAMICS, INC.</w:t>
      </w:r>
    </w:p>
    <w:p>
      <w:r>
        <w:t>*/s/ Harriet Vellacourt-Nnamdi*</w:t>
      </w:r>
    </w:p>
    <w:p>
      <w:r>
        <w:t>Harriet Vellacourt-Nnamdi</w:t>
      </w:r>
    </w:p>
    <w:p>
      <w:r>
        <w:t>Chief Executive Officer</w:t>
      </w:r>
    </w:p>
    <w:p>
      <w:r>
        <w:t>Date: 30 September 2025</w:t>
      </w:r>
    </w:p>
    <w:p>
      <w:r>
        <w:t>THE EMPLOYEE</w:t>
      </w:r>
    </w:p>
    <w:p>
      <w:r>
        <w:t>*/s/ Anselm Ferreira-Duarte*</w:t>
      </w:r>
    </w:p>
    <w:p>
      <w:r>
        <w:t>Dr. Anselm Ferreira-Duarte</w:t>
      </w:r>
    </w:p>
    <w:p>
      <w:r>
        <w:t>Date: 30 September 2025</w:t>
      </w:r>
    </w:p>
    <w:p>
      <w:r>
        <w:t>---</w:t>
      </w:r>
    </w:p>
    <w:p>
      <w:r>
        <w:t>*Witnessed by: Delphine Marchetti-Kwan, Director of People Operations, Voltaris Grid Dynamics,</w:t>
      </w:r>
    </w:p>
    <w:p>
      <w:r>
        <w:t>Inc., 30 September 2025.*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