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sample document created for software testing. All names, entities, numbers, and events are invented.*</w:t>
      </w:r>
    </w:p>
    <w:p>
      <w:r>
        <w:t>EXHIBIT B — SCHEDULE OF CAPITAL CONTRIBUTIONS AND SUMMARY OF INTERNATIONAL WIRE TRANSFERS</w:t>
      </w:r>
    </w:p>
    <w:p>
      <w:r>
        <w:t>Petitioner: Tessera Lane Roasting Company LLC</w:t>
      </w:r>
    </w:p>
    <w:p>
      <w:r>
        <w:t>Investor / Sole Member: Marta Isilda Duarte Vasconcelos</w:t>
      </w:r>
    </w:p>
    <w:p>
      <w:r>
        <w:t>Prepared by: Halbrook &amp; Sten CPA PLLC, 1140 Ashgrove Court, Suite 300, Hollandsworth, NC 27518</w:t>
      </w:r>
    </w:p>
    <w:p>
      <w:r>
        <w:t>Date of preparation: October 2, 2025</w:t>
      </w:r>
    </w:p>
    <w:p>
      <w:r>
        <w:t>*This schedule was prepared from bank confirmations, the Company's books, and documents supplied by the investor. It is a compilation. No audit or review was performed.*</w:t>
      </w:r>
    </w:p>
    <w:p>
      <w:r>
        <w:t>---</w:t>
      </w:r>
    </w:p>
    <w:p>
      <w:r>
        <w:t>1. ACCOUNTS</w:t>
      </w:r>
    </w:p>
    <w:p>
      <w:r>
        <w:t>| Role | Institution | Account holder | Account (masked) |</w:t>
      </w:r>
    </w:p>
    <w:p>
      <w:r>
        <w:t>|---|---|---|---|</w:t>
      </w:r>
    </w:p>
    <w:p>
      <w:r>
        <w:t>| Originating (foreign) | Banco Atlantico do Norte, S.A., Avenida Bartolomeu Reis 88, 1050-118 Lisbon, Portugal | Marta Isilda Duarte Vasconcelos (personal) | PT50 •••• •••• •••• 4471 09 |</w:t>
      </w:r>
    </w:p>
    <w:p>
      <w:r>
        <w:t>| Receiving (U.S.) | Piedmont Union Bank &amp; Trust, 610 Marlbury Avenue, Hollandsworth, NC 27519 | Tessera Lane Roasting Company LLC (business operating) | •••• •••• 8302 |</w:t>
      </w:r>
    </w:p>
    <w:p>
      <w:r>
        <w:t>Sole authorized signer on the U.S. operating account: Marta Isilda Duarte Vasconcelos, per the bank's signature card dated March 19, 2025. No other person holds signature, debit-card, or wire-initiation authority on the account.</w:t>
      </w:r>
    </w:p>
    <w:p>
      <w:r>
        <w:t>2. CAPITAL CONTRIBUTIONS RECEIVED</w:t>
      </w:r>
    </w:p>
    <w:p>
      <w:r>
        <w:t>| # | Value date | Amount received (USD) | FX rate applied | Originating amount | Wire reference | Recorded in Company books as |</w:t>
      </w:r>
    </w:p>
    <w:p>
      <w:r>
        <w:t>|---|---|---|---|---|---|---|</w:t>
      </w:r>
    </w:p>
    <w:p>
      <w:r>
        <w:t>| 1 | April 8, 2025 | 186,400.00 | 1.0837 USD/EUR | EUR 172,000.00 | BADN-OUT-2025-0408-77312 / PUBT-IN-4471902 | Member capital contribution |</w:t>
      </w:r>
    </w:p>
    <w:p>
      <w:r>
        <w:t>| 2 | May 22, 2025 | 150,000.00 | 1.0819 USD/EUR | EUR 138,644.98 | BADN-OUT-2025-0522-81964 / PUBT-IN-4489117 | Member capital contribution |</w:t>
      </w:r>
    </w:p>
    <w:p>
      <w:r>
        <w:t>| | Total | 336,400.00 | | | | |</w:t>
      </w:r>
    </w:p>
    <w:p>
      <w:r>
        <w:t>Both transfers were sent from the investor's personal account named in Section 1 and were credited in full to the Company's operating account. Intermediary bank charges of USD 42.00 (transfer 1) and USD 42.00 (transfer 2) were absorbed by the sender and are not reflected above.</w:t>
      </w:r>
    </w:p>
    <w:p>
      <w:r>
        <w:t>No third party contributed capital. The Company has no shareholder loans, no bank debt, and no lien on its assets other than the landlord's statutory lien described in the lease.</w:t>
      </w:r>
    </w:p>
    <w:p>
      <w:r>
        <w:t>3. ORIGIN OF THE CONTRIBUTED FUNDS</w:t>
      </w:r>
    </w:p>
    <w:p>
      <w:r>
        <w:t>Contribution 1 — USD 186,400 (EUR 172,000), received April 8, 2025.</w:t>
      </w:r>
    </w:p>
    <w:p>
      <w:r>
        <w:t>Proceeds of the sale of the investor's apartment at Rua das Amoreiras 74, 3.º Dto., 1250-069 Lisbon, Portugal. The sale was completed by notarial deed number 2214/2025 executed February 19, 2025 before Notary Isabel Corte-Real Mendonca, Cartorio Notarial de Lisboa 7. Purchasers: Nuno Sampaio-Reis and Clara Sampaio-Reis. Contract price EUR 289,000, of which EUR 112,300 discharged the outstanding mortgage held by Caixa Meridional de Credito and EUR 4,700 was applied to notarial and municipal transfer costs, leaving EUR 172,000 net to the seller. The net proceeds were credited to the investor's Banco Atlantico do Norte account on February 24, 2025 and remitted to the Company on April 8, 2025.</w:t>
      </w:r>
    </w:p>
    <w:p>
      <w:r>
        <w:t>*Supporting documents provided to the preparer:* certified copy of notarial deed 2214/2025 with English translation; mortgage discharge letter from Caixa Meridional de Credito dated February 20, 2025; Banco Atlantico do Norte statement for February 2025 showing the EUR 172,000 credit; wire confirmation for the April 8, 2025 remittance.</w:t>
      </w:r>
    </w:p>
    <w:p>
      <w:r>
        <w:t>Contribution 2 — USD 150,000, received May 22, 2025.</w:t>
      </w:r>
    </w:p>
    <w:p>
      <w:r>
        <w:t>Described by the investor as accumulated personal savings together with proceeds realized on the 2021 disposal of her Portuguese consultancy, Duarte Consultoria Unipessoal Lda.</w:t>
      </w:r>
    </w:p>
    <w:p>
      <w:r>
        <w:t>*Supporting documents provided to the preparer:* wire confirmation for the May 22, 2025 remittance only. The investor advised that the share transfer instrument, the corresponding Portuguese tax filings, and the earlier account statements are being retrieved from her former accountant in Lisbon and will be furnished when available. The preparer has not seen those documents and expresses no view on the origin of this contribution.</w:t>
      </w:r>
    </w:p>
    <w:p>
      <w:r>
        <w:t>4. APPLICATION OF THE CONTRIBUTIONS</w:t>
      </w:r>
    </w:p>
    <w:p>
      <w:r>
        <w:t>| | USD |</w:t>
      </w:r>
    </w:p>
    <w:p>
      <w:r>
        <w:t>|---|---|</w:t>
      </w:r>
    </w:p>
    <w:p>
      <w:r>
        <w:t>| Total capital contributed | 336,400.00 |</w:t>
      </w:r>
    </w:p>
    <w:p>
      <w:r>
        <w:t>| Less: expended as of September 30, 2025 (see Exhibit E) | (294,200.00) |</w:t>
      </w:r>
    </w:p>
    <w:p>
      <w:r>
        <w:t>| Balance held in the operating account | 42,200.00 |</w:t>
      </w:r>
    </w:p>
    <w:p>
      <w:r>
        <w:t>| Memorandum: contracted but unpaid balance due to Ridgeline Buildout Group LLC | 21,600.00 |</w:t>
      </w:r>
    </w:p>
    <w:p>
      <w:r>
        <w:t>The balance held in the operating account is designated as working capital for the first two quarters of trading and for the unpaid buildout balance shown above. It is held in the Company's name and is not repayable to the investor.</w:t>
      </w:r>
    </w:p>
    <w:p>
      <w:r>
        <w:t>---</w:t>
      </w:r>
    </w:p>
    <w:p>
      <w:r>
        <w:t>*Signed:* Gerald T. Halbrook, CPA — Halbrook &amp; Sten CPA PLLC — October 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