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Performance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Accuracy Score</w:t>
            </w:r>
          </w:p>
        </w:tc>
        <w:tc>
          <w:tcPr>
            <w:tcW w:type="dxa" w:w="2880"/>
          </w:tcPr>
          <w:p>
            <w:r>
              <w:t>Observations</w:t>
            </w:r>
          </w:p>
        </w:tc>
      </w:tr>
      <w:tr>
        <w:tc>
          <w:tcPr>
            <w:tcW w:type="dxa" w:w="2880"/>
          </w:tcPr>
          <w:p>
            <w:r>
              <w:t>Logistic Regression</w:t>
            </w:r>
          </w:p>
        </w:tc>
        <w:tc>
          <w:tcPr>
            <w:tcW w:type="dxa" w:w="2880"/>
          </w:tcPr>
          <w:p>
            <w:r>
              <w:t>80.76%</w:t>
            </w:r>
          </w:p>
        </w:tc>
        <w:tc>
          <w:tcPr>
            <w:tcW w:type="dxa" w:w="2880"/>
          </w:tcPr>
          <w:p>
            <w:r>
              <w:t>Variables show both positive and negative correlations; results align with EDA insights.</w:t>
            </w:r>
          </w:p>
        </w:tc>
      </w:tr>
      <w:tr>
        <w:tc>
          <w:tcPr>
            <w:tcW w:type="dxa" w:w="2880"/>
          </w:tcPr>
          <w:p>
            <w:r>
              <w:t>Random Forest</w:t>
            </w:r>
          </w:p>
        </w:tc>
        <w:tc>
          <w:tcPr>
            <w:tcW w:type="dxa" w:w="2880"/>
          </w:tcPr>
          <w:p>
            <w:r>
              <w:t>80.88%</w:t>
            </w:r>
          </w:p>
        </w:tc>
        <w:tc>
          <w:tcPr>
            <w:tcW w:type="dxa" w:w="2880"/>
          </w:tcPr>
          <w:p>
            <w:r>
              <w:t>Key features include monthly contracts, tenure, and total charges; performance similar to LR.</w:t>
            </w:r>
          </w:p>
        </w:tc>
      </w:tr>
      <w:tr>
        <w:tc>
          <w:tcPr>
            <w:tcW w:type="dxa" w:w="2880"/>
          </w:tcPr>
          <w:p>
            <w:r>
              <w:t>Support Vector Machine</w:t>
            </w:r>
          </w:p>
        </w:tc>
        <w:tc>
          <w:tcPr>
            <w:tcW w:type="dxa" w:w="2880"/>
          </w:tcPr>
          <w:p>
            <w:r>
              <w:t>82.02%</w:t>
            </w:r>
          </w:p>
        </w:tc>
        <w:tc>
          <w:tcPr>
            <w:tcW w:type="dxa" w:w="2880"/>
          </w:tcPr>
          <w:p>
            <w:r>
              <w:t>Achieved the highest accuracy; confusion matrix shows robust classification performance.</w:t>
            </w:r>
          </w:p>
        </w:tc>
      </w:tr>
      <w:tr>
        <w:tc>
          <w:tcPr>
            <w:tcW w:type="dxa" w:w="2880"/>
          </w:tcPr>
          <w:p>
            <w:r>
              <w:t>AdaBoost</w:t>
            </w:r>
          </w:p>
        </w:tc>
        <w:tc>
          <w:tcPr>
            <w:tcW w:type="dxa" w:w="2880"/>
          </w:tcPr>
          <w:p>
            <w:r>
              <w:t>81.59%</w:t>
            </w:r>
          </w:p>
        </w:tc>
        <w:tc>
          <w:tcPr>
            <w:tcW w:type="dxa" w:w="2880"/>
          </w:tcPr>
          <w:p>
            <w:r>
              <w:t>Ensemble method that yields competitive performance with a focus on boosting weak learners.</w:t>
            </w:r>
          </w:p>
        </w:tc>
      </w:tr>
      <w:tr>
        <w:tc>
          <w:tcPr>
            <w:tcW w:type="dxa" w:w="2880"/>
          </w:tcPr>
          <w:p>
            <w:r>
              <w:t>XGBoost</w:t>
            </w:r>
          </w:p>
        </w:tc>
        <w:tc>
          <w:tcPr>
            <w:tcW w:type="dxa" w:w="2880"/>
          </w:tcPr>
          <w:p>
            <w:r>
              <w:t>80.95%</w:t>
            </w:r>
          </w:p>
        </w:tc>
        <w:tc>
          <w:tcPr>
            <w:tcW w:type="dxa" w:w="2880"/>
          </w:tcPr>
          <w:p>
            <w:r>
              <w:t>Performance comparable to RF and LR; noted as a slower learning model based on boosting.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