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00"/>
      </w:pPr>
      <w:r>
        <w:rPr>
          <w:rFonts w:ascii="Aptos" w:hAnsi="Aptos"/>
          <w:b/>
          <w:color w:val="078562"/>
          <w:sz w:val="18"/>
        </w:rPr>
        <w:t>DOCUMENTATION TECHNIQUE  ·  29 OCTOBRE 2026</w:t>
      </w:r>
    </w:p>
    <w:p>
      <w:pPr>
        <w:pStyle w:val="Title"/>
      </w:pPr>
      <w:r>
        <w:t>Guide complet du modèle</w:t>
        <w:br/>
        <w:t>Medibot Mali</w:t>
      </w:r>
    </w:p>
    <w:p>
      <w:pPr>
        <w:spacing w:after="300"/>
      </w:pPr>
      <w:r>
        <w:rPr>
          <w:rFonts w:ascii="Aptos" w:hAnsi="Aptos"/>
          <w:b w:val="0"/>
          <w:color w:val="5C716B"/>
          <w:sz w:val="26"/>
        </w:rPr>
        <w:t>Jeu de données, fonctionnement, métriques et exécution locale</w:t>
      </w:r>
    </w:p>
    <w:tbl>
      <w:tblPr>
        <w:tblW w:type="auto" w:w="0"/>
        <w:jc w:val="center"/>
        <w:tblLayout w:type="autofit"/>
        <w:tblLook w:firstColumn="1" w:firstRow="1" w:lastColumn="0" w:lastRow="0" w:noHBand="0" w:noVBand="1" w:val="04A0"/>
      </w:tblPr>
      <w:tblGrid>
        <w:gridCol w:w="9808"/>
      </w:tblGrid>
      <w:tr>
        <w:tc>
          <w:tcPr>
            <w:tcW w:type="dxa" w:w="9808"/>
            <w:shd w:fill="E8F8F2"/>
            <w:tcMar>
              <w:top w:w="130" w:type="dxa"/>
              <w:start w:w="180" w:type="dxa"/>
              <w:bottom w:w="130" w:type="dxa"/>
              <w:end w:w="180" w:type="dxa"/>
            </w:tcMar>
          </w:tcPr>
          <w:p>
            <w:pPr>
              <w:spacing w:after="60"/>
            </w:pPr>
            <w:r>
              <w:rPr>
                <w:rFonts w:ascii="Aptos" w:hAnsi="Aptos"/>
                <w:b/>
                <w:color w:val="078562"/>
                <w:sz w:val="20"/>
              </w:rPr>
              <w:t>Réponse courte : le dataset est déjà fourni.</w:t>
            </w:r>
          </w:p>
          <w:p>
            <w:pPr>
              <w:spacing w:after="0" w:line="252" w:lineRule="auto"/>
            </w:pPr>
            <w:r>
              <w:rPr>
                <w:rFonts w:ascii="Aptos" w:hAnsi="Aptos"/>
                <w:b w:val="0"/>
                <w:color w:val="233B36"/>
                <w:sz w:val="18"/>
              </w:rPr>
              <w:t>Tu n’as pas à fabriquer les fichiers d’apprentissage et de test pour lancer la version actuelle. Ils se trouvent dans model/data/ : Training.csv et Testing.csv. Le service du site les lit directement. Les commandes de ce guide démarrent le modèle et le site dans deux terminaux indépendants.</w:t>
            </w:r>
          </w:p>
        </w:tc>
      </w:tr>
    </w:tbl>
    <w:p>
      <w:pPr>
        <w:spacing w:after="0"/>
      </w:pPr>
    </w:p>
    <w:p>
      <w:pPr>
        <w:pStyle w:val="Heading2"/>
      </w:pPr>
      <w:r>
        <w:t>Deux composants distincts</w:t>
      </w:r>
    </w:p>
    <w:tbl>
      <w:tblPr>
        <w:tblStyle w:val="TableGrid"/>
        <w:tblW w:type="auto" w:w="0"/>
        <w:jc w:val="center"/>
        <w:tblLayout w:type="fixed"/>
        <w:tblLook w:firstColumn="1" w:firstRow="1" w:lastColumn="0" w:lastRow="0" w:noHBand="0" w:noVBand="1" w:val="04A0"/>
      </w:tblPr>
      <w:tblGrid>
        <w:gridCol w:w="3269"/>
        <w:gridCol w:w="3269"/>
        <w:gridCol w:w="3269"/>
      </w:tblGrid>
      <w:tr>
        <w:trPr>
          <w:tblHeader w:val="true"/>
        </w:trPr>
        <w:tc>
          <w:tcPr>
            <w:tcW w:type="dxa" w:w="2041"/>
            <w:shd w:fill="073D37"/>
            <w:tcMar>
              <w:top w:w="90" w:type="dxa"/>
              <w:start w:w="110" w:type="dxa"/>
              <w:bottom w:w="90" w:type="dxa"/>
              <w:end w:w="110" w:type="dxa"/>
            </w:tcMar>
            <w:vAlign w:val="center"/>
          </w:tcPr>
          <w:p>
            <w:pPr>
              <w:spacing w:after="0"/>
            </w:pPr>
            <w:r>
              <w:rPr>
                <w:rFonts w:ascii="Aptos" w:hAnsi="Aptos"/>
                <w:b/>
                <w:color w:val="FFFFFF"/>
                <w:sz w:val="16"/>
              </w:rPr>
              <w:t>Composant</w:t>
            </w:r>
          </w:p>
        </w:tc>
        <w:tc>
          <w:tcPr>
            <w:tcW w:type="dxa" w:w="4592"/>
            <w:shd w:fill="073D37"/>
            <w:tcMar>
              <w:top w:w="90" w:type="dxa"/>
              <w:start w:w="110" w:type="dxa"/>
              <w:bottom w:w="90" w:type="dxa"/>
              <w:end w:w="110" w:type="dxa"/>
            </w:tcMar>
            <w:vAlign w:val="center"/>
          </w:tcPr>
          <w:p>
            <w:pPr>
              <w:spacing w:after="0"/>
            </w:pPr>
            <w:r>
              <w:rPr>
                <w:rFonts w:ascii="Aptos" w:hAnsi="Aptos"/>
                <w:b/>
                <w:color w:val="FFFFFF"/>
                <w:sz w:val="16"/>
              </w:rPr>
              <w:t>Ce qu’il fait</w:t>
            </w:r>
          </w:p>
        </w:tc>
        <w:tc>
          <w:tcPr>
            <w:tcW w:type="dxa" w:w="2665"/>
            <w:shd w:fill="073D37"/>
            <w:tcMar>
              <w:top w:w="90" w:type="dxa"/>
              <w:start w:w="110" w:type="dxa"/>
              <w:bottom w:w="90" w:type="dxa"/>
              <w:end w:w="110" w:type="dxa"/>
            </w:tcMar>
            <w:vAlign w:val="center"/>
          </w:tcPr>
          <w:p>
            <w:pPr>
              <w:spacing w:after="0"/>
            </w:pPr>
            <w:r>
              <w:rPr>
                <w:rFonts w:ascii="Aptos" w:hAnsi="Aptos"/>
                <w:b/>
                <w:color w:val="FFFFFF"/>
                <w:sz w:val="16"/>
              </w:rPr>
              <w:t>Utilisé par le site ?</w:t>
            </w:r>
          </w:p>
        </w:tc>
      </w:tr>
      <w:tr>
        <w:tc>
          <w:tcPr>
            <w:tcW w:type="dxa" w:w="2041"/>
            <w:tcMar>
              <w:top w:w="90" w:type="dxa"/>
              <w:start w:w="110" w:type="dxa"/>
              <w:bottom w:w="90" w:type="dxa"/>
              <w:end w:w="110" w:type="dxa"/>
            </w:tcMar>
            <w:vAlign w:val="center"/>
          </w:tcPr>
          <w:p>
            <w:pPr>
              <w:spacing w:after="0" w:line="240" w:lineRule="auto"/>
            </w:pPr>
            <w:r>
              <w:rPr>
                <w:rFonts w:ascii="Aptos" w:hAnsi="Aptos"/>
                <w:b w:val="0"/>
                <w:color w:val="233B36"/>
                <w:sz w:val="16"/>
              </w:rPr>
              <w:t>Correspondance symptômes</w:t>
            </w:r>
          </w:p>
        </w:tc>
        <w:tc>
          <w:tcPr>
            <w:tcW w:type="dxa" w:w="4592"/>
            <w:tcMar>
              <w:top w:w="90" w:type="dxa"/>
              <w:start w:w="110" w:type="dxa"/>
              <w:bottom w:w="90" w:type="dxa"/>
              <w:end w:w="110" w:type="dxa"/>
            </w:tcMar>
            <w:vAlign w:val="center"/>
          </w:tcPr>
          <w:p>
            <w:pPr>
              <w:spacing w:after="0" w:line="240" w:lineRule="auto"/>
            </w:pPr>
            <w:r>
              <w:rPr>
                <w:rFonts w:ascii="Aptos" w:hAnsi="Aptos"/>
                <w:b w:val="0"/>
                <w:color w:val="233B36"/>
                <w:sz w:val="16"/>
              </w:rPr>
              <w:t>Compare la sélection du patient aux profils de Training.csv et renvoie jusqu’à trois résultats.</w:t>
            </w:r>
          </w:p>
        </w:tc>
        <w:tc>
          <w:tcPr>
            <w:tcW w:type="dxa" w:w="2665"/>
            <w:tcMar>
              <w:top w:w="90" w:type="dxa"/>
              <w:start w:w="110" w:type="dxa"/>
              <w:bottom w:w="90" w:type="dxa"/>
              <w:end w:w="110" w:type="dxa"/>
            </w:tcMar>
            <w:vAlign w:val="center"/>
          </w:tcPr>
          <w:p>
            <w:pPr>
              <w:spacing w:after="0" w:line="240" w:lineRule="auto"/>
            </w:pPr>
            <w:r>
              <w:rPr>
                <w:rFonts w:ascii="Aptos" w:hAnsi="Aptos"/>
                <w:b w:val="0"/>
                <w:color w:val="233B36"/>
                <w:sz w:val="16"/>
              </w:rPr>
              <w:t>Oui. C’est le service API sur le port 8765.</w:t>
            </w:r>
          </w:p>
        </w:tc>
      </w:tr>
      <w:tr>
        <w:tc>
          <w:tcPr>
            <w:tcW w:type="dxa" w:w="2041"/>
            <w:tcMar>
              <w:top w:w="90" w:type="dxa"/>
              <w:start w:w="110" w:type="dxa"/>
              <w:bottom w:w="90" w:type="dxa"/>
              <w:end w:w="110" w:type="dxa"/>
            </w:tcMar>
            <w:vAlign w:val="center"/>
            <w:shd w:fill="F4F8F7"/>
          </w:tcPr>
          <w:p>
            <w:pPr>
              <w:spacing w:after="0" w:line="240" w:lineRule="auto"/>
            </w:pPr>
            <w:r>
              <w:rPr>
                <w:rFonts w:ascii="Aptos" w:hAnsi="Aptos"/>
                <w:b w:val="0"/>
                <w:color w:val="233B36"/>
                <w:sz w:val="16"/>
              </w:rPr>
              <w:t>Random Forest Synthea</w:t>
            </w:r>
          </w:p>
        </w:tc>
        <w:tc>
          <w:tcPr>
            <w:tcW w:type="dxa" w:w="4592"/>
            <w:tcMar>
              <w:top w:w="90" w:type="dxa"/>
              <w:start w:w="110" w:type="dxa"/>
              <w:bottom w:w="90" w:type="dxa"/>
              <w:end w:w="110" w:type="dxa"/>
            </w:tcMar>
            <w:vAlign w:val="center"/>
            <w:shd w:fill="F4F8F7"/>
          </w:tcPr>
          <w:p>
            <w:pPr>
              <w:spacing w:after="0" w:line="240" w:lineRule="auto"/>
            </w:pPr>
            <w:r>
              <w:rPr>
                <w:rFonts w:ascii="Aptos" w:hAnsi="Aptos"/>
                <w:b w:val="0"/>
                <w:color w:val="233B36"/>
                <w:sz w:val="16"/>
              </w:rPr>
              <w:t>Expérience séparée de classification multi-étiquette à partir de dossiers Synthea synthétiques.</w:t>
            </w:r>
          </w:p>
        </w:tc>
        <w:tc>
          <w:tcPr>
            <w:tcW w:type="dxa" w:w="2665"/>
            <w:tcMar>
              <w:top w:w="90" w:type="dxa"/>
              <w:start w:w="110" w:type="dxa"/>
              <w:bottom w:w="90" w:type="dxa"/>
              <w:end w:w="110" w:type="dxa"/>
            </w:tcMar>
            <w:vAlign w:val="center"/>
            <w:shd w:fill="F4F8F7"/>
          </w:tcPr>
          <w:p>
            <w:pPr>
              <w:spacing w:after="0" w:line="240" w:lineRule="auto"/>
            </w:pPr>
            <w:r>
              <w:rPr>
                <w:rFonts w:ascii="Aptos" w:hAnsi="Aptos"/>
                <w:b w:val="0"/>
                <w:color w:val="233B36"/>
                <w:sz w:val="16"/>
              </w:rPr>
              <w:t>Non. Le fichier .pkl n’est pas appelé par le site.</w:t>
            </w:r>
          </w:p>
        </w:tc>
      </w:tr>
    </w:tbl>
    <w:p>
      <w:pPr>
        <w:spacing w:after="0"/>
      </w:pPr>
    </w:p>
    <w:p>
      <w:pPr>
        <w:pStyle w:val="Heading2"/>
      </w:pPr>
      <w:r>
        <w:t>À retenir avant de lire les scores</w:t>
      </w:r>
    </w:p>
    <w:p>
      <w:r>
        <w:t>Les pourcentages de correspondance affichés dans le parcours patient ne sont pas des probabilités médicales. Le score Random Forest, lui, est évalué sur des dossiers synthétiques et ne valide pas un usage clinique. Aucun des deux résultats ne constitue un diagnostic.</w:t>
      </w:r>
    </w:p>
    <w:p>
      <w:pPr>
        <w:pStyle w:val="Heading2"/>
      </w:pPr>
      <w:r>
        <w:t>Ce que tu trouveras</w:t>
      </w:r>
    </w:p>
    <w:p>
      <w:r>
        <w:t>1. Les fichiers et le contenu des datasets.  2. La méthode du service actuellement branché.  3. Ses résultats sur le fichier de test fourni.  4. L’expérience Random Forest et ses métriques officielles.  5. Les commandes pour tout relancer séparément et réentraîner l’expérience.</w:t>
      </w:r>
    </w:p>
    <w:p>
      <w:r>
        <w:br w:type="page"/>
      </w:r>
    </w:p>
    <w:p>
      <w:pPr>
        <w:pStyle w:val="Heading1"/>
      </w:pPr>
      <w:r>
        <w:t>1  Les datasets fournis</w:t>
      </w:r>
    </w:p>
    <w:p>
      <w:pPr>
        <w:pStyle w:val="Heading2"/>
      </w:pPr>
      <w:r>
        <w:t>Dataset symptômes et maladies</w:t>
      </w:r>
    </w:p>
    <w:p>
      <w:r>
        <w:t>Les deux CSV de symptômes sont fournis dans model/data/. Ils contiennent les mêmes 41 noms de maladies et les mêmes colonnes de symptômes. Dans Training.csv, chaque maladie possède 120 lignes. Testing.csv contient une ligne de test par maladie.</w:t>
      </w:r>
    </w:p>
    <w:tbl>
      <w:tblPr>
        <w:tblStyle w:val="TableGrid"/>
        <w:tblW w:type="auto" w:w="0"/>
        <w:jc w:val="center"/>
        <w:tblLayout w:type="fixed"/>
        <w:tblLook w:firstColumn="1" w:firstRow="1" w:lastColumn="0" w:lastRow="0" w:noHBand="0" w:noVBand="1" w:val="04A0"/>
      </w:tblPr>
      <w:tblGrid>
        <w:gridCol w:w="3269"/>
        <w:gridCol w:w="3269"/>
        <w:gridCol w:w="3269"/>
      </w:tblGrid>
      <w:tr>
        <w:trPr>
          <w:tblHeader w:val="true"/>
        </w:trPr>
        <w:tc>
          <w:tcPr>
            <w:tcW w:type="dxa" w:w="1928"/>
            <w:shd w:fill="073D37"/>
            <w:tcMar>
              <w:top w:w="90" w:type="dxa"/>
              <w:start w:w="110" w:type="dxa"/>
              <w:bottom w:w="90" w:type="dxa"/>
              <w:end w:w="110" w:type="dxa"/>
            </w:tcMar>
            <w:vAlign w:val="center"/>
          </w:tcPr>
          <w:p>
            <w:pPr>
              <w:spacing w:after="0"/>
            </w:pPr>
            <w:r>
              <w:rPr>
                <w:rFonts w:ascii="Aptos" w:hAnsi="Aptos"/>
                <w:b/>
                <w:color w:val="FFFFFF"/>
                <w:sz w:val="16"/>
              </w:rPr>
              <w:t>Fichier</w:t>
            </w:r>
          </w:p>
        </w:tc>
        <w:tc>
          <w:tcPr>
            <w:tcW w:type="dxa" w:w="3061"/>
            <w:shd w:fill="073D37"/>
            <w:tcMar>
              <w:top w:w="90" w:type="dxa"/>
              <w:start w:w="110" w:type="dxa"/>
              <w:bottom w:w="90" w:type="dxa"/>
              <w:end w:w="110" w:type="dxa"/>
            </w:tcMar>
            <w:vAlign w:val="center"/>
          </w:tcPr>
          <w:p>
            <w:pPr>
              <w:spacing w:after="0"/>
            </w:pPr>
            <w:r>
              <w:rPr>
                <w:rFonts w:ascii="Aptos" w:hAnsi="Aptos"/>
                <w:b/>
                <w:color w:val="FFFFFF"/>
                <w:sz w:val="16"/>
              </w:rPr>
              <w:t>Taille observée</w:t>
            </w:r>
          </w:p>
        </w:tc>
        <w:tc>
          <w:tcPr>
            <w:tcW w:type="dxa" w:w="4309"/>
            <w:shd w:fill="073D37"/>
            <w:tcMar>
              <w:top w:w="90" w:type="dxa"/>
              <w:start w:w="110" w:type="dxa"/>
              <w:bottom w:w="90" w:type="dxa"/>
              <w:end w:w="110" w:type="dxa"/>
            </w:tcMar>
            <w:vAlign w:val="center"/>
          </w:tcPr>
          <w:p>
            <w:pPr>
              <w:spacing w:after="0"/>
            </w:pPr>
            <w:r>
              <w:rPr>
                <w:rFonts w:ascii="Aptos" w:hAnsi="Aptos"/>
                <w:b/>
                <w:color w:val="FFFFFF"/>
                <w:sz w:val="16"/>
              </w:rPr>
              <w:t>Rôle</w:t>
            </w:r>
          </w:p>
        </w:tc>
      </w:tr>
      <w:tr>
        <w:tc>
          <w:tcPr>
            <w:tcW w:type="dxa" w:w="1928"/>
            <w:tcMar>
              <w:top w:w="90" w:type="dxa"/>
              <w:start w:w="110" w:type="dxa"/>
              <w:bottom w:w="90" w:type="dxa"/>
              <w:end w:w="110" w:type="dxa"/>
            </w:tcMar>
            <w:vAlign w:val="center"/>
          </w:tcPr>
          <w:p>
            <w:pPr>
              <w:spacing w:after="0" w:line="240" w:lineRule="auto"/>
            </w:pPr>
            <w:r>
              <w:rPr>
                <w:rFonts w:ascii="Aptos" w:hAnsi="Aptos"/>
                <w:b w:val="0"/>
                <w:color w:val="233B36"/>
                <w:sz w:val="16"/>
              </w:rPr>
              <w:t>Training.csv</w:t>
            </w:r>
          </w:p>
        </w:tc>
        <w:tc>
          <w:tcPr>
            <w:tcW w:type="dxa" w:w="3061"/>
            <w:tcMar>
              <w:top w:w="90" w:type="dxa"/>
              <w:start w:w="110" w:type="dxa"/>
              <w:bottom w:w="90" w:type="dxa"/>
              <w:end w:w="110" w:type="dxa"/>
            </w:tcMar>
            <w:vAlign w:val="center"/>
          </w:tcPr>
          <w:p>
            <w:pPr>
              <w:spacing w:after="0" w:line="240" w:lineRule="auto"/>
            </w:pPr>
            <w:r>
              <w:rPr>
                <w:rFonts w:ascii="Aptos" w:hAnsi="Aptos"/>
                <w:b w:val="0"/>
                <w:color w:val="233B36"/>
                <w:sz w:val="16"/>
              </w:rPr>
              <w:t>4 920 lignes ; 41 classes ; 120 exemples par classe.</w:t>
            </w:r>
          </w:p>
        </w:tc>
        <w:tc>
          <w:tcPr>
            <w:tcW w:type="dxa" w:w="4309"/>
            <w:tcMar>
              <w:top w:w="90" w:type="dxa"/>
              <w:start w:w="110" w:type="dxa"/>
              <w:bottom w:w="90" w:type="dxa"/>
              <w:end w:w="110" w:type="dxa"/>
            </w:tcMar>
            <w:vAlign w:val="center"/>
          </w:tcPr>
          <w:p>
            <w:pPr>
              <w:spacing w:after="0" w:line="240" w:lineRule="auto"/>
            </w:pPr>
            <w:r>
              <w:rPr>
                <w:rFonts w:ascii="Aptos" w:hAnsi="Aptos"/>
                <w:b w:val="0"/>
                <w:color w:val="233B36"/>
                <w:sz w:val="16"/>
              </w:rPr>
              <w:t>Exemples consultés par l’algorithme de correspondance.</w:t>
            </w:r>
          </w:p>
        </w:tc>
      </w:tr>
      <w:tr>
        <w:tc>
          <w:tcPr>
            <w:tcW w:type="dxa" w:w="1928"/>
            <w:tcMar>
              <w:top w:w="90" w:type="dxa"/>
              <w:start w:w="110" w:type="dxa"/>
              <w:bottom w:w="90" w:type="dxa"/>
              <w:end w:w="110" w:type="dxa"/>
            </w:tcMar>
            <w:vAlign w:val="center"/>
            <w:shd w:fill="F4F8F7"/>
          </w:tcPr>
          <w:p>
            <w:pPr>
              <w:spacing w:after="0" w:line="240" w:lineRule="auto"/>
            </w:pPr>
            <w:r>
              <w:rPr>
                <w:rFonts w:ascii="Aptos" w:hAnsi="Aptos"/>
                <w:b w:val="0"/>
                <w:color w:val="233B36"/>
                <w:sz w:val="16"/>
              </w:rPr>
              <w:t>Testing.csv</w:t>
            </w:r>
          </w:p>
        </w:tc>
        <w:tc>
          <w:tcPr>
            <w:tcW w:type="dxa" w:w="3061"/>
            <w:tcMar>
              <w:top w:w="90" w:type="dxa"/>
              <w:start w:w="110" w:type="dxa"/>
              <w:bottom w:w="90" w:type="dxa"/>
              <w:end w:w="110" w:type="dxa"/>
            </w:tcMar>
            <w:vAlign w:val="center"/>
            <w:shd w:fill="F4F8F7"/>
          </w:tcPr>
          <w:p>
            <w:pPr>
              <w:spacing w:after="0" w:line="240" w:lineRule="auto"/>
            </w:pPr>
            <w:r>
              <w:rPr>
                <w:rFonts w:ascii="Aptos" w:hAnsi="Aptos"/>
                <w:b w:val="0"/>
                <w:color w:val="233B36"/>
                <w:sz w:val="16"/>
              </w:rPr>
              <w:t>41 lignes ; une par maladie.</w:t>
            </w:r>
          </w:p>
        </w:tc>
        <w:tc>
          <w:tcPr>
            <w:tcW w:type="dxa" w:w="4309"/>
            <w:tcMar>
              <w:top w:w="90" w:type="dxa"/>
              <w:start w:w="110" w:type="dxa"/>
              <w:bottom w:w="90" w:type="dxa"/>
              <w:end w:w="110" w:type="dxa"/>
            </w:tcMar>
            <w:vAlign w:val="center"/>
            <w:shd w:fill="F4F8F7"/>
          </w:tcPr>
          <w:p>
            <w:pPr>
              <w:spacing w:after="0" w:line="240" w:lineRule="auto"/>
            </w:pPr>
            <w:r>
              <w:rPr>
                <w:rFonts w:ascii="Aptos" w:hAnsi="Aptos"/>
                <w:b w:val="0"/>
                <w:color w:val="233B36"/>
                <w:sz w:val="16"/>
              </w:rPr>
              <w:t>Petit fichier de test fourni séparément pour un contrôle indicatif.</w:t>
            </w:r>
          </w:p>
        </w:tc>
      </w:tr>
      <w:tr>
        <w:tc>
          <w:tcPr>
            <w:tcW w:type="dxa" w:w="1928"/>
            <w:tcMar>
              <w:top w:w="90" w:type="dxa"/>
              <w:start w:w="110" w:type="dxa"/>
              <w:bottom w:w="90" w:type="dxa"/>
              <w:end w:w="110" w:type="dxa"/>
            </w:tcMar>
            <w:vAlign w:val="center"/>
          </w:tcPr>
          <w:p>
            <w:pPr>
              <w:spacing w:after="0" w:line="240" w:lineRule="auto"/>
            </w:pPr>
            <w:r>
              <w:rPr>
                <w:rFonts w:ascii="Aptos" w:hAnsi="Aptos"/>
                <w:b w:val="0"/>
                <w:color w:val="233B36"/>
                <w:sz w:val="16"/>
              </w:rPr>
              <w:t>symptom_Description.csv</w:t>
            </w:r>
          </w:p>
        </w:tc>
        <w:tc>
          <w:tcPr>
            <w:tcW w:type="dxa" w:w="3061"/>
            <w:tcMar>
              <w:top w:w="90" w:type="dxa"/>
              <w:start w:w="110" w:type="dxa"/>
              <w:bottom w:w="90" w:type="dxa"/>
              <w:end w:w="110" w:type="dxa"/>
            </w:tcMar>
            <w:vAlign w:val="center"/>
          </w:tcPr>
          <w:p>
            <w:pPr>
              <w:spacing w:after="0" w:line="240" w:lineRule="auto"/>
            </w:pPr>
            <w:r>
              <w:rPr>
                <w:rFonts w:ascii="Aptos" w:hAnsi="Aptos"/>
                <w:b w:val="0"/>
                <w:color w:val="233B36"/>
                <w:sz w:val="16"/>
              </w:rPr>
              <w:t>41 descriptions.</w:t>
            </w:r>
          </w:p>
        </w:tc>
        <w:tc>
          <w:tcPr>
            <w:tcW w:type="dxa" w:w="4309"/>
            <w:tcMar>
              <w:top w:w="90" w:type="dxa"/>
              <w:start w:w="110" w:type="dxa"/>
              <w:bottom w:w="90" w:type="dxa"/>
              <w:end w:w="110" w:type="dxa"/>
            </w:tcMar>
            <w:vAlign w:val="center"/>
          </w:tcPr>
          <w:p>
            <w:pPr>
              <w:spacing w:after="0" w:line="240" w:lineRule="auto"/>
            </w:pPr>
            <w:r>
              <w:rPr>
                <w:rFonts w:ascii="Aptos" w:hAnsi="Aptos"/>
                <w:b w:val="0"/>
                <w:color w:val="233B36"/>
                <w:sz w:val="16"/>
              </w:rPr>
              <w:t>Texte descriptif associé au nom de maladie.</w:t>
            </w:r>
          </w:p>
        </w:tc>
      </w:tr>
      <w:tr>
        <w:tc>
          <w:tcPr>
            <w:tcW w:type="dxa" w:w="1928"/>
            <w:tcMar>
              <w:top w:w="90" w:type="dxa"/>
              <w:start w:w="110" w:type="dxa"/>
              <w:bottom w:w="90" w:type="dxa"/>
              <w:end w:w="110" w:type="dxa"/>
            </w:tcMar>
            <w:vAlign w:val="center"/>
            <w:shd w:fill="F4F8F7"/>
          </w:tcPr>
          <w:p>
            <w:pPr>
              <w:spacing w:after="0" w:line="240" w:lineRule="auto"/>
            </w:pPr>
            <w:r>
              <w:rPr>
                <w:rFonts w:ascii="Aptos" w:hAnsi="Aptos"/>
                <w:b w:val="0"/>
                <w:color w:val="233B36"/>
                <w:sz w:val="16"/>
              </w:rPr>
              <w:t>symptom_precaution.csv</w:t>
            </w:r>
          </w:p>
        </w:tc>
        <w:tc>
          <w:tcPr>
            <w:tcW w:type="dxa" w:w="3061"/>
            <w:tcMar>
              <w:top w:w="90" w:type="dxa"/>
              <w:start w:w="110" w:type="dxa"/>
              <w:bottom w:w="90" w:type="dxa"/>
              <w:end w:w="110" w:type="dxa"/>
            </w:tcMar>
            <w:vAlign w:val="center"/>
            <w:shd w:fill="F4F8F7"/>
          </w:tcPr>
          <w:p>
            <w:pPr>
              <w:spacing w:after="0" w:line="240" w:lineRule="auto"/>
            </w:pPr>
            <w:r>
              <w:rPr>
                <w:rFonts w:ascii="Aptos" w:hAnsi="Aptos"/>
                <w:b w:val="0"/>
                <w:color w:val="233B36"/>
                <w:sz w:val="16"/>
              </w:rPr>
              <w:t>41 lignes de précautions.</w:t>
            </w:r>
          </w:p>
        </w:tc>
        <w:tc>
          <w:tcPr>
            <w:tcW w:type="dxa" w:w="4309"/>
            <w:tcMar>
              <w:top w:w="90" w:type="dxa"/>
              <w:start w:w="110" w:type="dxa"/>
              <w:bottom w:w="90" w:type="dxa"/>
              <w:end w:w="110" w:type="dxa"/>
            </w:tcMar>
            <w:vAlign w:val="center"/>
            <w:shd w:fill="F4F8F7"/>
          </w:tcPr>
          <w:p>
            <w:pPr>
              <w:spacing w:after="0" w:line="240" w:lineRule="auto"/>
            </w:pPr>
            <w:r>
              <w:rPr>
                <w:rFonts w:ascii="Aptos" w:hAnsi="Aptos"/>
                <w:b w:val="0"/>
                <w:color w:val="233B36"/>
                <w:sz w:val="16"/>
              </w:rPr>
              <w:t>Précautions reprises telles qu’elles sont présentes dans le fichier.</w:t>
            </w:r>
          </w:p>
        </w:tc>
      </w:tr>
    </w:tbl>
    <w:p>
      <w:pPr>
        <w:spacing w:after="0"/>
      </w:pPr>
    </w:p>
    <w:p>
      <w:pPr>
        <w:pStyle w:val="Heading2"/>
      </w:pPr>
      <w:r>
        <w:t>Colonnes et symptômes</w:t>
      </w:r>
    </w:p>
    <w:p>
      <w:r>
        <w:t>Chaque ligne contient des indicateurs de symptômes (1 si présent, 0 sinon) puis une cible prognosis. L’en-tête brut compte 132 colonnes de symptômes, mais loss_of_smell apparaît deux fois. Il y a donc 131 noms de symptômes distincts. Le catalogue de l’API dédoublonne maintenant ce nom pour l’interface, sans toucher aux CSV.</w:t>
      </w:r>
    </w:p>
    <w:tbl>
      <w:tblPr>
        <w:tblW w:type="auto" w:w="0"/>
        <w:jc w:val="center"/>
        <w:tblLayout w:type="autofit"/>
        <w:tblLook w:firstColumn="1" w:firstRow="1" w:lastColumn="0" w:lastRow="0" w:noHBand="0" w:noVBand="1" w:val="04A0"/>
      </w:tblPr>
      <w:tblGrid>
        <w:gridCol w:w="9808"/>
      </w:tblGrid>
      <w:tr>
        <w:tc>
          <w:tcPr>
            <w:tcW w:type="dxa" w:w="9808"/>
            <w:shd w:fill="FFF4E5"/>
            <w:tcMar>
              <w:top w:w="130" w:type="dxa"/>
              <w:start w:w="180" w:type="dxa"/>
              <w:bottom w:w="130" w:type="dxa"/>
              <w:end w:w="180" w:type="dxa"/>
            </w:tcMar>
          </w:tcPr>
          <w:p>
            <w:pPr>
              <w:spacing w:after="60"/>
            </w:pPr>
            <w:r>
              <w:rPr>
                <w:rFonts w:ascii="Aptos" w:hAnsi="Aptos"/>
                <w:b/>
                <w:color w:val="A65D0A"/>
                <w:sz w:val="20"/>
              </w:rPr>
              <w:t>Ce que les fichiers ne documentent pas</w:t>
            </w:r>
          </w:p>
          <w:p>
            <w:pPr>
              <w:spacing w:after="0" w:line="252" w:lineRule="auto"/>
            </w:pPr>
            <w:r>
              <w:rPr>
                <w:rFonts w:ascii="Aptos" w:hAnsi="Aptos"/>
                <w:b w:val="0"/>
                <w:color w:val="233B36"/>
                <w:sz w:val="18"/>
              </w:rPr>
              <w:t>Les CSV symptômes ne précisent pas clairement leur provenance, la région ou la date de collecte. Les classes sont équilibrées artificiellement à 120 lignes chacune : la fréquence des lignes ne représente pas la prévalence réelle des maladies au Mali.</w:t>
            </w:r>
          </w:p>
        </w:tc>
      </w:tr>
    </w:tbl>
    <w:p>
      <w:pPr>
        <w:spacing w:after="0"/>
      </w:pPr>
    </w:p>
    <w:p>
      <w:pPr>
        <w:pStyle w:val="Heading2"/>
      </w:pPr>
      <w:r>
        <w:t>Les 41 classes de Training.csv</w:t>
      </w:r>
    </w:p>
    <w:tbl>
      <w:tblPr>
        <w:tblStyle w:val="TableGrid"/>
        <w:tblW w:type="auto" w:w="0"/>
        <w:jc w:val="center"/>
        <w:tblLayout w:type="fixed"/>
        <w:tblLook w:firstColumn="1" w:firstRow="1" w:lastColumn="0" w:lastRow="0" w:noHBand="0" w:noVBand="1" w:val="04A0"/>
      </w:tblPr>
      <w:tblGrid>
        <w:gridCol w:w="3269"/>
        <w:gridCol w:w="3269"/>
        <w:gridCol w:w="3269"/>
      </w:tblGrid>
      <w:tr>
        <w:trPr>
          <w:tblHeader w:val="true"/>
        </w:trPr>
        <w:tc>
          <w:tcPr>
            <w:tcW w:type="dxa" w:w="3118"/>
            <w:shd w:fill="073D37"/>
            <w:tcMar>
              <w:top w:w="90" w:type="dxa"/>
              <w:start w:w="110" w:type="dxa"/>
              <w:bottom w:w="90" w:type="dxa"/>
              <w:end w:w="110" w:type="dxa"/>
            </w:tcMar>
            <w:vAlign w:val="center"/>
          </w:tcPr>
          <w:p>
            <w:pPr>
              <w:spacing w:after="0"/>
            </w:pPr>
            <w:r>
              <w:rPr>
                <w:rFonts w:ascii="Aptos" w:hAnsi="Aptos"/>
                <w:b/>
                <w:color w:val="FFFFFF"/>
                <w:sz w:val="15"/>
              </w:rPr>
              <w:t>Maladies 1 à 14</w:t>
            </w:r>
          </w:p>
        </w:tc>
        <w:tc>
          <w:tcPr>
            <w:tcW w:type="dxa" w:w="3118"/>
            <w:shd w:fill="073D37"/>
            <w:tcMar>
              <w:top w:w="90" w:type="dxa"/>
              <w:start w:w="110" w:type="dxa"/>
              <w:bottom w:w="90" w:type="dxa"/>
              <w:end w:w="110" w:type="dxa"/>
            </w:tcMar>
            <w:vAlign w:val="center"/>
          </w:tcPr>
          <w:p>
            <w:pPr>
              <w:spacing w:after="0"/>
            </w:pPr>
            <w:r>
              <w:rPr>
                <w:rFonts w:ascii="Aptos" w:hAnsi="Aptos"/>
                <w:b/>
                <w:color w:val="FFFFFF"/>
                <w:sz w:val="15"/>
              </w:rPr>
              <w:t>Maladies 15 à 28</w:t>
            </w:r>
          </w:p>
        </w:tc>
        <w:tc>
          <w:tcPr>
            <w:tcW w:type="dxa" w:w="3118"/>
            <w:shd w:fill="073D37"/>
            <w:tcMar>
              <w:top w:w="90" w:type="dxa"/>
              <w:start w:w="110" w:type="dxa"/>
              <w:bottom w:w="90" w:type="dxa"/>
              <w:end w:w="110" w:type="dxa"/>
            </w:tcMar>
            <w:vAlign w:val="center"/>
          </w:tcPr>
          <w:p>
            <w:pPr>
              <w:spacing w:after="0"/>
            </w:pPr>
            <w:r>
              <w:rPr>
                <w:rFonts w:ascii="Aptos" w:hAnsi="Aptos"/>
                <w:b/>
                <w:color w:val="FFFFFF"/>
                <w:sz w:val="15"/>
              </w:rPr>
              <w:t>Maladies 29 à 41</w:t>
            </w:r>
          </w:p>
        </w:tc>
      </w:tr>
      <w:tr>
        <w:tc>
          <w:tcPr>
            <w:tcW w:type="dxa" w:w="3118"/>
            <w:tcMar>
              <w:top w:w="90" w:type="dxa"/>
              <w:start w:w="110" w:type="dxa"/>
              <w:bottom w:w="90" w:type="dxa"/>
              <w:end w:w="110" w:type="dxa"/>
            </w:tcMar>
            <w:vAlign w:val="center"/>
          </w:tcPr>
          <w:p>
            <w:pPr>
              <w:spacing w:after="0" w:line="240" w:lineRule="auto"/>
            </w:pPr>
            <w:r>
              <w:rPr>
                <w:rFonts w:ascii="Aptos" w:hAnsi="Aptos"/>
                <w:b w:val="0"/>
                <w:color w:val="233B36"/>
                <w:sz w:val="15"/>
              </w:rPr>
              <w:t>(vertigo) Paroxymal Positional Vertigo</w:t>
            </w:r>
          </w:p>
        </w:tc>
        <w:tc>
          <w:tcPr>
            <w:tcW w:type="dxa" w:w="3118"/>
            <w:tcMar>
              <w:top w:w="90" w:type="dxa"/>
              <w:start w:w="110" w:type="dxa"/>
              <w:bottom w:w="90" w:type="dxa"/>
              <w:end w:w="110" w:type="dxa"/>
            </w:tcMar>
            <w:vAlign w:val="center"/>
          </w:tcPr>
          <w:p>
            <w:pPr>
              <w:spacing w:after="0" w:line="240" w:lineRule="auto"/>
            </w:pPr>
            <w:r>
              <w:rPr>
                <w:rFonts w:ascii="Aptos" w:hAnsi="Aptos"/>
                <w:b w:val="0"/>
                <w:color w:val="233B36"/>
                <w:sz w:val="15"/>
              </w:rPr>
              <w:t>Drug Reaction</w:t>
            </w:r>
          </w:p>
        </w:tc>
        <w:tc>
          <w:tcPr>
            <w:tcW w:type="dxa" w:w="3118"/>
            <w:tcMar>
              <w:top w:w="90" w:type="dxa"/>
              <w:start w:w="110" w:type="dxa"/>
              <w:bottom w:w="90" w:type="dxa"/>
              <w:end w:w="110" w:type="dxa"/>
            </w:tcMar>
            <w:vAlign w:val="center"/>
          </w:tcPr>
          <w:p>
            <w:pPr>
              <w:spacing w:after="0" w:line="240" w:lineRule="auto"/>
            </w:pPr>
            <w:r>
              <w:rPr>
                <w:rFonts w:ascii="Aptos" w:hAnsi="Aptos"/>
                <w:b w:val="0"/>
                <w:color w:val="233B36"/>
                <w:sz w:val="15"/>
              </w:rPr>
              <w:t>Impetigo</w:t>
            </w:r>
          </w:p>
        </w:tc>
      </w:tr>
      <w:tr>
        <w:tc>
          <w:tcPr>
            <w:tcW w:type="dxa" w:w="3118"/>
            <w:tcMar>
              <w:top w:w="90" w:type="dxa"/>
              <w:start w:w="110" w:type="dxa"/>
              <w:bottom w:w="90" w:type="dxa"/>
              <w:end w:w="110" w:type="dxa"/>
            </w:tcMar>
            <w:vAlign w:val="center"/>
            <w:shd w:fill="F4F8F7"/>
          </w:tcPr>
          <w:p>
            <w:pPr>
              <w:spacing w:after="0" w:line="240" w:lineRule="auto"/>
            </w:pPr>
            <w:r>
              <w:rPr>
                <w:rFonts w:ascii="Aptos" w:hAnsi="Aptos"/>
                <w:b w:val="0"/>
                <w:color w:val="233B36"/>
                <w:sz w:val="15"/>
              </w:rPr>
              <w:t>AIDS</w:t>
            </w:r>
          </w:p>
        </w:tc>
        <w:tc>
          <w:tcPr>
            <w:tcW w:type="dxa" w:w="3118"/>
            <w:tcMar>
              <w:top w:w="90" w:type="dxa"/>
              <w:start w:w="110" w:type="dxa"/>
              <w:bottom w:w="90" w:type="dxa"/>
              <w:end w:w="110" w:type="dxa"/>
            </w:tcMar>
            <w:vAlign w:val="center"/>
            <w:shd w:fill="F4F8F7"/>
          </w:tcPr>
          <w:p>
            <w:pPr>
              <w:spacing w:after="0" w:line="240" w:lineRule="auto"/>
            </w:pPr>
            <w:r>
              <w:rPr>
                <w:rFonts w:ascii="Aptos" w:hAnsi="Aptos"/>
                <w:b w:val="0"/>
                <w:color w:val="233B36"/>
                <w:sz w:val="15"/>
              </w:rPr>
              <w:t>Fungal infection</w:t>
            </w:r>
          </w:p>
        </w:tc>
        <w:tc>
          <w:tcPr>
            <w:tcW w:type="dxa" w:w="3118"/>
            <w:tcMar>
              <w:top w:w="90" w:type="dxa"/>
              <w:start w:w="110" w:type="dxa"/>
              <w:bottom w:w="90" w:type="dxa"/>
              <w:end w:w="110" w:type="dxa"/>
            </w:tcMar>
            <w:vAlign w:val="center"/>
            <w:shd w:fill="F4F8F7"/>
          </w:tcPr>
          <w:p>
            <w:pPr>
              <w:spacing w:after="0" w:line="240" w:lineRule="auto"/>
            </w:pPr>
            <w:r>
              <w:rPr>
                <w:rFonts w:ascii="Aptos" w:hAnsi="Aptos"/>
                <w:b w:val="0"/>
                <w:color w:val="233B36"/>
                <w:sz w:val="15"/>
              </w:rPr>
              <w:t>Jaundice</w:t>
            </w:r>
          </w:p>
        </w:tc>
      </w:tr>
      <w:tr>
        <w:tc>
          <w:tcPr>
            <w:tcW w:type="dxa" w:w="3118"/>
            <w:tcMar>
              <w:top w:w="90" w:type="dxa"/>
              <w:start w:w="110" w:type="dxa"/>
              <w:bottom w:w="90" w:type="dxa"/>
              <w:end w:w="110" w:type="dxa"/>
            </w:tcMar>
            <w:vAlign w:val="center"/>
          </w:tcPr>
          <w:p>
            <w:pPr>
              <w:spacing w:after="0" w:line="240" w:lineRule="auto"/>
            </w:pPr>
            <w:r>
              <w:rPr>
                <w:rFonts w:ascii="Aptos" w:hAnsi="Aptos"/>
                <w:b w:val="0"/>
                <w:color w:val="233B36"/>
                <w:sz w:val="15"/>
              </w:rPr>
              <w:t>Acne</w:t>
            </w:r>
          </w:p>
        </w:tc>
        <w:tc>
          <w:tcPr>
            <w:tcW w:type="dxa" w:w="3118"/>
            <w:tcMar>
              <w:top w:w="90" w:type="dxa"/>
              <w:start w:w="110" w:type="dxa"/>
              <w:bottom w:w="90" w:type="dxa"/>
              <w:end w:w="110" w:type="dxa"/>
            </w:tcMar>
            <w:vAlign w:val="center"/>
          </w:tcPr>
          <w:p>
            <w:pPr>
              <w:spacing w:after="0" w:line="240" w:lineRule="auto"/>
            </w:pPr>
            <w:r>
              <w:rPr>
                <w:rFonts w:ascii="Aptos" w:hAnsi="Aptos"/>
                <w:b w:val="0"/>
                <w:color w:val="233B36"/>
                <w:sz w:val="15"/>
              </w:rPr>
              <w:t>GERD</w:t>
            </w:r>
          </w:p>
        </w:tc>
        <w:tc>
          <w:tcPr>
            <w:tcW w:type="dxa" w:w="3118"/>
            <w:tcMar>
              <w:top w:w="90" w:type="dxa"/>
              <w:start w:w="110" w:type="dxa"/>
              <w:bottom w:w="90" w:type="dxa"/>
              <w:end w:w="110" w:type="dxa"/>
            </w:tcMar>
            <w:vAlign w:val="center"/>
          </w:tcPr>
          <w:p>
            <w:pPr>
              <w:spacing w:after="0" w:line="240" w:lineRule="auto"/>
            </w:pPr>
            <w:r>
              <w:rPr>
                <w:rFonts w:ascii="Aptos" w:hAnsi="Aptos"/>
                <w:b w:val="0"/>
                <w:color w:val="233B36"/>
                <w:sz w:val="15"/>
              </w:rPr>
              <w:t>Malaria</w:t>
            </w:r>
          </w:p>
        </w:tc>
      </w:tr>
      <w:tr>
        <w:tc>
          <w:tcPr>
            <w:tcW w:type="dxa" w:w="3118"/>
            <w:tcMar>
              <w:top w:w="90" w:type="dxa"/>
              <w:start w:w="110" w:type="dxa"/>
              <w:bottom w:w="90" w:type="dxa"/>
              <w:end w:w="110" w:type="dxa"/>
            </w:tcMar>
            <w:vAlign w:val="center"/>
            <w:shd w:fill="F4F8F7"/>
          </w:tcPr>
          <w:p>
            <w:pPr>
              <w:spacing w:after="0" w:line="240" w:lineRule="auto"/>
            </w:pPr>
            <w:r>
              <w:rPr>
                <w:rFonts w:ascii="Aptos" w:hAnsi="Aptos"/>
                <w:b w:val="0"/>
                <w:color w:val="233B36"/>
                <w:sz w:val="15"/>
              </w:rPr>
              <w:t>Alcoholic hepatitis</w:t>
            </w:r>
          </w:p>
        </w:tc>
        <w:tc>
          <w:tcPr>
            <w:tcW w:type="dxa" w:w="3118"/>
            <w:tcMar>
              <w:top w:w="90" w:type="dxa"/>
              <w:start w:w="110" w:type="dxa"/>
              <w:bottom w:w="90" w:type="dxa"/>
              <w:end w:w="110" w:type="dxa"/>
            </w:tcMar>
            <w:vAlign w:val="center"/>
            <w:shd w:fill="F4F8F7"/>
          </w:tcPr>
          <w:p>
            <w:pPr>
              <w:spacing w:after="0" w:line="240" w:lineRule="auto"/>
            </w:pPr>
            <w:r>
              <w:rPr>
                <w:rFonts w:ascii="Aptos" w:hAnsi="Aptos"/>
                <w:b w:val="0"/>
                <w:color w:val="233B36"/>
                <w:sz w:val="15"/>
              </w:rPr>
              <w:t>Gastroenteritis</w:t>
            </w:r>
          </w:p>
        </w:tc>
        <w:tc>
          <w:tcPr>
            <w:tcW w:type="dxa" w:w="3118"/>
            <w:tcMar>
              <w:top w:w="90" w:type="dxa"/>
              <w:start w:w="110" w:type="dxa"/>
              <w:bottom w:w="90" w:type="dxa"/>
              <w:end w:w="110" w:type="dxa"/>
            </w:tcMar>
            <w:vAlign w:val="center"/>
            <w:shd w:fill="F4F8F7"/>
          </w:tcPr>
          <w:p>
            <w:pPr>
              <w:spacing w:after="0" w:line="240" w:lineRule="auto"/>
            </w:pPr>
            <w:r>
              <w:rPr>
                <w:rFonts w:ascii="Aptos" w:hAnsi="Aptos"/>
                <w:b w:val="0"/>
                <w:color w:val="233B36"/>
                <w:sz w:val="15"/>
              </w:rPr>
              <w:t>Migraine</w:t>
            </w:r>
          </w:p>
        </w:tc>
      </w:tr>
      <w:tr>
        <w:tc>
          <w:tcPr>
            <w:tcW w:type="dxa" w:w="3118"/>
            <w:tcMar>
              <w:top w:w="90" w:type="dxa"/>
              <w:start w:w="110" w:type="dxa"/>
              <w:bottom w:w="90" w:type="dxa"/>
              <w:end w:w="110" w:type="dxa"/>
            </w:tcMar>
            <w:vAlign w:val="center"/>
          </w:tcPr>
          <w:p>
            <w:pPr>
              <w:spacing w:after="0" w:line="240" w:lineRule="auto"/>
            </w:pPr>
            <w:r>
              <w:rPr>
                <w:rFonts w:ascii="Aptos" w:hAnsi="Aptos"/>
                <w:b w:val="0"/>
                <w:color w:val="233B36"/>
                <w:sz w:val="15"/>
              </w:rPr>
              <w:t>Allergy</w:t>
            </w:r>
          </w:p>
        </w:tc>
        <w:tc>
          <w:tcPr>
            <w:tcW w:type="dxa" w:w="3118"/>
            <w:tcMar>
              <w:top w:w="90" w:type="dxa"/>
              <w:start w:w="110" w:type="dxa"/>
              <w:bottom w:w="90" w:type="dxa"/>
              <w:end w:w="110" w:type="dxa"/>
            </w:tcMar>
            <w:vAlign w:val="center"/>
          </w:tcPr>
          <w:p>
            <w:pPr>
              <w:spacing w:after="0" w:line="240" w:lineRule="auto"/>
            </w:pPr>
            <w:r>
              <w:rPr>
                <w:rFonts w:ascii="Aptos" w:hAnsi="Aptos"/>
                <w:b w:val="0"/>
                <w:color w:val="233B36"/>
                <w:sz w:val="15"/>
              </w:rPr>
              <w:t>Heart attack</w:t>
            </w:r>
          </w:p>
        </w:tc>
        <w:tc>
          <w:tcPr>
            <w:tcW w:type="dxa" w:w="3118"/>
            <w:tcMar>
              <w:top w:w="90" w:type="dxa"/>
              <w:start w:w="110" w:type="dxa"/>
              <w:bottom w:w="90" w:type="dxa"/>
              <w:end w:w="110" w:type="dxa"/>
            </w:tcMar>
            <w:vAlign w:val="center"/>
          </w:tcPr>
          <w:p>
            <w:pPr>
              <w:spacing w:after="0" w:line="240" w:lineRule="auto"/>
            </w:pPr>
            <w:r>
              <w:rPr>
                <w:rFonts w:ascii="Aptos" w:hAnsi="Aptos"/>
                <w:b w:val="0"/>
                <w:color w:val="233B36"/>
                <w:sz w:val="15"/>
              </w:rPr>
              <w:t>Osteoarthritis</w:t>
            </w:r>
          </w:p>
        </w:tc>
      </w:tr>
      <w:tr>
        <w:tc>
          <w:tcPr>
            <w:tcW w:type="dxa" w:w="3118"/>
            <w:tcMar>
              <w:top w:w="90" w:type="dxa"/>
              <w:start w:w="110" w:type="dxa"/>
              <w:bottom w:w="90" w:type="dxa"/>
              <w:end w:w="110" w:type="dxa"/>
            </w:tcMar>
            <w:vAlign w:val="center"/>
            <w:shd w:fill="F4F8F7"/>
          </w:tcPr>
          <w:p>
            <w:pPr>
              <w:spacing w:after="0" w:line="240" w:lineRule="auto"/>
            </w:pPr>
            <w:r>
              <w:rPr>
                <w:rFonts w:ascii="Aptos" w:hAnsi="Aptos"/>
                <w:b w:val="0"/>
                <w:color w:val="233B36"/>
                <w:sz w:val="15"/>
              </w:rPr>
              <w:t>Arthritis</w:t>
            </w:r>
          </w:p>
        </w:tc>
        <w:tc>
          <w:tcPr>
            <w:tcW w:type="dxa" w:w="3118"/>
            <w:tcMar>
              <w:top w:w="90" w:type="dxa"/>
              <w:start w:w="110" w:type="dxa"/>
              <w:bottom w:w="90" w:type="dxa"/>
              <w:end w:w="110" w:type="dxa"/>
            </w:tcMar>
            <w:vAlign w:val="center"/>
            <w:shd w:fill="F4F8F7"/>
          </w:tcPr>
          <w:p>
            <w:pPr>
              <w:spacing w:after="0" w:line="240" w:lineRule="auto"/>
            </w:pPr>
            <w:r>
              <w:rPr>
                <w:rFonts w:ascii="Aptos" w:hAnsi="Aptos"/>
                <w:b w:val="0"/>
                <w:color w:val="233B36"/>
                <w:sz w:val="15"/>
              </w:rPr>
              <w:t>Hepatitis A</w:t>
            </w:r>
          </w:p>
        </w:tc>
        <w:tc>
          <w:tcPr>
            <w:tcW w:type="dxa" w:w="3118"/>
            <w:tcMar>
              <w:top w:w="90" w:type="dxa"/>
              <w:start w:w="110" w:type="dxa"/>
              <w:bottom w:w="90" w:type="dxa"/>
              <w:end w:w="110" w:type="dxa"/>
            </w:tcMar>
            <w:vAlign w:val="center"/>
            <w:shd w:fill="F4F8F7"/>
          </w:tcPr>
          <w:p>
            <w:pPr>
              <w:spacing w:after="0" w:line="240" w:lineRule="auto"/>
            </w:pPr>
            <w:r>
              <w:rPr>
                <w:rFonts w:ascii="Aptos" w:hAnsi="Aptos"/>
                <w:b w:val="0"/>
                <w:color w:val="233B36"/>
                <w:sz w:val="15"/>
              </w:rPr>
              <w:t>Paralysis (brain hemorrhage)</w:t>
            </w:r>
          </w:p>
        </w:tc>
      </w:tr>
      <w:tr>
        <w:tc>
          <w:tcPr>
            <w:tcW w:type="dxa" w:w="3118"/>
            <w:tcMar>
              <w:top w:w="90" w:type="dxa"/>
              <w:start w:w="110" w:type="dxa"/>
              <w:bottom w:w="90" w:type="dxa"/>
              <w:end w:w="110" w:type="dxa"/>
            </w:tcMar>
            <w:vAlign w:val="center"/>
          </w:tcPr>
          <w:p>
            <w:pPr>
              <w:spacing w:after="0" w:line="240" w:lineRule="auto"/>
            </w:pPr>
            <w:r>
              <w:rPr>
                <w:rFonts w:ascii="Aptos" w:hAnsi="Aptos"/>
                <w:b w:val="0"/>
                <w:color w:val="233B36"/>
                <w:sz w:val="15"/>
              </w:rPr>
              <w:t>Bronchial Asthma</w:t>
            </w:r>
          </w:p>
        </w:tc>
        <w:tc>
          <w:tcPr>
            <w:tcW w:type="dxa" w:w="3118"/>
            <w:tcMar>
              <w:top w:w="90" w:type="dxa"/>
              <w:start w:w="110" w:type="dxa"/>
              <w:bottom w:w="90" w:type="dxa"/>
              <w:end w:w="110" w:type="dxa"/>
            </w:tcMar>
            <w:vAlign w:val="center"/>
          </w:tcPr>
          <w:p>
            <w:pPr>
              <w:spacing w:after="0" w:line="240" w:lineRule="auto"/>
            </w:pPr>
            <w:r>
              <w:rPr>
                <w:rFonts w:ascii="Aptos" w:hAnsi="Aptos"/>
                <w:b w:val="0"/>
                <w:color w:val="233B36"/>
                <w:sz w:val="15"/>
              </w:rPr>
              <w:t>Hepatitis B</w:t>
            </w:r>
          </w:p>
        </w:tc>
        <w:tc>
          <w:tcPr>
            <w:tcW w:type="dxa" w:w="3118"/>
            <w:tcMar>
              <w:top w:w="90" w:type="dxa"/>
              <w:start w:w="110" w:type="dxa"/>
              <w:bottom w:w="90" w:type="dxa"/>
              <w:end w:w="110" w:type="dxa"/>
            </w:tcMar>
            <w:vAlign w:val="center"/>
          </w:tcPr>
          <w:p>
            <w:pPr>
              <w:spacing w:after="0" w:line="240" w:lineRule="auto"/>
            </w:pPr>
            <w:r>
              <w:rPr>
                <w:rFonts w:ascii="Aptos" w:hAnsi="Aptos"/>
                <w:b w:val="0"/>
                <w:color w:val="233B36"/>
                <w:sz w:val="15"/>
              </w:rPr>
              <w:t>Peptic ulcer disease</w:t>
            </w:r>
          </w:p>
        </w:tc>
      </w:tr>
      <w:tr>
        <w:tc>
          <w:tcPr>
            <w:tcW w:type="dxa" w:w="3118"/>
            <w:tcMar>
              <w:top w:w="90" w:type="dxa"/>
              <w:start w:w="110" w:type="dxa"/>
              <w:bottom w:w="90" w:type="dxa"/>
              <w:end w:w="110" w:type="dxa"/>
            </w:tcMar>
            <w:vAlign w:val="center"/>
            <w:shd w:fill="F4F8F7"/>
          </w:tcPr>
          <w:p>
            <w:pPr>
              <w:spacing w:after="0" w:line="240" w:lineRule="auto"/>
            </w:pPr>
            <w:r>
              <w:rPr>
                <w:rFonts w:ascii="Aptos" w:hAnsi="Aptos"/>
                <w:b w:val="0"/>
                <w:color w:val="233B36"/>
                <w:sz w:val="15"/>
              </w:rPr>
              <w:t>Cervical spondylosis</w:t>
            </w:r>
          </w:p>
        </w:tc>
        <w:tc>
          <w:tcPr>
            <w:tcW w:type="dxa" w:w="3118"/>
            <w:tcMar>
              <w:top w:w="90" w:type="dxa"/>
              <w:start w:w="110" w:type="dxa"/>
              <w:bottom w:w="90" w:type="dxa"/>
              <w:end w:w="110" w:type="dxa"/>
            </w:tcMar>
            <w:vAlign w:val="center"/>
            <w:shd w:fill="F4F8F7"/>
          </w:tcPr>
          <w:p>
            <w:pPr>
              <w:spacing w:after="0" w:line="240" w:lineRule="auto"/>
            </w:pPr>
            <w:r>
              <w:rPr>
                <w:rFonts w:ascii="Aptos" w:hAnsi="Aptos"/>
                <w:b w:val="0"/>
                <w:color w:val="233B36"/>
                <w:sz w:val="15"/>
              </w:rPr>
              <w:t>Hepatitis C</w:t>
            </w:r>
          </w:p>
        </w:tc>
        <w:tc>
          <w:tcPr>
            <w:tcW w:type="dxa" w:w="3118"/>
            <w:tcMar>
              <w:top w:w="90" w:type="dxa"/>
              <w:start w:w="110" w:type="dxa"/>
              <w:bottom w:w="90" w:type="dxa"/>
              <w:end w:w="110" w:type="dxa"/>
            </w:tcMar>
            <w:vAlign w:val="center"/>
            <w:shd w:fill="F4F8F7"/>
          </w:tcPr>
          <w:p>
            <w:pPr>
              <w:spacing w:after="0" w:line="240" w:lineRule="auto"/>
            </w:pPr>
            <w:r>
              <w:rPr>
                <w:rFonts w:ascii="Aptos" w:hAnsi="Aptos"/>
                <w:b w:val="0"/>
                <w:color w:val="233B36"/>
                <w:sz w:val="15"/>
              </w:rPr>
              <w:t>Pneumonia</w:t>
            </w:r>
          </w:p>
        </w:tc>
      </w:tr>
      <w:tr>
        <w:tc>
          <w:tcPr>
            <w:tcW w:type="dxa" w:w="3118"/>
            <w:tcMar>
              <w:top w:w="90" w:type="dxa"/>
              <w:start w:w="110" w:type="dxa"/>
              <w:bottom w:w="90" w:type="dxa"/>
              <w:end w:w="110" w:type="dxa"/>
            </w:tcMar>
            <w:vAlign w:val="center"/>
          </w:tcPr>
          <w:p>
            <w:pPr>
              <w:spacing w:after="0" w:line="240" w:lineRule="auto"/>
            </w:pPr>
            <w:r>
              <w:rPr>
                <w:rFonts w:ascii="Aptos" w:hAnsi="Aptos"/>
                <w:b w:val="0"/>
                <w:color w:val="233B36"/>
                <w:sz w:val="15"/>
              </w:rPr>
              <w:t>Chicken pox</w:t>
            </w:r>
          </w:p>
        </w:tc>
        <w:tc>
          <w:tcPr>
            <w:tcW w:type="dxa" w:w="3118"/>
            <w:tcMar>
              <w:top w:w="90" w:type="dxa"/>
              <w:start w:w="110" w:type="dxa"/>
              <w:bottom w:w="90" w:type="dxa"/>
              <w:end w:w="110" w:type="dxa"/>
            </w:tcMar>
            <w:vAlign w:val="center"/>
          </w:tcPr>
          <w:p>
            <w:pPr>
              <w:spacing w:after="0" w:line="240" w:lineRule="auto"/>
            </w:pPr>
            <w:r>
              <w:rPr>
                <w:rFonts w:ascii="Aptos" w:hAnsi="Aptos"/>
                <w:b w:val="0"/>
                <w:color w:val="233B36"/>
                <w:sz w:val="15"/>
              </w:rPr>
              <w:t>Hepatitis D</w:t>
            </w:r>
          </w:p>
        </w:tc>
        <w:tc>
          <w:tcPr>
            <w:tcW w:type="dxa" w:w="3118"/>
            <w:tcMar>
              <w:top w:w="90" w:type="dxa"/>
              <w:start w:w="110" w:type="dxa"/>
              <w:bottom w:w="90" w:type="dxa"/>
              <w:end w:w="110" w:type="dxa"/>
            </w:tcMar>
            <w:vAlign w:val="center"/>
          </w:tcPr>
          <w:p>
            <w:pPr>
              <w:spacing w:after="0" w:line="240" w:lineRule="auto"/>
            </w:pPr>
            <w:r>
              <w:rPr>
                <w:rFonts w:ascii="Aptos" w:hAnsi="Aptos"/>
                <w:b w:val="0"/>
                <w:color w:val="233B36"/>
                <w:sz w:val="15"/>
              </w:rPr>
              <w:t>Psoriasis</w:t>
            </w:r>
          </w:p>
        </w:tc>
      </w:tr>
      <w:tr>
        <w:tc>
          <w:tcPr>
            <w:tcW w:type="dxa" w:w="3118"/>
            <w:tcMar>
              <w:top w:w="90" w:type="dxa"/>
              <w:start w:w="110" w:type="dxa"/>
              <w:bottom w:w="90" w:type="dxa"/>
              <w:end w:w="110" w:type="dxa"/>
            </w:tcMar>
            <w:vAlign w:val="center"/>
            <w:shd w:fill="F4F8F7"/>
          </w:tcPr>
          <w:p>
            <w:pPr>
              <w:spacing w:after="0" w:line="240" w:lineRule="auto"/>
            </w:pPr>
            <w:r>
              <w:rPr>
                <w:rFonts w:ascii="Aptos" w:hAnsi="Aptos"/>
                <w:b w:val="0"/>
                <w:color w:val="233B36"/>
                <w:sz w:val="15"/>
              </w:rPr>
              <w:t>Chronic cholestasis</w:t>
            </w:r>
          </w:p>
        </w:tc>
        <w:tc>
          <w:tcPr>
            <w:tcW w:type="dxa" w:w="3118"/>
            <w:tcMar>
              <w:top w:w="90" w:type="dxa"/>
              <w:start w:w="110" w:type="dxa"/>
              <w:bottom w:w="90" w:type="dxa"/>
              <w:end w:w="110" w:type="dxa"/>
            </w:tcMar>
            <w:vAlign w:val="center"/>
            <w:shd w:fill="F4F8F7"/>
          </w:tcPr>
          <w:p>
            <w:pPr>
              <w:spacing w:after="0" w:line="240" w:lineRule="auto"/>
            </w:pPr>
            <w:r>
              <w:rPr>
                <w:rFonts w:ascii="Aptos" w:hAnsi="Aptos"/>
                <w:b w:val="0"/>
                <w:color w:val="233B36"/>
                <w:sz w:val="15"/>
              </w:rPr>
              <w:t>Hepatitis E</w:t>
            </w:r>
          </w:p>
        </w:tc>
        <w:tc>
          <w:tcPr>
            <w:tcW w:type="dxa" w:w="3118"/>
            <w:tcMar>
              <w:top w:w="90" w:type="dxa"/>
              <w:start w:w="110" w:type="dxa"/>
              <w:bottom w:w="90" w:type="dxa"/>
              <w:end w:w="110" w:type="dxa"/>
            </w:tcMar>
            <w:vAlign w:val="center"/>
            <w:shd w:fill="F4F8F7"/>
          </w:tcPr>
          <w:p>
            <w:pPr>
              <w:spacing w:after="0" w:line="240" w:lineRule="auto"/>
            </w:pPr>
            <w:r>
              <w:rPr>
                <w:rFonts w:ascii="Aptos" w:hAnsi="Aptos"/>
                <w:b w:val="0"/>
                <w:color w:val="233B36"/>
                <w:sz w:val="15"/>
              </w:rPr>
              <w:t>Tuberculosis</w:t>
            </w:r>
          </w:p>
        </w:tc>
      </w:tr>
      <w:tr>
        <w:tc>
          <w:tcPr>
            <w:tcW w:type="dxa" w:w="3118"/>
            <w:tcMar>
              <w:top w:w="90" w:type="dxa"/>
              <w:start w:w="110" w:type="dxa"/>
              <w:bottom w:w="90" w:type="dxa"/>
              <w:end w:w="110" w:type="dxa"/>
            </w:tcMar>
            <w:vAlign w:val="center"/>
          </w:tcPr>
          <w:p>
            <w:pPr>
              <w:spacing w:after="0" w:line="240" w:lineRule="auto"/>
            </w:pPr>
            <w:r>
              <w:rPr>
                <w:rFonts w:ascii="Aptos" w:hAnsi="Aptos"/>
                <w:b w:val="0"/>
                <w:color w:val="233B36"/>
                <w:sz w:val="15"/>
              </w:rPr>
              <w:t>Common Cold</w:t>
            </w:r>
          </w:p>
        </w:tc>
        <w:tc>
          <w:tcPr>
            <w:tcW w:type="dxa" w:w="3118"/>
            <w:tcMar>
              <w:top w:w="90" w:type="dxa"/>
              <w:start w:w="110" w:type="dxa"/>
              <w:bottom w:w="90" w:type="dxa"/>
              <w:end w:w="110" w:type="dxa"/>
            </w:tcMar>
            <w:vAlign w:val="center"/>
          </w:tcPr>
          <w:p>
            <w:pPr>
              <w:spacing w:after="0" w:line="240" w:lineRule="auto"/>
            </w:pPr>
            <w:r>
              <w:rPr>
                <w:rFonts w:ascii="Aptos" w:hAnsi="Aptos"/>
                <w:b w:val="0"/>
                <w:color w:val="233B36"/>
                <w:sz w:val="15"/>
              </w:rPr>
              <w:t>Hypertension</w:t>
            </w:r>
          </w:p>
        </w:tc>
        <w:tc>
          <w:tcPr>
            <w:tcW w:type="dxa" w:w="3118"/>
            <w:tcMar>
              <w:top w:w="90" w:type="dxa"/>
              <w:start w:w="110" w:type="dxa"/>
              <w:bottom w:w="90" w:type="dxa"/>
              <w:end w:w="110" w:type="dxa"/>
            </w:tcMar>
            <w:vAlign w:val="center"/>
          </w:tcPr>
          <w:p>
            <w:pPr>
              <w:spacing w:after="0" w:line="240" w:lineRule="auto"/>
            </w:pPr>
            <w:r>
              <w:rPr>
                <w:rFonts w:ascii="Aptos" w:hAnsi="Aptos"/>
                <w:b w:val="0"/>
                <w:color w:val="233B36"/>
                <w:sz w:val="15"/>
              </w:rPr>
              <w:t>Typhoid</w:t>
            </w:r>
          </w:p>
        </w:tc>
      </w:tr>
      <w:tr>
        <w:tc>
          <w:tcPr>
            <w:tcW w:type="dxa" w:w="3118"/>
            <w:tcMar>
              <w:top w:w="90" w:type="dxa"/>
              <w:start w:w="110" w:type="dxa"/>
              <w:bottom w:w="90" w:type="dxa"/>
              <w:end w:w="110" w:type="dxa"/>
            </w:tcMar>
            <w:vAlign w:val="center"/>
            <w:shd w:fill="F4F8F7"/>
          </w:tcPr>
          <w:p>
            <w:pPr>
              <w:spacing w:after="0" w:line="240" w:lineRule="auto"/>
            </w:pPr>
            <w:r>
              <w:rPr>
                <w:rFonts w:ascii="Aptos" w:hAnsi="Aptos"/>
                <w:b w:val="0"/>
                <w:color w:val="233B36"/>
                <w:sz w:val="15"/>
              </w:rPr>
              <w:t>Dengue</w:t>
            </w:r>
          </w:p>
        </w:tc>
        <w:tc>
          <w:tcPr>
            <w:tcW w:type="dxa" w:w="3118"/>
            <w:tcMar>
              <w:top w:w="90" w:type="dxa"/>
              <w:start w:w="110" w:type="dxa"/>
              <w:bottom w:w="90" w:type="dxa"/>
              <w:end w:w="110" w:type="dxa"/>
            </w:tcMar>
            <w:vAlign w:val="center"/>
            <w:shd w:fill="F4F8F7"/>
          </w:tcPr>
          <w:p>
            <w:pPr>
              <w:spacing w:after="0" w:line="240" w:lineRule="auto"/>
            </w:pPr>
            <w:r>
              <w:rPr>
                <w:rFonts w:ascii="Aptos" w:hAnsi="Aptos"/>
                <w:b w:val="0"/>
                <w:color w:val="233B36"/>
                <w:sz w:val="15"/>
              </w:rPr>
              <w:t>Hyperthyroidism</w:t>
            </w:r>
          </w:p>
        </w:tc>
        <w:tc>
          <w:tcPr>
            <w:tcW w:type="dxa" w:w="3118"/>
            <w:tcMar>
              <w:top w:w="90" w:type="dxa"/>
              <w:start w:w="110" w:type="dxa"/>
              <w:bottom w:w="90" w:type="dxa"/>
              <w:end w:w="110" w:type="dxa"/>
            </w:tcMar>
            <w:vAlign w:val="center"/>
            <w:shd w:fill="F4F8F7"/>
          </w:tcPr>
          <w:p>
            <w:pPr>
              <w:spacing w:after="0" w:line="240" w:lineRule="auto"/>
            </w:pPr>
            <w:r>
              <w:rPr>
                <w:rFonts w:ascii="Aptos" w:hAnsi="Aptos"/>
                <w:b w:val="0"/>
                <w:color w:val="233B36"/>
                <w:sz w:val="15"/>
              </w:rPr>
              <w:t>Urinary tract infection</w:t>
            </w:r>
          </w:p>
        </w:tc>
      </w:tr>
      <w:tr>
        <w:tc>
          <w:tcPr>
            <w:tcW w:type="dxa" w:w="3118"/>
            <w:tcMar>
              <w:top w:w="90" w:type="dxa"/>
              <w:start w:w="110" w:type="dxa"/>
              <w:bottom w:w="90" w:type="dxa"/>
              <w:end w:w="110" w:type="dxa"/>
            </w:tcMar>
            <w:vAlign w:val="center"/>
          </w:tcPr>
          <w:p>
            <w:pPr>
              <w:spacing w:after="0" w:line="240" w:lineRule="auto"/>
            </w:pPr>
            <w:r>
              <w:rPr>
                <w:rFonts w:ascii="Aptos" w:hAnsi="Aptos"/>
                <w:b w:val="0"/>
                <w:color w:val="233B36"/>
                <w:sz w:val="15"/>
              </w:rPr>
              <w:t>Diabetes</w:t>
            </w:r>
          </w:p>
        </w:tc>
        <w:tc>
          <w:tcPr>
            <w:tcW w:type="dxa" w:w="3118"/>
            <w:tcMar>
              <w:top w:w="90" w:type="dxa"/>
              <w:start w:w="110" w:type="dxa"/>
              <w:bottom w:w="90" w:type="dxa"/>
              <w:end w:w="110" w:type="dxa"/>
            </w:tcMar>
            <w:vAlign w:val="center"/>
          </w:tcPr>
          <w:p>
            <w:pPr>
              <w:spacing w:after="0" w:line="240" w:lineRule="auto"/>
            </w:pPr>
            <w:r>
              <w:rPr>
                <w:rFonts w:ascii="Aptos" w:hAnsi="Aptos"/>
                <w:b w:val="0"/>
                <w:color w:val="233B36"/>
                <w:sz w:val="15"/>
              </w:rPr>
              <w:t>Hypoglycemia</w:t>
            </w:r>
          </w:p>
        </w:tc>
        <w:tc>
          <w:tcPr>
            <w:tcW w:type="dxa" w:w="3118"/>
            <w:tcMar>
              <w:top w:w="90" w:type="dxa"/>
              <w:start w:w="110" w:type="dxa"/>
              <w:bottom w:w="90" w:type="dxa"/>
              <w:end w:w="110" w:type="dxa"/>
            </w:tcMar>
            <w:vAlign w:val="center"/>
          </w:tcPr>
          <w:p>
            <w:pPr>
              <w:spacing w:after="0" w:line="240" w:lineRule="auto"/>
            </w:pPr>
            <w:r>
              <w:rPr>
                <w:rFonts w:ascii="Aptos" w:hAnsi="Aptos"/>
                <w:b w:val="0"/>
                <w:color w:val="233B36"/>
                <w:sz w:val="15"/>
              </w:rPr>
              <w:t>Varicose veins</w:t>
            </w:r>
          </w:p>
        </w:tc>
      </w:tr>
      <w:tr>
        <w:tc>
          <w:tcPr>
            <w:tcW w:type="dxa" w:w="3118"/>
            <w:tcMar>
              <w:top w:w="90" w:type="dxa"/>
              <w:start w:w="110" w:type="dxa"/>
              <w:bottom w:w="90" w:type="dxa"/>
              <w:end w:w="110" w:type="dxa"/>
            </w:tcMar>
            <w:vAlign w:val="center"/>
            <w:shd w:fill="F4F8F7"/>
          </w:tcPr>
          <w:p>
            <w:pPr>
              <w:spacing w:after="0" w:line="240" w:lineRule="auto"/>
            </w:pPr>
            <w:r>
              <w:rPr>
                <w:rFonts w:ascii="Aptos" w:hAnsi="Aptos"/>
                <w:b w:val="0"/>
                <w:color w:val="233B36"/>
                <w:sz w:val="15"/>
              </w:rPr>
              <w:t>Dimorphic hemorrhoids(piles)</w:t>
            </w:r>
          </w:p>
        </w:tc>
        <w:tc>
          <w:tcPr>
            <w:tcW w:type="dxa" w:w="3118"/>
            <w:tcMar>
              <w:top w:w="90" w:type="dxa"/>
              <w:start w:w="110" w:type="dxa"/>
              <w:bottom w:w="90" w:type="dxa"/>
              <w:end w:w="110" w:type="dxa"/>
            </w:tcMar>
            <w:vAlign w:val="center"/>
            <w:shd w:fill="F4F8F7"/>
          </w:tcPr>
          <w:p>
            <w:pPr>
              <w:spacing w:after="0" w:line="240" w:lineRule="auto"/>
            </w:pPr>
            <w:r>
              <w:rPr>
                <w:rFonts w:ascii="Aptos" w:hAnsi="Aptos"/>
                <w:b w:val="0"/>
                <w:color w:val="233B36"/>
                <w:sz w:val="15"/>
              </w:rPr>
              <w:t>Hypothyroidism</w:t>
            </w:r>
          </w:p>
        </w:tc>
        <w:tc>
          <w:tcPr>
            <w:tcW w:type="dxa" w:w="3118"/>
            <w:tcMar>
              <w:top w:w="90" w:type="dxa"/>
              <w:start w:w="110" w:type="dxa"/>
              <w:bottom w:w="90" w:type="dxa"/>
              <w:end w:w="110" w:type="dxa"/>
            </w:tcMar>
            <w:vAlign w:val="center"/>
            <w:shd w:fill="F4F8F7"/>
          </w:tcPr>
          <w:p>
            <w:pPr>
              <w:spacing w:after="0" w:line="240" w:lineRule="auto"/>
            </w:pPr>
            <w:r>
              <w:rPr>
                <w:rFonts w:ascii="Aptos" w:hAnsi="Aptos"/>
                <w:b w:val="0"/>
                <w:color w:val="233B36"/>
                <w:sz w:val="15"/>
              </w:rPr>
            </w:r>
          </w:p>
        </w:tc>
      </w:tr>
    </w:tbl>
    <w:p>
      <w:pPr>
        <w:spacing w:after="0"/>
      </w:pPr>
    </w:p>
    <w:p>
      <w:r>
        <w:br w:type="page"/>
      </w:r>
    </w:p>
    <w:p>
      <w:pPr>
        <w:pStyle w:val="Heading1"/>
      </w:pPr>
      <w:r>
        <w:t>2  Comment fonctionne le modèle branché au site</w:t>
      </w:r>
    </w:p>
    <w:p>
      <w:r>
        <w:t>Le code de ce service se trouve dans model/model_api.py. Il est écrit avec la bibliothèque standard de Python et lit les CSV du dossier model/data/. Il n’entraîne pas le Random Forest Synthea.</w:t>
      </w:r>
    </w:p>
    <w:p>
      <w:pPr>
        <w:spacing w:after="60"/>
        <w:ind w:left="312" w:hanging="312"/>
      </w:pPr>
      <w:r>
        <w:t>1.  Le patient sélectionne un ou plusieurs symptômes du catalogue. Le catalogue provient de l’en-tête de Training.csv ; les vingt symptômes les plus fréquents dans les lignes d’entraînement sont aussi proposés en premier.</w:t>
      </w:r>
    </w:p>
    <w:p>
      <w:pPr>
        <w:spacing w:after="60"/>
        <w:ind w:left="312" w:hanging="312"/>
      </w:pPr>
      <w:r>
        <w:t>2.  Le serveur retire les symptômes inconnus du calcul principal et les renvoie séparément dans unknown_symptoms. Ils ne sont pas ajoutés automatiquement au CSV et ne déclenchent pas un réentraînement.</w:t>
      </w:r>
    </w:p>
    <w:p>
      <w:pPr>
        <w:spacing w:after="60"/>
        <w:ind w:left="312" w:hanging="312"/>
      </w:pPr>
      <w:r>
        <w:t>3.  Pour chaque profil de Training.csv, le service compare les symptômes sélectionnés avec les symptômes présents dans ce profil à l’aide de la similarité de Jaccard : intersection divisée par union.</w:t>
      </w:r>
    </w:p>
    <w:p>
      <w:pPr>
        <w:spacing w:after="60"/>
        <w:ind w:left="312" w:hanging="312"/>
      </w:pPr>
      <w:r>
        <w:t>4.  Pour chaque maladie, il trie ses profils distincts et calcule la moyenne des cinq meilleurs scores disponibles (ou moins s’il y en a moins).</w:t>
      </w:r>
    </w:p>
    <w:p>
      <w:pPr>
        <w:spacing w:after="60"/>
        <w:ind w:left="312" w:hanging="312"/>
      </w:pPr>
      <w:r>
        <w:t>5.  Il renvoie les trois maladies avec les scores les plus élevés, les symptômes communs du meilleur profil, et la description ou les précautions si le CSV correspondant en contient.</w:t>
      </w:r>
    </w:p>
    <w:p>
      <w:pPr>
        <w:spacing w:after="60"/>
        <w:ind w:left="312" w:hanging="312"/>
      </w:pPr>
      <w:r>
        <w:t>6.  Le site enregistre les résultats d’une demande dans SQLite. Ils restent réservés au personnel de santé jusqu’à leur validation.</w:t>
      </w:r>
    </w:p>
    <w:p>
      <w:pPr>
        <w:pStyle w:val="Heading2"/>
      </w:pPr>
      <w:r>
        <w:t>Lire les champs renvoyés</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2494"/>
            <w:shd w:fill="073D37"/>
            <w:tcMar>
              <w:top w:w="90" w:type="dxa"/>
              <w:start w:w="110" w:type="dxa"/>
              <w:bottom w:w="90" w:type="dxa"/>
              <w:end w:w="110" w:type="dxa"/>
            </w:tcMar>
            <w:vAlign w:val="center"/>
          </w:tcPr>
          <w:p>
            <w:pPr>
              <w:spacing w:after="0"/>
            </w:pPr>
            <w:r>
              <w:rPr>
                <w:rFonts w:ascii="Aptos" w:hAnsi="Aptos"/>
                <w:b/>
                <w:color w:val="FFFFFF"/>
                <w:sz w:val="16"/>
              </w:rPr>
              <w:t>Champ</w:t>
            </w:r>
          </w:p>
        </w:tc>
        <w:tc>
          <w:tcPr>
            <w:tcW w:type="dxa" w:w="6803"/>
            <w:shd w:fill="073D37"/>
            <w:tcMar>
              <w:top w:w="90" w:type="dxa"/>
              <w:start w:w="110" w:type="dxa"/>
              <w:bottom w:w="90" w:type="dxa"/>
              <w:end w:w="110" w:type="dxa"/>
            </w:tcMar>
            <w:vAlign w:val="center"/>
          </w:tcPr>
          <w:p>
            <w:pPr>
              <w:spacing w:after="0"/>
            </w:pPr>
            <w:r>
              <w:rPr>
                <w:rFonts w:ascii="Aptos" w:hAnsi="Aptos"/>
                <w:b/>
                <w:color w:val="FFFFFF"/>
                <w:sz w:val="16"/>
              </w:rPr>
              <w:t>Interprétation correcte</w:t>
            </w:r>
          </w:p>
        </w:tc>
      </w:tr>
      <w:tr>
        <w:tc>
          <w:tcPr>
            <w:tcW w:type="dxa" w:w="2494"/>
            <w:tcMar>
              <w:top w:w="90" w:type="dxa"/>
              <w:start w:w="110" w:type="dxa"/>
              <w:bottom w:w="90" w:type="dxa"/>
              <w:end w:w="110" w:type="dxa"/>
            </w:tcMar>
            <w:vAlign w:val="center"/>
          </w:tcPr>
          <w:p>
            <w:pPr>
              <w:spacing w:after="0" w:line="240" w:lineRule="auto"/>
            </w:pPr>
            <w:r>
              <w:rPr>
                <w:rFonts w:ascii="Aptos" w:hAnsi="Aptos"/>
                <w:b w:val="0"/>
                <w:color w:val="233B36"/>
                <w:sz w:val="16"/>
              </w:rPr>
              <w:t>score</w:t>
            </w:r>
          </w:p>
        </w:tc>
        <w:tc>
          <w:tcPr>
            <w:tcW w:type="dxa" w:w="6803"/>
            <w:tcMar>
              <w:top w:w="90" w:type="dxa"/>
              <w:start w:w="110" w:type="dxa"/>
              <w:bottom w:w="90" w:type="dxa"/>
              <w:end w:w="110" w:type="dxa"/>
            </w:tcMar>
            <w:vAlign w:val="center"/>
          </w:tcPr>
          <w:p>
            <w:pPr>
              <w:spacing w:after="0" w:line="240" w:lineRule="auto"/>
            </w:pPr>
            <w:r>
              <w:rPr>
                <w:rFonts w:ascii="Aptos" w:hAnsi="Aptos"/>
                <w:b w:val="0"/>
                <w:color w:val="233B36"/>
                <w:sz w:val="16"/>
              </w:rPr>
              <w:t>Score interne de similarité moyenne des profils proches.</w:t>
            </w:r>
          </w:p>
        </w:tc>
      </w:tr>
      <w:tr>
        <w:tc>
          <w:tcPr>
            <w:tcW w:type="dxa" w:w="2494"/>
            <w:tcMar>
              <w:top w:w="90" w:type="dxa"/>
              <w:start w:w="110" w:type="dxa"/>
              <w:bottom w:w="90" w:type="dxa"/>
              <w:end w:w="110" w:type="dxa"/>
            </w:tcMar>
            <w:vAlign w:val="center"/>
            <w:shd w:fill="F4F8F7"/>
          </w:tcPr>
          <w:p>
            <w:pPr>
              <w:spacing w:after="0" w:line="240" w:lineRule="auto"/>
            </w:pPr>
            <w:r>
              <w:rPr>
                <w:rFonts w:ascii="Aptos" w:hAnsi="Aptos"/>
                <w:b w:val="0"/>
                <w:color w:val="233B36"/>
                <w:sz w:val="16"/>
              </w:rPr>
              <w:t>score_percent</w:t>
            </w:r>
          </w:p>
        </w:tc>
        <w:tc>
          <w:tcPr>
            <w:tcW w:type="dxa" w:w="6803"/>
            <w:tcMar>
              <w:top w:w="90" w:type="dxa"/>
              <w:start w:w="110" w:type="dxa"/>
              <w:bottom w:w="90" w:type="dxa"/>
              <w:end w:w="110" w:type="dxa"/>
            </w:tcMar>
            <w:vAlign w:val="center"/>
            <w:shd w:fill="F4F8F7"/>
          </w:tcPr>
          <w:p>
            <w:pPr>
              <w:spacing w:after="0" w:line="240" w:lineRule="auto"/>
            </w:pPr>
            <w:r>
              <w:rPr>
                <w:rFonts w:ascii="Aptos" w:hAnsi="Aptos"/>
                <w:b w:val="0"/>
                <w:color w:val="233B36"/>
                <w:sz w:val="16"/>
              </w:rPr>
              <w:t>Part relative calculée uniquement entre les trois résultats retournés. Ce n’est pas une probabilité.</w:t>
            </w:r>
          </w:p>
        </w:tc>
      </w:tr>
      <w:tr>
        <w:tc>
          <w:tcPr>
            <w:tcW w:type="dxa" w:w="2494"/>
            <w:tcMar>
              <w:top w:w="90" w:type="dxa"/>
              <w:start w:w="110" w:type="dxa"/>
              <w:bottom w:w="90" w:type="dxa"/>
              <w:end w:w="110" w:type="dxa"/>
            </w:tcMar>
            <w:vAlign w:val="center"/>
          </w:tcPr>
          <w:p>
            <w:pPr>
              <w:spacing w:after="0" w:line="240" w:lineRule="auto"/>
            </w:pPr>
            <w:r>
              <w:rPr>
                <w:rFonts w:ascii="Aptos" w:hAnsi="Aptos"/>
                <w:b w:val="0"/>
                <w:color w:val="233B36"/>
                <w:sz w:val="16"/>
              </w:rPr>
              <w:t>match_percent</w:t>
            </w:r>
          </w:p>
        </w:tc>
        <w:tc>
          <w:tcPr>
            <w:tcW w:type="dxa" w:w="6803"/>
            <w:tcMar>
              <w:top w:w="90" w:type="dxa"/>
              <w:start w:w="110" w:type="dxa"/>
              <w:bottom w:w="90" w:type="dxa"/>
              <w:end w:w="110" w:type="dxa"/>
            </w:tcMar>
            <w:vAlign w:val="center"/>
          </w:tcPr>
          <w:p>
            <w:pPr>
              <w:spacing w:after="0" w:line="240" w:lineRule="auto"/>
            </w:pPr>
            <w:r>
              <w:rPr>
                <w:rFonts w:ascii="Aptos" w:hAnsi="Aptos"/>
                <w:b w:val="0"/>
                <w:color w:val="233B36"/>
                <w:sz w:val="16"/>
              </w:rPr>
              <w:t>Similarité du meilleur profil trouvé pour cette maladie.</w:t>
            </w:r>
          </w:p>
        </w:tc>
      </w:tr>
      <w:tr>
        <w:tc>
          <w:tcPr>
            <w:tcW w:type="dxa" w:w="2494"/>
            <w:tcMar>
              <w:top w:w="90" w:type="dxa"/>
              <w:start w:w="110" w:type="dxa"/>
              <w:bottom w:w="90" w:type="dxa"/>
              <w:end w:w="110" w:type="dxa"/>
            </w:tcMar>
            <w:vAlign w:val="center"/>
            <w:shd w:fill="F4F8F7"/>
          </w:tcPr>
          <w:p>
            <w:pPr>
              <w:spacing w:after="0" w:line="240" w:lineRule="auto"/>
            </w:pPr>
            <w:r>
              <w:rPr>
                <w:rFonts w:ascii="Aptos" w:hAnsi="Aptos"/>
                <w:b w:val="0"/>
                <w:color w:val="233B36"/>
                <w:sz w:val="16"/>
              </w:rPr>
              <w:t>matched_symptoms</w:t>
            </w:r>
          </w:p>
        </w:tc>
        <w:tc>
          <w:tcPr>
            <w:tcW w:type="dxa" w:w="6803"/>
            <w:tcMar>
              <w:top w:w="90" w:type="dxa"/>
              <w:start w:w="110" w:type="dxa"/>
              <w:bottom w:w="90" w:type="dxa"/>
              <w:end w:w="110" w:type="dxa"/>
            </w:tcMar>
            <w:vAlign w:val="center"/>
            <w:shd w:fill="F4F8F7"/>
          </w:tcPr>
          <w:p>
            <w:pPr>
              <w:spacing w:after="0" w:line="240" w:lineRule="auto"/>
            </w:pPr>
            <w:r>
              <w:rPr>
                <w:rFonts w:ascii="Aptos" w:hAnsi="Aptos"/>
                <w:b w:val="0"/>
                <w:color w:val="233B36"/>
                <w:sz w:val="16"/>
              </w:rPr>
              <w:t>Symptômes partagés avec le meilleur profil.</w:t>
            </w:r>
          </w:p>
        </w:tc>
      </w:tr>
      <w:tr>
        <w:tc>
          <w:tcPr>
            <w:tcW w:type="dxa" w:w="2494"/>
            <w:tcMar>
              <w:top w:w="90" w:type="dxa"/>
              <w:start w:w="110" w:type="dxa"/>
              <w:bottom w:w="90" w:type="dxa"/>
              <w:end w:w="110" w:type="dxa"/>
            </w:tcMar>
            <w:vAlign w:val="center"/>
          </w:tcPr>
          <w:p>
            <w:pPr>
              <w:spacing w:after="0" w:line="240" w:lineRule="auto"/>
            </w:pPr>
            <w:r>
              <w:rPr>
                <w:rFonts w:ascii="Aptos" w:hAnsi="Aptos"/>
                <w:b w:val="0"/>
                <w:color w:val="233B36"/>
                <w:sz w:val="16"/>
              </w:rPr>
              <w:t>description / precautions</w:t>
            </w:r>
          </w:p>
        </w:tc>
        <w:tc>
          <w:tcPr>
            <w:tcW w:type="dxa" w:w="6803"/>
            <w:tcMar>
              <w:top w:w="90" w:type="dxa"/>
              <w:start w:w="110" w:type="dxa"/>
              <w:bottom w:w="90" w:type="dxa"/>
              <w:end w:w="110" w:type="dxa"/>
            </w:tcMar>
            <w:vAlign w:val="center"/>
          </w:tcPr>
          <w:p>
            <w:pPr>
              <w:spacing w:after="0" w:line="240" w:lineRule="auto"/>
            </w:pPr>
            <w:r>
              <w:rPr>
                <w:rFonts w:ascii="Aptos" w:hAnsi="Aptos"/>
                <w:b w:val="0"/>
                <w:color w:val="233B36"/>
                <w:sz w:val="16"/>
              </w:rPr>
              <w:t>Texte repris des CSV associés ; ce n’est pas une prescription générée par le modèle.</w:t>
            </w:r>
          </w:p>
        </w:tc>
      </w:tr>
    </w:tbl>
    <w:p>
      <w:pPr>
        <w:spacing w:after="0"/>
      </w:pPr>
    </w:p>
    <w:tbl>
      <w:tblPr>
        <w:tblW w:type="auto" w:w="0"/>
        <w:jc w:val="center"/>
        <w:tblLayout w:type="autofit"/>
        <w:tblLook w:firstColumn="1" w:firstRow="1" w:lastColumn="0" w:lastRow="0" w:noHBand="0" w:noVBand="1" w:val="04A0"/>
      </w:tblPr>
      <w:tblGrid>
        <w:gridCol w:w="9808"/>
      </w:tblGrid>
      <w:tr>
        <w:tc>
          <w:tcPr>
            <w:tcW w:type="dxa" w:w="9808"/>
            <w:shd w:fill="FFF4E5"/>
            <w:tcMar>
              <w:top w:w="130" w:type="dxa"/>
              <w:start w:w="180" w:type="dxa"/>
              <w:bottom w:w="130" w:type="dxa"/>
              <w:end w:w="180" w:type="dxa"/>
            </w:tcMar>
          </w:tcPr>
          <w:p>
            <w:pPr>
              <w:spacing w:after="60"/>
            </w:pPr>
            <w:r>
              <w:rPr>
                <w:rFonts w:ascii="Aptos" w:hAnsi="Aptos"/>
                <w:b/>
                <w:color w:val="A65D0A"/>
                <w:sz w:val="20"/>
              </w:rPr>
              <w:t>Contexte malien et saisonnalité</w:t>
            </w:r>
          </w:p>
          <w:p>
            <w:pPr>
              <w:spacing w:after="0" w:line="252" w:lineRule="auto"/>
            </w:pPr>
            <w:r>
              <w:rPr>
                <w:rFonts w:ascii="Aptos" w:hAnsi="Aptos"/>
                <w:b w:val="0"/>
                <w:color w:val="233B36"/>
                <w:sz w:val="18"/>
              </w:rPr>
              <w:t>Le service ne pondère pas ses résultats selon la saison, la région ou la prévalence au Mali. Le classement vient des profils du CSV. Ajouter une pondération locale demanderait des données épidémiologiques sourcées et une méthode validée ; ce n’est pas fait ici.</w:t>
            </w:r>
          </w:p>
        </w:tc>
      </w:tr>
    </w:tbl>
    <w:p>
      <w:pPr>
        <w:spacing w:after="0"/>
      </w:pPr>
    </w:p>
    <w:p>
      <w:r>
        <w:br w:type="page"/>
      </w:r>
    </w:p>
    <w:p>
      <w:pPr>
        <w:pStyle w:val="Heading1"/>
      </w:pPr>
      <w:r>
        <w:t>3  Résultats du service symptômes</w:t>
      </w:r>
    </w:p>
    <w:p>
      <w:pPr>
        <w:pStyle w:val="Heading2"/>
      </w:pPr>
      <w:r>
        <w:t>Contrôle indicatif sur Testing.csv</w:t>
      </w:r>
    </w:p>
    <w:tbl>
      <w:tblPr>
        <w:tblStyle w:val="TableGrid"/>
        <w:tblW w:type="auto" w:w="0"/>
        <w:jc w:val="center"/>
        <w:tblLayout w:type="fixed"/>
        <w:tblLook w:firstColumn="1" w:firstRow="1" w:lastColumn="0" w:lastRow="0" w:noHBand="0" w:noVBand="1" w:val="04A0"/>
      </w:tblPr>
      <w:tblGrid>
        <w:gridCol w:w="3269"/>
        <w:gridCol w:w="3269"/>
        <w:gridCol w:w="3269"/>
      </w:tblGrid>
      <w:tr>
        <w:trPr>
          <w:tblHeader w:val="true"/>
        </w:trPr>
        <w:tc>
          <w:tcPr>
            <w:tcW w:type="dxa" w:w="1871"/>
            <w:shd w:fill="073D37"/>
            <w:tcMar>
              <w:top w:w="90" w:type="dxa"/>
              <w:start w:w="110" w:type="dxa"/>
              <w:bottom w:w="90" w:type="dxa"/>
              <w:end w:w="110" w:type="dxa"/>
            </w:tcMar>
            <w:vAlign w:val="center"/>
          </w:tcPr>
          <w:p>
            <w:pPr>
              <w:spacing w:after="0"/>
            </w:pPr>
            <w:r>
              <w:rPr>
                <w:rFonts w:ascii="Aptos" w:hAnsi="Aptos"/>
                <w:b/>
                <w:color w:val="FFFFFF"/>
                <w:sz w:val="16"/>
              </w:rPr>
              <w:t>Mesure recalculée</w:t>
            </w:r>
          </w:p>
        </w:tc>
        <w:tc>
          <w:tcPr>
            <w:tcW w:type="dxa" w:w="1871"/>
            <w:shd w:fill="073D37"/>
            <w:tcMar>
              <w:top w:w="90" w:type="dxa"/>
              <w:start w:w="110" w:type="dxa"/>
              <w:bottom w:w="90" w:type="dxa"/>
              <w:end w:w="110" w:type="dxa"/>
            </w:tcMar>
            <w:vAlign w:val="center"/>
          </w:tcPr>
          <w:p>
            <w:pPr>
              <w:spacing w:after="0"/>
            </w:pPr>
            <w:r>
              <w:rPr>
                <w:rFonts w:ascii="Aptos" w:hAnsi="Aptos"/>
                <w:b/>
                <w:color w:val="FFFFFF"/>
                <w:sz w:val="16"/>
              </w:rPr>
              <w:t>Résultat</w:t>
            </w:r>
          </w:p>
        </w:tc>
        <w:tc>
          <w:tcPr>
            <w:tcW w:type="dxa" w:w="5556"/>
            <w:shd w:fill="073D37"/>
            <w:tcMar>
              <w:top w:w="90" w:type="dxa"/>
              <w:start w:w="110" w:type="dxa"/>
              <w:bottom w:w="90" w:type="dxa"/>
              <w:end w:w="110" w:type="dxa"/>
            </w:tcMar>
            <w:vAlign w:val="center"/>
          </w:tcPr>
          <w:p>
            <w:pPr>
              <w:spacing w:after="0"/>
            </w:pPr>
            <w:r>
              <w:rPr>
                <w:rFonts w:ascii="Aptos" w:hAnsi="Aptos"/>
                <w:b/>
                <w:color w:val="FFFFFF"/>
                <w:sz w:val="16"/>
              </w:rPr>
              <w:t>Calcul</w:t>
            </w:r>
          </w:p>
        </w:tc>
      </w:tr>
      <w:tr>
        <w:tc>
          <w:tcPr>
            <w:tcW w:type="dxa" w:w="1871"/>
            <w:tcMar>
              <w:top w:w="90" w:type="dxa"/>
              <w:start w:w="110" w:type="dxa"/>
              <w:bottom w:w="90" w:type="dxa"/>
              <w:end w:w="110" w:type="dxa"/>
            </w:tcMar>
            <w:vAlign w:val="center"/>
          </w:tcPr>
          <w:p>
            <w:pPr>
              <w:spacing w:after="0" w:line="240" w:lineRule="auto"/>
            </w:pPr>
            <w:r>
              <w:rPr>
                <w:rFonts w:ascii="Aptos" w:hAnsi="Aptos"/>
                <w:b w:val="0"/>
                <w:color w:val="233B36"/>
                <w:sz w:val="16"/>
              </w:rPr>
              <w:t>Top 1</w:t>
            </w:r>
          </w:p>
        </w:tc>
        <w:tc>
          <w:tcPr>
            <w:tcW w:type="dxa" w:w="1871"/>
            <w:tcMar>
              <w:top w:w="90" w:type="dxa"/>
              <w:start w:w="110" w:type="dxa"/>
              <w:bottom w:w="90" w:type="dxa"/>
              <w:end w:w="110" w:type="dxa"/>
            </w:tcMar>
            <w:vAlign w:val="center"/>
          </w:tcPr>
          <w:p>
            <w:pPr>
              <w:spacing w:after="0" w:line="240" w:lineRule="auto"/>
            </w:pPr>
            <w:r>
              <w:rPr>
                <w:rFonts w:ascii="Aptos" w:hAnsi="Aptos"/>
                <w:b w:val="0"/>
                <w:color w:val="233B36"/>
                <w:sz w:val="16"/>
              </w:rPr>
              <w:t>40 / 41 = 97,6 %</w:t>
            </w:r>
          </w:p>
        </w:tc>
        <w:tc>
          <w:tcPr>
            <w:tcW w:type="dxa" w:w="5556"/>
            <w:tcMar>
              <w:top w:w="90" w:type="dxa"/>
              <w:start w:w="110" w:type="dxa"/>
              <w:bottom w:w="90" w:type="dxa"/>
              <w:end w:w="110" w:type="dxa"/>
            </w:tcMar>
            <w:vAlign w:val="center"/>
          </w:tcPr>
          <w:p>
            <w:pPr>
              <w:spacing w:after="0" w:line="240" w:lineRule="auto"/>
            </w:pPr>
            <w:r>
              <w:rPr>
                <w:rFonts w:ascii="Aptos" w:hAnsi="Aptos"/>
                <w:b w:val="0"/>
                <w:color w:val="233B36"/>
                <w:sz w:val="16"/>
              </w:rPr>
              <w:t>La première maladie renvoyée correspond à l’étiquette de la ligne.</w:t>
            </w:r>
          </w:p>
        </w:tc>
      </w:tr>
      <w:tr>
        <w:tc>
          <w:tcPr>
            <w:tcW w:type="dxa" w:w="1871"/>
            <w:tcMar>
              <w:top w:w="90" w:type="dxa"/>
              <w:start w:w="110" w:type="dxa"/>
              <w:bottom w:w="90" w:type="dxa"/>
              <w:end w:w="110" w:type="dxa"/>
            </w:tcMar>
            <w:vAlign w:val="center"/>
            <w:shd w:fill="F4F8F7"/>
          </w:tcPr>
          <w:p>
            <w:pPr>
              <w:spacing w:after="0" w:line="240" w:lineRule="auto"/>
            </w:pPr>
            <w:r>
              <w:rPr>
                <w:rFonts w:ascii="Aptos" w:hAnsi="Aptos"/>
                <w:b w:val="0"/>
                <w:color w:val="233B36"/>
                <w:sz w:val="16"/>
              </w:rPr>
              <w:t>Top 3</w:t>
            </w:r>
          </w:p>
        </w:tc>
        <w:tc>
          <w:tcPr>
            <w:tcW w:type="dxa" w:w="1871"/>
            <w:tcMar>
              <w:top w:w="90" w:type="dxa"/>
              <w:start w:w="110" w:type="dxa"/>
              <w:bottom w:w="90" w:type="dxa"/>
              <w:end w:w="110" w:type="dxa"/>
            </w:tcMar>
            <w:vAlign w:val="center"/>
            <w:shd w:fill="F4F8F7"/>
          </w:tcPr>
          <w:p>
            <w:pPr>
              <w:spacing w:after="0" w:line="240" w:lineRule="auto"/>
            </w:pPr>
            <w:r>
              <w:rPr>
                <w:rFonts w:ascii="Aptos" w:hAnsi="Aptos"/>
                <w:b w:val="0"/>
                <w:color w:val="233B36"/>
                <w:sz w:val="16"/>
              </w:rPr>
              <w:t>41 / 41 = 100 %</w:t>
            </w:r>
          </w:p>
        </w:tc>
        <w:tc>
          <w:tcPr>
            <w:tcW w:type="dxa" w:w="5556"/>
            <w:tcMar>
              <w:top w:w="90" w:type="dxa"/>
              <w:start w:w="110" w:type="dxa"/>
              <w:bottom w:w="90" w:type="dxa"/>
              <w:end w:w="110" w:type="dxa"/>
            </w:tcMar>
            <w:vAlign w:val="center"/>
            <w:shd w:fill="F4F8F7"/>
          </w:tcPr>
          <w:p>
            <w:pPr>
              <w:spacing w:after="0" w:line="240" w:lineRule="auto"/>
            </w:pPr>
            <w:r>
              <w:rPr>
                <w:rFonts w:ascii="Aptos" w:hAnsi="Aptos"/>
                <w:b w:val="0"/>
                <w:color w:val="233B36"/>
                <w:sz w:val="16"/>
              </w:rPr>
              <w:t>L’étiquette de la ligne apparaît parmi les trois résultats.</w:t>
            </w:r>
          </w:p>
        </w:tc>
      </w:tr>
    </w:tbl>
    <w:p>
      <w:pPr>
        <w:spacing w:after="0"/>
      </w:pPr>
    </w:p>
    <w:p>
      <w:r>
        <w:t>Ces chiffres ont été recalculés avec le code actuel de model_api.py et les 41 exemples de Testing.csv. Ils ne figurent pas dans metrics_synthea.json, qui concerne une autre expérience.</w:t>
      </w:r>
    </w:p>
    <w:p>
      <w:pPr>
        <w:pStyle w:val="Heading2"/>
      </w:pPr>
      <w:r>
        <w:t>Pourquoi ces résultats ne prouvent pas une exactitude clinique</w:t>
      </w:r>
    </w:p>
    <w:p>
      <w:pPr>
        <w:pStyle w:val="ListBullet"/>
        <w:spacing w:after="40"/>
      </w:pPr>
      <w:r>
        <w:t>Le fichier de test ne contient qu’un exemple par maladie : l’échantillon est très petit.</w:t>
      </w:r>
    </w:p>
    <w:p>
      <w:pPr>
        <w:pStyle w:val="ListBullet"/>
        <w:spacing w:after="40"/>
      </w:pPr>
      <w:r>
        <w:t>Le dataset ne donne ni protocole de validation clinique, ni source documentée, ni population malienne représentative.</w:t>
      </w:r>
    </w:p>
    <w:p>
      <w:pPr>
        <w:pStyle w:val="ListBullet"/>
        <w:spacing w:after="40"/>
      </w:pPr>
      <w:r>
        <w:t>Un résultat top 3 signifie seulement que l’étiquette de ce fichier se trouve dans la liste. Cela ne mesure pas la capacité à diagnostiquer un vrai patient.</w:t>
      </w:r>
    </w:p>
    <w:p>
      <w:pPr>
        <w:pStyle w:val="ListBullet"/>
        <w:spacing w:after="40"/>
      </w:pPr>
      <w:r>
        <w:t>Les maladies ont le même nombre de lignes dans Training.csv ; le modèle ne peut donc pas apprendre leurs fréquences réelles à partir de ce fichier.</w:t>
      </w:r>
    </w:p>
    <w:p>
      <w:pPr>
        <w:pStyle w:val="ListBullet"/>
        <w:spacing w:after="40"/>
      </w:pPr>
      <w:r>
        <w:t>La saisie d’un symptôme inconnu ne crée pas d’exemple validé et n’entraîne rien automatiquement.</w:t>
      </w:r>
    </w:p>
    <w:p>
      <w:pPr>
        <w:pStyle w:val="Heading2"/>
      </w:pPr>
      <w:r>
        <w:t>Code pour refaire ce contrôle</w:t>
      </w:r>
    </w:p>
    <w:tbl>
      <w:tblPr>
        <w:tblStyle w:val="TableGrid"/>
        <w:tblW w:type="auto" w:w="0"/>
        <w:tblLook w:firstColumn="1" w:firstRow="1" w:lastColumn="0" w:lastRow="0" w:noHBand="0" w:noVBand="1" w:val="04A0"/>
      </w:tblPr>
      <w:tblGrid>
        <w:gridCol w:w="9808"/>
      </w:tblGrid>
      <w:tr>
        <w:tc>
          <w:tcPr>
            <w:tcW w:type="dxa" w:w="9808"/>
            <w:shd w:fill="F1F5F3"/>
            <w:tcMar>
              <w:top w:w="100" w:type="dxa"/>
              <w:start w:w="140" w:type="dxa"/>
              <w:bottom w:w="100" w:type="dxa"/>
              <w:end w:w="140" w:type="dxa"/>
            </w:tcMar>
          </w:tcPr>
          <w:p>
            <w:pPr>
              <w:pStyle w:val="CodeBlock"/>
            </w:pPr>
            <w:r>
              <w:rPr>
                <w:rFonts w:ascii="Menlo" w:hAnsi="Menlo"/>
                <w:b w:val="0"/>
                <w:color w:val="173F36"/>
                <w:sz w:val="16"/>
              </w:rPr>
              <w:t>cd "/Users/adiaratoutoure/Documents/Codex/2026-10-27/administrateur-admin-medibot-local-admin123-g"</w:t>
            </w:r>
          </w:p>
          <w:p>
            <w:pPr>
              <w:pStyle w:val="CodeBlock"/>
            </w:pPr>
            <w:r>
              <w:rPr>
                <w:rFonts w:ascii="Menlo" w:hAnsi="Menlo"/>
                <w:b w:val="0"/>
                <w:color w:val="173F36"/>
                <w:sz w:val="16"/>
              </w:rPr>
              <w:t>python3 - &lt;&lt;'PY'</w:t>
            </w:r>
          </w:p>
          <w:p>
            <w:pPr>
              <w:pStyle w:val="CodeBlock"/>
            </w:pPr>
            <w:r>
              <w:rPr>
                <w:rFonts w:ascii="Menlo" w:hAnsi="Menlo"/>
                <w:b w:val="0"/>
                <w:color w:val="173F36"/>
                <w:sz w:val="16"/>
              </w:rPr>
              <w:t>import csv</w:t>
            </w:r>
          </w:p>
          <w:p>
            <w:pPr>
              <w:pStyle w:val="CodeBlock"/>
            </w:pPr>
            <w:r>
              <w:rPr>
                <w:rFonts w:ascii="Menlo" w:hAnsi="Menlo"/>
                <w:b w:val="0"/>
                <w:color w:val="173F36"/>
                <w:sz w:val="16"/>
              </w:rPr>
              <w:t>from pathlib import Path</w:t>
            </w:r>
          </w:p>
          <w:p>
            <w:pPr>
              <w:pStyle w:val="CodeBlock"/>
            </w:pPr>
            <w:r>
              <w:rPr>
                <w:rFonts w:ascii="Menlo" w:hAnsi="Menlo"/>
                <w:b w:val="0"/>
                <w:color w:val="173F36"/>
                <w:sz w:val="16"/>
              </w:rPr>
              <w:t>import sys</w:t>
            </w:r>
          </w:p>
          <w:p>
            <w:pPr>
              <w:pStyle w:val="CodeBlock"/>
            </w:pPr>
            <w:r>
              <w:rPr>
                <w:rFonts w:ascii="Menlo" w:hAnsi="Menlo"/>
                <w:b w:val="0"/>
                <w:color w:val="173F36"/>
                <w:sz w:val="16"/>
              </w:rPr>
              <w:t>sys.path.insert(0, "model")</w:t>
            </w:r>
          </w:p>
          <w:p>
            <w:pPr>
              <w:pStyle w:val="CodeBlock"/>
            </w:pPr>
            <w:r>
              <w:rPr>
                <w:rFonts w:ascii="Menlo" w:hAnsi="Menlo"/>
                <w:b w:val="0"/>
                <w:color w:val="173F36"/>
                <w:sz w:val="16"/>
              </w:rPr>
              <w:t>import model_api</w:t>
            </w:r>
          </w:p>
          <w:p>
            <w:pPr>
              <w:pStyle w:val="CodeBlock"/>
            </w:pPr>
            <w:r>
              <w:rPr>
                <w:rFonts w:ascii="Menlo" w:hAnsi="Menlo"/>
                <w:b w:val="0"/>
                <w:color w:val="173F36"/>
                <w:sz w:val="16"/>
              </w:rPr>
              <w:t xml:space="preserve"> </w:t>
            </w:r>
          </w:p>
          <w:p>
            <w:pPr>
              <w:pStyle w:val="CodeBlock"/>
            </w:pPr>
            <w:r>
              <w:rPr>
                <w:rFonts w:ascii="Menlo" w:hAnsi="Menlo"/>
                <w:b w:val="0"/>
                <w:color w:val="173F36"/>
                <w:sz w:val="16"/>
              </w:rPr>
              <w:t>base = Path("model/data")</w:t>
            </w:r>
          </w:p>
          <w:p>
            <w:pPr>
              <w:pStyle w:val="CodeBlock"/>
            </w:pPr>
            <w:r>
              <w:rPr>
                <w:rFonts w:ascii="Menlo" w:hAnsi="Menlo"/>
                <w:b w:val="0"/>
                <w:color w:val="173F36"/>
                <w:sz w:val="16"/>
              </w:rPr>
              <w:t>def read(name):</w:t>
            </w:r>
          </w:p>
          <w:p>
            <w:pPr>
              <w:pStyle w:val="CodeBlock"/>
            </w:pPr>
            <w:r>
              <w:rPr>
                <w:rFonts w:ascii="Menlo" w:hAnsi="Menlo"/>
                <w:b w:val="0"/>
                <w:color w:val="173F36"/>
                <w:sz w:val="16"/>
              </w:rPr>
              <w:t xml:space="preserve">    with (base / name).open(encoding="utf-8-sig", newline="") as f:</w:t>
            </w:r>
          </w:p>
          <w:p>
            <w:pPr>
              <w:pStyle w:val="CodeBlock"/>
            </w:pPr>
            <w:r>
              <w:rPr>
                <w:rFonts w:ascii="Menlo" w:hAnsi="Menlo"/>
                <w:b w:val="0"/>
                <w:color w:val="173F36"/>
                <w:sz w:val="16"/>
              </w:rPr>
              <w:t xml:space="preserve">        return list(csv.DictReader(f))</w:t>
            </w:r>
          </w:p>
          <w:p>
            <w:pPr>
              <w:pStyle w:val="CodeBlock"/>
            </w:pPr>
            <w:r>
              <w:rPr>
                <w:rFonts w:ascii="Menlo" w:hAnsi="Menlo"/>
                <w:b w:val="0"/>
                <w:color w:val="173F36"/>
                <w:sz w:val="16"/>
              </w:rPr>
              <w:t xml:space="preserve"> </w:t>
            </w:r>
          </w:p>
          <w:p>
            <w:pPr>
              <w:pStyle w:val="CodeBlock"/>
            </w:pPr>
            <w:r>
              <w:rPr>
                <w:rFonts w:ascii="Menlo" w:hAnsi="Menlo"/>
                <w:b w:val="0"/>
                <w:color w:val="173F36"/>
                <w:sz w:val="16"/>
              </w:rPr>
              <w:t>training = read("Training.csv")</w:t>
            </w:r>
          </w:p>
          <w:p>
            <w:pPr>
              <w:pStyle w:val="CodeBlock"/>
            </w:pPr>
            <w:r>
              <w:rPr>
                <w:rFonts w:ascii="Menlo" w:hAnsi="Menlo"/>
                <w:b w:val="0"/>
                <w:color w:val="173F36"/>
                <w:sz w:val="16"/>
              </w:rPr>
              <w:t>testing = read("Testing.csv")</w:t>
            </w:r>
          </w:p>
          <w:p>
            <w:pPr>
              <w:pStyle w:val="CodeBlock"/>
            </w:pPr>
            <w:r>
              <w:rPr>
                <w:rFonts w:ascii="Menlo" w:hAnsi="Menlo"/>
                <w:b w:val="0"/>
                <w:color w:val="173F36"/>
                <w:sz w:val="16"/>
              </w:rPr>
              <w:t>top1 = top3 = 0</w:t>
            </w:r>
          </w:p>
          <w:p>
            <w:pPr>
              <w:pStyle w:val="CodeBlock"/>
            </w:pPr>
            <w:r>
              <w:rPr>
                <w:rFonts w:ascii="Menlo" w:hAnsi="Menlo"/>
                <w:b w:val="0"/>
                <w:color w:val="173F36"/>
                <w:sz w:val="16"/>
              </w:rPr>
              <w:t>for row in testing:</w:t>
            </w:r>
          </w:p>
          <w:p>
            <w:pPr>
              <w:pStyle w:val="CodeBlock"/>
            </w:pPr>
            <w:r>
              <w:rPr>
                <w:rFonts w:ascii="Menlo" w:hAnsi="Menlo"/>
                <w:b w:val="0"/>
                <w:color w:val="173F36"/>
                <w:sz w:val="16"/>
              </w:rPr>
              <w:t xml:space="preserve">    symptoms = [k for k, v in row.items()</w:t>
            </w:r>
          </w:p>
          <w:p>
            <w:pPr>
              <w:pStyle w:val="CodeBlock"/>
            </w:pPr>
            <w:r>
              <w:rPr>
                <w:rFonts w:ascii="Menlo" w:hAnsi="Menlo"/>
                <w:b w:val="0"/>
                <w:color w:val="173F36"/>
                <w:sz w:val="16"/>
              </w:rPr>
              <w:t xml:space="preserve">                if k != "prognosis" and v == "1"]</w:t>
            </w:r>
          </w:p>
          <w:p>
            <w:pPr>
              <w:pStyle w:val="CodeBlock"/>
            </w:pPr>
            <w:r>
              <w:rPr>
                <w:rFonts w:ascii="Menlo" w:hAnsi="Menlo"/>
                <w:b w:val="0"/>
                <w:color w:val="173F36"/>
                <w:sz w:val="16"/>
              </w:rPr>
              <w:t xml:space="preserve">    names = [p["name"] for p in</w:t>
            </w:r>
          </w:p>
          <w:p>
            <w:pPr>
              <w:pStyle w:val="CodeBlock"/>
            </w:pPr>
            <w:r>
              <w:rPr>
                <w:rFonts w:ascii="Menlo" w:hAnsi="Menlo"/>
                <w:b w:val="0"/>
                <w:color w:val="173F36"/>
                <w:sz w:val="16"/>
              </w:rPr>
              <w:t xml:space="preserve">             model_api.predict({"symptoms": symptoms})["predictions"]]</w:t>
            </w:r>
          </w:p>
          <w:p>
            <w:pPr>
              <w:pStyle w:val="CodeBlock"/>
            </w:pPr>
            <w:r>
              <w:rPr>
                <w:rFonts w:ascii="Menlo" w:hAnsi="Menlo"/>
                <w:b w:val="0"/>
                <w:color w:val="173F36"/>
                <w:sz w:val="16"/>
              </w:rPr>
              <w:t xml:space="preserve">    top1 += bool(names and names[0] == row["prognosis"])</w:t>
            </w:r>
          </w:p>
          <w:p>
            <w:pPr>
              <w:pStyle w:val="CodeBlock"/>
            </w:pPr>
            <w:r>
              <w:rPr>
                <w:rFonts w:ascii="Menlo" w:hAnsi="Menlo"/>
                <w:b w:val="0"/>
                <w:color w:val="173F36"/>
                <w:sz w:val="16"/>
              </w:rPr>
              <w:t xml:space="preserve">    top3 += row["prognosis"] in names</w:t>
            </w:r>
          </w:p>
          <w:p>
            <w:pPr>
              <w:pStyle w:val="CodeBlock"/>
            </w:pPr>
            <w:r>
              <w:rPr>
                <w:rFonts w:ascii="Menlo" w:hAnsi="Menlo"/>
                <w:b w:val="0"/>
                <w:color w:val="173F36"/>
                <w:sz w:val="16"/>
              </w:rPr>
              <w:t>print("top1", top1, "/", len(testing))</w:t>
            </w:r>
          </w:p>
          <w:p>
            <w:pPr>
              <w:pStyle w:val="CodeBlock"/>
            </w:pPr>
            <w:r>
              <w:rPr>
                <w:rFonts w:ascii="Menlo" w:hAnsi="Menlo"/>
                <w:b w:val="0"/>
                <w:color w:val="173F36"/>
                <w:sz w:val="16"/>
              </w:rPr>
              <w:t>print("top3", top3, "/", len(testing))</w:t>
            </w:r>
          </w:p>
          <w:p>
            <w:pPr>
              <w:pStyle w:val="CodeBlock"/>
            </w:pPr>
            <w:r>
              <w:rPr>
                <w:rFonts w:ascii="Menlo" w:hAnsi="Menlo"/>
                <w:b w:val="0"/>
                <w:color w:val="173F36"/>
                <w:sz w:val="16"/>
              </w:rPr>
              <w:t>PY</w:t>
            </w:r>
          </w:p>
        </w:tc>
      </w:tr>
    </w:tbl>
    <w:p>
      <w:pPr>
        <w:spacing w:after="0"/>
      </w:pPr>
    </w:p>
    <w:p>
      <w:r>
        <w:br w:type="page"/>
      </w:r>
    </w:p>
    <w:p>
      <w:pPr>
        <w:pStyle w:val="Heading1"/>
      </w:pPr>
      <w:r>
        <w:t>4  Expérience Random Forest sur Synthea</w:t>
      </w:r>
    </w:p>
    <w:p>
      <w:r>
        <w:t>Le script model/04_modele_synthea.py constitue une expérience séparée. Il construit un tableau par patient à partir des trois CSV indiqués ci-dessous, puis entraîne une RandomForestClassifier multi-étiquette. Les autres CSV Synthea sont présents dans le dossier, mais ce script ne les lit pas.</w:t>
      </w:r>
    </w:p>
    <w:tbl>
      <w:tblPr>
        <w:tblStyle w:val="TableGrid"/>
        <w:tblW w:type="auto" w:w="0"/>
        <w:jc w:val="center"/>
        <w:tblLayout w:type="fixed"/>
        <w:tblLook w:firstColumn="1" w:firstRow="1" w:lastColumn="0" w:lastRow="0" w:noHBand="0" w:noVBand="1" w:val="04A0"/>
      </w:tblPr>
      <w:tblGrid>
        <w:gridCol w:w="3269"/>
        <w:gridCol w:w="3269"/>
        <w:gridCol w:w="3269"/>
      </w:tblGrid>
      <w:tr>
        <w:trPr>
          <w:tblHeader w:val="true"/>
        </w:trPr>
        <w:tc>
          <w:tcPr>
            <w:tcW w:type="dxa" w:w="2324"/>
            <w:shd w:fill="073D37"/>
            <w:tcMar>
              <w:top w:w="90" w:type="dxa"/>
              <w:start w:w="110" w:type="dxa"/>
              <w:bottom w:w="90" w:type="dxa"/>
              <w:end w:w="110" w:type="dxa"/>
            </w:tcMar>
            <w:vAlign w:val="center"/>
          </w:tcPr>
          <w:p>
            <w:pPr>
              <w:spacing w:after="0"/>
            </w:pPr>
            <w:r>
              <w:rPr>
                <w:rFonts w:ascii="Aptos" w:hAnsi="Aptos"/>
                <w:b/>
                <w:color w:val="FFFFFF"/>
                <w:sz w:val="16"/>
              </w:rPr>
              <w:t>Fichier Synthea lu</w:t>
            </w:r>
          </w:p>
        </w:tc>
        <w:tc>
          <w:tcPr>
            <w:tcW w:type="dxa" w:w="1814"/>
            <w:shd w:fill="073D37"/>
            <w:tcMar>
              <w:top w:w="90" w:type="dxa"/>
              <w:start w:w="110" w:type="dxa"/>
              <w:bottom w:w="90" w:type="dxa"/>
              <w:end w:w="110" w:type="dxa"/>
            </w:tcMar>
            <w:vAlign w:val="center"/>
          </w:tcPr>
          <w:p>
            <w:pPr>
              <w:spacing w:after="0"/>
            </w:pPr>
            <w:r>
              <w:rPr>
                <w:rFonts w:ascii="Aptos" w:hAnsi="Aptos"/>
                <w:b/>
                <w:color w:val="FFFFFF"/>
                <w:sz w:val="16"/>
              </w:rPr>
              <w:t>Lignes du fichier</w:t>
            </w:r>
          </w:p>
        </w:tc>
        <w:tc>
          <w:tcPr>
            <w:tcW w:type="dxa" w:w="5159"/>
            <w:shd w:fill="073D37"/>
            <w:tcMar>
              <w:top w:w="90" w:type="dxa"/>
              <w:start w:w="110" w:type="dxa"/>
              <w:bottom w:w="90" w:type="dxa"/>
              <w:end w:w="110" w:type="dxa"/>
            </w:tcMar>
            <w:vAlign w:val="center"/>
          </w:tcPr>
          <w:p>
            <w:pPr>
              <w:spacing w:after="0"/>
            </w:pPr>
            <w:r>
              <w:rPr>
                <w:rFonts w:ascii="Aptos" w:hAnsi="Aptos"/>
                <w:b/>
                <w:color w:val="FFFFFF"/>
                <w:sz w:val="16"/>
              </w:rPr>
              <w:t>Usage dans le script</w:t>
            </w:r>
          </w:p>
        </w:tc>
      </w:tr>
      <w:tr>
        <w:tc>
          <w:tcPr>
            <w:tcW w:type="dxa" w:w="2324"/>
            <w:tcMar>
              <w:top w:w="90" w:type="dxa"/>
              <w:start w:w="110" w:type="dxa"/>
              <w:bottom w:w="90" w:type="dxa"/>
              <w:end w:w="110" w:type="dxa"/>
            </w:tcMar>
            <w:vAlign w:val="center"/>
          </w:tcPr>
          <w:p>
            <w:pPr>
              <w:spacing w:after="0" w:line="240" w:lineRule="auto"/>
            </w:pPr>
            <w:r>
              <w:rPr>
                <w:rFonts w:ascii="Aptos" w:hAnsi="Aptos"/>
                <w:b w:val="0"/>
                <w:color w:val="233B36"/>
                <w:sz w:val="16"/>
              </w:rPr>
              <w:t>patients.csv</w:t>
            </w:r>
          </w:p>
        </w:tc>
        <w:tc>
          <w:tcPr>
            <w:tcW w:type="dxa" w:w="1814"/>
            <w:tcMar>
              <w:top w:w="90" w:type="dxa"/>
              <w:start w:w="110" w:type="dxa"/>
              <w:bottom w:w="90" w:type="dxa"/>
              <w:end w:w="110" w:type="dxa"/>
            </w:tcMar>
            <w:vAlign w:val="center"/>
          </w:tcPr>
          <w:p>
            <w:pPr>
              <w:spacing w:after="0" w:line="240" w:lineRule="auto"/>
            </w:pPr>
            <w:r>
              <w:rPr>
                <w:rFonts w:ascii="Aptos" w:hAnsi="Aptos"/>
                <w:b w:val="0"/>
                <w:color w:val="233B36"/>
                <w:sz w:val="16"/>
              </w:rPr>
              <w:t>111</w:t>
            </w:r>
          </w:p>
        </w:tc>
        <w:tc>
          <w:tcPr>
            <w:tcW w:type="dxa" w:w="5159"/>
            <w:tcMar>
              <w:top w:w="90" w:type="dxa"/>
              <w:start w:w="110" w:type="dxa"/>
              <w:bottom w:w="90" w:type="dxa"/>
              <w:end w:w="110" w:type="dxa"/>
            </w:tcMar>
            <w:vAlign w:val="center"/>
          </w:tcPr>
          <w:p>
            <w:pPr>
              <w:spacing w:after="0" w:line="240" w:lineRule="auto"/>
            </w:pPr>
            <w:r>
              <w:rPr>
                <w:rFonts w:ascii="Aptos" w:hAnsi="Aptos"/>
                <w:b w:val="0"/>
                <w:color w:val="233B36"/>
                <w:sz w:val="16"/>
              </w:rPr>
              <w:t>Âge, genre, race et identifiant du patient.</w:t>
            </w:r>
          </w:p>
        </w:tc>
      </w:tr>
      <w:tr>
        <w:tc>
          <w:tcPr>
            <w:tcW w:type="dxa" w:w="2324"/>
            <w:tcMar>
              <w:top w:w="90" w:type="dxa"/>
              <w:start w:w="110" w:type="dxa"/>
              <w:bottom w:w="90" w:type="dxa"/>
              <w:end w:w="110" w:type="dxa"/>
            </w:tcMar>
            <w:vAlign w:val="center"/>
            <w:shd w:fill="F4F8F7"/>
          </w:tcPr>
          <w:p>
            <w:pPr>
              <w:spacing w:after="0" w:line="240" w:lineRule="auto"/>
            </w:pPr>
            <w:r>
              <w:rPr>
                <w:rFonts w:ascii="Aptos" w:hAnsi="Aptos"/>
                <w:b w:val="0"/>
                <w:color w:val="233B36"/>
                <w:sz w:val="16"/>
              </w:rPr>
              <w:t>observations.csv</w:t>
            </w:r>
          </w:p>
        </w:tc>
        <w:tc>
          <w:tcPr>
            <w:tcW w:type="dxa" w:w="1814"/>
            <w:tcMar>
              <w:top w:w="90" w:type="dxa"/>
              <w:start w:w="110" w:type="dxa"/>
              <w:bottom w:w="90" w:type="dxa"/>
              <w:end w:w="110" w:type="dxa"/>
            </w:tcMar>
            <w:vAlign w:val="center"/>
            <w:shd w:fill="F4F8F7"/>
          </w:tcPr>
          <w:p>
            <w:pPr>
              <w:spacing w:after="0" w:line="240" w:lineRule="auto"/>
            </w:pPr>
            <w:r>
              <w:rPr>
                <w:rFonts w:ascii="Aptos" w:hAnsi="Aptos"/>
                <w:b w:val="0"/>
                <w:color w:val="233B36"/>
                <w:sz w:val="16"/>
              </w:rPr>
              <w:t>53 961</w:t>
            </w:r>
          </w:p>
        </w:tc>
        <w:tc>
          <w:tcPr>
            <w:tcW w:type="dxa" w:w="5159"/>
            <w:tcMar>
              <w:top w:w="90" w:type="dxa"/>
              <w:start w:w="110" w:type="dxa"/>
              <w:bottom w:w="90" w:type="dxa"/>
              <w:end w:w="110" w:type="dxa"/>
            </w:tcMar>
            <w:vAlign w:val="center"/>
            <w:shd w:fill="F4F8F7"/>
          </w:tcPr>
          <w:p>
            <w:pPr>
              <w:spacing w:after="0" w:line="240" w:lineRule="auto"/>
            </w:pPr>
            <w:r>
              <w:rPr>
                <w:rFonts w:ascii="Aptos" w:hAnsi="Aptos"/>
                <w:b w:val="0"/>
                <w:color w:val="233B36"/>
                <w:sz w:val="16"/>
              </w:rPr>
              <w:t>Observations numériques agrégées par patient et description.</w:t>
            </w:r>
          </w:p>
        </w:tc>
      </w:tr>
      <w:tr>
        <w:tc>
          <w:tcPr>
            <w:tcW w:type="dxa" w:w="2324"/>
            <w:tcMar>
              <w:top w:w="90" w:type="dxa"/>
              <w:start w:w="110" w:type="dxa"/>
              <w:bottom w:w="90" w:type="dxa"/>
              <w:end w:w="110" w:type="dxa"/>
            </w:tcMar>
            <w:vAlign w:val="center"/>
          </w:tcPr>
          <w:p>
            <w:pPr>
              <w:spacing w:after="0" w:line="240" w:lineRule="auto"/>
            </w:pPr>
            <w:r>
              <w:rPr>
                <w:rFonts w:ascii="Aptos" w:hAnsi="Aptos"/>
                <w:b w:val="0"/>
                <w:color w:val="233B36"/>
                <w:sz w:val="16"/>
              </w:rPr>
              <w:t>conditions.csv</w:t>
            </w:r>
          </w:p>
        </w:tc>
        <w:tc>
          <w:tcPr>
            <w:tcW w:type="dxa" w:w="1814"/>
            <w:tcMar>
              <w:top w:w="90" w:type="dxa"/>
              <w:start w:w="110" w:type="dxa"/>
              <w:bottom w:w="90" w:type="dxa"/>
              <w:end w:w="110" w:type="dxa"/>
            </w:tcMar>
            <w:vAlign w:val="center"/>
          </w:tcPr>
          <w:p>
            <w:pPr>
              <w:spacing w:after="0" w:line="240" w:lineRule="auto"/>
            </w:pPr>
            <w:r>
              <w:rPr>
                <w:rFonts w:ascii="Aptos" w:hAnsi="Aptos"/>
                <w:b w:val="0"/>
                <w:color w:val="233B36"/>
                <w:sz w:val="16"/>
              </w:rPr>
              <w:t>3 387</w:t>
            </w:r>
          </w:p>
        </w:tc>
        <w:tc>
          <w:tcPr>
            <w:tcW w:type="dxa" w:w="5159"/>
            <w:tcMar>
              <w:top w:w="90" w:type="dxa"/>
              <w:start w:w="110" w:type="dxa"/>
              <w:bottom w:w="90" w:type="dxa"/>
              <w:end w:w="110" w:type="dxa"/>
            </w:tcMar>
            <w:vAlign w:val="center"/>
          </w:tcPr>
          <w:p>
            <w:pPr>
              <w:spacing w:after="0" w:line="240" w:lineRule="auto"/>
            </w:pPr>
            <w:r>
              <w:rPr>
                <w:rFonts w:ascii="Aptos" w:hAnsi="Aptos"/>
                <w:b w:val="0"/>
                <w:color w:val="233B36"/>
                <w:sz w:val="16"/>
              </w:rPr>
              <w:t>Catégories à prédire et étiquettes par patient.</w:t>
            </w:r>
          </w:p>
        </w:tc>
      </w:tr>
    </w:tbl>
    <w:p>
      <w:pPr>
        <w:spacing w:after="0"/>
      </w:pPr>
    </w:p>
    <w:p>
      <w:r>
        <w:t>Le dossier contient également 15 autres tables CSV Synthea (par exemple encounters.csv, medications.csv, procedures.csv, allergies.csv). Elles sont fournies comme données de référence, mais ne participent pas à ce script d’entraînement.</w:t>
      </w:r>
    </w:p>
    <w:p>
      <w:pPr>
        <w:pStyle w:val="Heading2"/>
      </w:pPr>
      <w:r>
        <w:t>Étapes de préparation et d’apprentissage</w:t>
      </w:r>
    </w:p>
    <w:p>
      <w:pPr>
        <w:spacing w:after="60"/>
        <w:ind w:left="312" w:hanging="312"/>
      </w:pPr>
      <w:r>
        <w:t>1.  Lecture des patients ; calcul de l’âge à partir de la date de naissance et encodage numérique du genre et de la race.</w:t>
      </w:r>
    </w:p>
    <w:p>
      <w:pPr>
        <w:spacing w:after="60"/>
        <w:ind w:left="312" w:hanging="312"/>
      </w:pPr>
      <w:r>
        <w:t>2.  Conversion des observations en nombres, puis agrégation par moyenne pour chaque patient et type de description.</w:t>
      </w:r>
    </w:p>
    <w:p>
      <w:pPr>
        <w:spacing w:after="60"/>
        <w:ind w:left="312" w:hanging="312"/>
      </w:pPr>
      <w:r>
        <w:t>3.  Sélection des dix descriptions de conditions les plus fréquentes parmi celles observées chez au moins dix patients.</w:t>
      </w:r>
    </w:p>
    <w:p>
      <w:pPr>
        <w:spacing w:after="60"/>
        <w:ind w:left="312" w:hanging="312"/>
      </w:pPr>
      <w:r>
        <w:t>4.  Création de dix indicateurs de sortie par patient : chaque condition peut être présente ou absente, d’où la classification multi-étiquette.</w:t>
      </w:r>
    </w:p>
    <w:p>
      <w:pPr>
        <w:spacing w:after="60"/>
        <w:ind w:left="312" w:hanging="312"/>
      </w:pPr>
      <w:r>
        <w:t>5.  Découpage aléatoire par patient : 83 patients pour l’apprentissage et 28 pour le test (test_size=0.25, random_state=42).</w:t>
      </w:r>
    </w:p>
    <w:p>
      <w:pPr>
        <w:spacing w:after="60"/>
        <w:ind w:left="312" w:hanging="312"/>
      </w:pPr>
      <w:r>
        <w:t>6.  Entraînement d’une forêt de 300 arbres, profondeur maximale 8, minimum 2 observations par feuille, poids de classes équilibrés.</w:t>
      </w:r>
    </w:p>
    <w:p>
      <w:pPr>
        <w:pStyle w:val="Heading2"/>
      </w:pPr>
      <w:r>
        <w:t>Dix cibles du rapport Synthea</w:t>
      </w:r>
    </w:p>
    <w:p>
      <w:r>
        <w:t>Medication review due (situation) ; Gingivitis (disorder) ; Stress (finding) ; Full-time employment (finding) ; Viral sinusitis (disorder) ; Part-time employment (finding) ; Social isolation (finding) ; Limited social contact (finding) ; Not in labor force (finding) ; Acute viral pharyngitis (disorder).</w:t>
      </w:r>
    </w:p>
    <w:tbl>
      <w:tblPr>
        <w:tblW w:type="auto" w:w="0"/>
        <w:jc w:val="center"/>
        <w:tblLayout w:type="autofit"/>
        <w:tblLook w:firstColumn="1" w:firstRow="1" w:lastColumn="0" w:lastRow="0" w:noHBand="0" w:noVBand="1" w:val="04A0"/>
      </w:tblPr>
      <w:tblGrid>
        <w:gridCol w:w="9808"/>
      </w:tblGrid>
      <w:tr>
        <w:tc>
          <w:tcPr>
            <w:tcW w:type="dxa" w:w="9808"/>
            <w:shd w:fill="FFF4E5"/>
            <w:tcMar>
              <w:top w:w="130" w:type="dxa"/>
              <w:start w:w="180" w:type="dxa"/>
              <w:bottom w:w="130" w:type="dxa"/>
              <w:end w:w="180" w:type="dxa"/>
            </w:tcMar>
          </w:tcPr>
          <w:p>
            <w:pPr>
              <w:spacing w:after="60"/>
            </w:pPr>
            <w:r>
              <w:rPr>
                <w:rFonts w:ascii="Aptos" w:hAnsi="Aptos"/>
                <w:b/>
                <w:color w:val="A65D0A"/>
                <w:sz w:val="20"/>
              </w:rPr>
              <w:t>Ce modèle n’est pas celui du site</w:t>
            </w:r>
          </w:p>
          <w:p>
            <w:pPr>
              <w:spacing w:after="0" w:line="252" w:lineRule="auto"/>
            </w:pPr>
            <w:r>
              <w:rPr>
                <w:rFonts w:ascii="Aptos" w:hAnsi="Aptos"/>
                <w:b w:val="0"/>
                <w:color w:val="233B36"/>
                <w:sz w:val="18"/>
              </w:rPr>
              <w:t>Le script crée random_forest_synthea_multilabel.pkl, mais l’API du site n’importe pas ce fichier. Le site utilise la comparaison de profils Training.csv décrite plus haut. Le Random Forest est donc un résultat de recherche distinct, pas le moteur actuellement branché.</w:t>
            </w:r>
          </w:p>
        </w:tc>
      </w:tr>
    </w:tbl>
    <w:p>
      <w:pPr>
        <w:spacing w:after="0"/>
      </w:pPr>
    </w:p>
    <w:p>
      <w:r>
        <w:br w:type="page"/>
      </w:r>
    </w:p>
    <w:p>
      <w:pPr>
        <w:pStyle w:val="Heading1"/>
      </w:pPr>
      <w:r>
        <w:t>5  Métriques Random Forest</w:t>
      </w:r>
    </w:p>
    <w:p>
      <w:r>
        <w:t>Les valeurs suivantes sont celles enregistrées dans model/resultats_serieux/metrics_synthea.json. L’évaluation porte sur 28 patients synthétiques de test, pas sur des patients de l’hôpital.</w:t>
      </w:r>
    </w:p>
    <w:tbl>
      <w:tblPr>
        <w:tblStyle w:val="TableGrid"/>
        <w:tblW w:type="auto" w:w="0"/>
        <w:jc w:val="center"/>
        <w:tblLayout w:type="fixed"/>
        <w:tblLook w:firstColumn="1" w:firstRow="1" w:lastColumn="0" w:lastRow="0" w:noHBand="0" w:noVBand="1" w:val="04A0"/>
      </w:tblPr>
      <w:tblGrid>
        <w:gridCol w:w="3269"/>
        <w:gridCol w:w="3269"/>
        <w:gridCol w:w="3269"/>
      </w:tblGrid>
      <w:tr>
        <w:trPr>
          <w:tblHeader w:val="true"/>
        </w:trPr>
        <w:tc>
          <w:tcPr>
            <w:tcW w:type="dxa" w:w="1871"/>
            <w:shd w:fill="073D37"/>
            <w:tcMar>
              <w:top w:w="90" w:type="dxa"/>
              <w:start w:w="110" w:type="dxa"/>
              <w:bottom w:w="90" w:type="dxa"/>
              <w:end w:w="110" w:type="dxa"/>
            </w:tcMar>
            <w:vAlign w:val="center"/>
          </w:tcPr>
          <w:p>
            <w:pPr>
              <w:spacing w:after="0"/>
            </w:pPr>
            <w:r>
              <w:rPr>
                <w:rFonts w:ascii="Aptos" w:hAnsi="Aptos"/>
                <w:b/>
                <w:color w:val="FFFFFF"/>
                <w:sz w:val="16"/>
              </w:rPr>
              <w:t>Métrique</w:t>
            </w:r>
          </w:p>
        </w:tc>
        <w:tc>
          <w:tcPr>
            <w:tcW w:type="dxa" w:w="1871"/>
            <w:shd w:fill="073D37"/>
            <w:tcMar>
              <w:top w:w="90" w:type="dxa"/>
              <w:start w:w="110" w:type="dxa"/>
              <w:bottom w:w="90" w:type="dxa"/>
              <w:end w:w="110" w:type="dxa"/>
            </w:tcMar>
            <w:vAlign w:val="center"/>
          </w:tcPr>
          <w:p>
            <w:pPr>
              <w:spacing w:after="0"/>
            </w:pPr>
            <w:r>
              <w:rPr>
                <w:rFonts w:ascii="Aptos" w:hAnsi="Aptos"/>
                <w:b/>
                <w:color w:val="FFFFFF"/>
                <w:sz w:val="16"/>
              </w:rPr>
              <w:t>Valeur</w:t>
            </w:r>
          </w:p>
        </w:tc>
        <w:tc>
          <w:tcPr>
            <w:tcW w:type="dxa" w:w="5556"/>
            <w:shd w:fill="073D37"/>
            <w:tcMar>
              <w:top w:w="90" w:type="dxa"/>
              <w:start w:w="110" w:type="dxa"/>
              <w:bottom w:w="90" w:type="dxa"/>
              <w:end w:w="110" w:type="dxa"/>
            </w:tcMar>
            <w:vAlign w:val="center"/>
          </w:tcPr>
          <w:p>
            <w:pPr>
              <w:spacing w:after="0"/>
            </w:pPr>
            <w:r>
              <w:rPr>
                <w:rFonts w:ascii="Aptos" w:hAnsi="Aptos"/>
                <w:b/>
                <w:color w:val="FFFFFF"/>
                <w:sz w:val="16"/>
              </w:rPr>
              <w:t>Sens</w:t>
            </w:r>
          </w:p>
        </w:tc>
      </w:tr>
      <w:tr>
        <w:tc>
          <w:tcPr>
            <w:tcW w:type="dxa" w:w="1871"/>
            <w:tcMar>
              <w:top w:w="90" w:type="dxa"/>
              <w:start w:w="110" w:type="dxa"/>
              <w:bottom w:w="90" w:type="dxa"/>
              <w:end w:w="110" w:type="dxa"/>
            </w:tcMar>
            <w:vAlign w:val="center"/>
          </w:tcPr>
          <w:p>
            <w:pPr>
              <w:spacing w:after="0" w:line="240" w:lineRule="auto"/>
            </w:pPr>
            <w:r>
              <w:rPr>
                <w:rFonts w:ascii="Aptos" w:hAnsi="Aptos"/>
                <w:b w:val="0"/>
                <w:color w:val="233B36"/>
                <w:sz w:val="16"/>
              </w:rPr>
              <w:t>F1 macro</w:t>
            </w:r>
          </w:p>
        </w:tc>
        <w:tc>
          <w:tcPr>
            <w:tcW w:type="dxa" w:w="1871"/>
            <w:tcMar>
              <w:top w:w="90" w:type="dxa"/>
              <w:start w:w="110" w:type="dxa"/>
              <w:bottom w:w="90" w:type="dxa"/>
              <w:end w:w="110" w:type="dxa"/>
            </w:tcMar>
            <w:vAlign w:val="center"/>
          </w:tcPr>
          <w:p>
            <w:pPr>
              <w:spacing w:after="0" w:line="240" w:lineRule="auto"/>
            </w:pPr>
            <w:r>
              <w:rPr>
                <w:rFonts w:ascii="Aptos" w:hAnsi="Aptos"/>
                <w:b w:val="0"/>
                <w:color w:val="233B36"/>
                <w:sz w:val="16"/>
              </w:rPr>
              <w:t>0,8240 (82,4 %)</w:t>
            </w:r>
          </w:p>
        </w:tc>
        <w:tc>
          <w:tcPr>
            <w:tcW w:type="dxa" w:w="5556"/>
            <w:tcMar>
              <w:top w:w="90" w:type="dxa"/>
              <w:start w:w="110" w:type="dxa"/>
              <w:bottom w:w="90" w:type="dxa"/>
              <w:end w:w="110" w:type="dxa"/>
            </w:tcMar>
            <w:vAlign w:val="center"/>
          </w:tcPr>
          <w:p>
            <w:pPr>
              <w:spacing w:after="0" w:line="240" w:lineRule="auto"/>
            </w:pPr>
            <w:r>
              <w:rPr>
                <w:rFonts w:ascii="Aptos" w:hAnsi="Aptos"/>
                <w:b w:val="0"/>
                <w:color w:val="233B36"/>
                <w:sz w:val="16"/>
              </w:rPr>
              <w:t>Moyenne du F1 des dix cibles, avec le même poids pour chaque cible.</w:t>
            </w:r>
          </w:p>
        </w:tc>
      </w:tr>
      <w:tr>
        <w:tc>
          <w:tcPr>
            <w:tcW w:type="dxa" w:w="1871"/>
            <w:tcMar>
              <w:top w:w="90" w:type="dxa"/>
              <w:start w:w="110" w:type="dxa"/>
              <w:bottom w:w="90" w:type="dxa"/>
              <w:end w:w="110" w:type="dxa"/>
            </w:tcMar>
            <w:vAlign w:val="center"/>
            <w:shd w:fill="F4F8F7"/>
          </w:tcPr>
          <w:p>
            <w:pPr>
              <w:spacing w:after="0" w:line="240" w:lineRule="auto"/>
            </w:pPr>
            <w:r>
              <w:rPr>
                <w:rFonts w:ascii="Aptos" w:hAnsi="Aptos"/>
                <w:b w:val="0"/>
                <w:color w:val="233B36"/>
                <w:sz w:val="16"/>
              </w:rPr>
              <w:t>Hamming loss</w:t>
            </w:r>
          </w:p>
        </w:tc>
        <w:tc>
          <w:tcPr>
            <w:tcW w:type="dxa" w:w="1871"/>
            <w:tcMar>
              <w:top w:w="90" w:type="dxa"/>
              <w:start w:w="110" w:type="dxa"/>
              <w:bottom w:w="90" w:type="dxa"/>
              <w:end w:w="110" w:type="dxa"/>
            </w:tcMar>
            <w:vAlign w:val="center"/>
            <w:shd w:fill="F4F8F7"/>
          </w:tcPr>
          <w:p>
            <w:pPr>
              <w:spacing w:after="0" w:line="240" w:lineRule="auto"/>
            </w:pPr>
            <w:r>
              <w:rPr>
                <w:rFonts w:ascii="Aptos" w:hAnsi="Aptos"/>
                <w:b w:val="0"/>
                <w:color w:val="233B36"/>
                <w:sz w:val="16"/>
              </w:rPr>
              <w:t>0,1786 (17,9 %)</w:t>
            </w:r>
          </w:p>
        </w:tc>
        <w:tc>
          <w:tcPr>
            <w:tcW w:type="dxa" w:w="5556"/>
            <w:tcMar>
              <w:top w:w="90" w:type="dxa"/>
              <w:start w:w="110" w:type="dxa"/>
              <w:bottom w:w="90" w:type="dxa"/>
              <w:end w:w="110" w:type="dxa"/>
            </w:tcMar>
            <w:vAlign w:val="center"/>
            <w:shd w:fill="F4F8F7"/>
          </w:tcPr>
          <w:p>
            <w:pPr>
              <w:spacing w:after="0" w:line="240" w:lineRule="auto"/>
            </w:pPr>
            <w:r>
              <w:rPr>
                <w:rFonts w:ascii="Aptos" w:hAnsi="Aptos"/>
                <w:b w:val="0"/>
                <w:color w:val="233B36"/>
                <w:sz w:val="16"/>
              </w:rPr>
              <w:t>Part des cellules patient-cible mal classées parmi les étiquettes évaluées.</w:t>
            </w:r>
          </w:p>
        </w:tc>
      </w:tr>
      <w:tr>
        <w:tc>
          <w:tcPr>
            <w:tcW w:type="dxa" w:w="1871"/>
            <w:tcMar>
              <w:top w:w="90" w:type="dxa"/>
              <w:start w:w="110" w:type="dxa"/>
              <w:bottom w:w="90" w:type="dxa"/>
              <w:end w:w="110" w:type="dxa"/>
            </w:tcMar>
            <w:vAlign w:val="center"/>
          </w:tcPr>
          <w:p>
            <w:pPr>
              <w:spacing w:after="0" w:line="240" w:lineRule="auto"/>
            </w:pPr>
            <w:r>
              <w:rPr>
                <w:rFonts w:ascii="Aptos" w:hAnsi="Aptos"/>
                <w:b w:val="0"/>
                <w:color w:val="233B36"/>
                <w:sz w:val="16"/>
              </w:rPr>
              <w:t>F1 micro</w:t>
            </w:r>
          </w:p>
        </w:tc>
        <w:tc>
          <w:tcPr>
            <w:tcW w:type="dxa" w:w="1871"/>
            <w:tcMar>
              <w:top w:w="90" w:type="dxa"/>
              <w:start w:w="110" w:type="dxa"/>
              <w:bottom w:w="90" w:type="dxa"/>
              <w:end w:w="110" w:type="dxa"/>
            </w:tcMar>
            <w:vAlign w:val="center"/>
          </w:tcPr>
          <w:p>
            <w:pPr>
              <w:spacing w:after="0" w:line="240" w:lineRule="auto"/>
            </w:pPr>
            <w:r>
              <w:rPr>
                <w:rFonts w:ascii="Aptos" w:hAnsi="Aptos"/>
                <w:b w:val="0"/>
                <w:color w:val="233B36"/>
                <w:sz w:val="16"/>
              </w:rPr>
              <w:t>0,86</w:t>
            </w:r>
          </w:p>
        </w:tc>
        <w:tc>
          <w:tcPr>
            <w:tcW w:type="dxa" w:w="5556"/>
            <w:tcMar>
              <w:top w:w="90" w:type="dxa"/>
              <w:start w:w="110" w:type="dxa"/>
              <w:bottom w:w="90" w:type="dxa"/>
              <w:end w:w="110" w:type="dxa"/>
            </w:tcMar>
            <w:vAlign w:val="center"/>
          </w:tcPr>
          <w:p>
            <w:pPr>
              <w:spacing w:after="0" w:line="240" w:lineRule="auto"/>
            </w:pPr>
            <w:r>
              <w:rPr>
                <w:rFonts w:ascii="Aptos" w:hAnsi="Aptos"/>
                <w:b w:val="0"/>
                <w:color w:val="233B36"/>
                <w:sz w:val="16"/>
              </w:rPr>
              <w:t>F1 calculé en regroupant les décisions de toutes les cibles.</w:t>
            </w:r>
          </w:p>
        </w:tc>
      </w:tr>
      <w:tr>
        <w:tc>
          <w:tcPr>
            <w:tcW w:type="dxa" w:w="1871"/>
            <w:tcMar>
              <w:top w:w="90" w:type="dxa"/>
              <w:start w:w="110" w:type="dxa"/>
              <w:bottom w:w="90" w:type="dxa"/>
              <w:end w:w="110" w:type="dxa"/>
            </w:tcMar>
            <w:vAlign w:val="center"/>
            <w:shd w:fill="F4F8F7"/>
          </w:tcPr>
          <w:p>
            <w:pPr>
              <w:spacing w:after="0" w:line="240" w:lineRule="auto"/>
            </w:pPr>
            <w:r>
              <w:rPr>
                <w:rFonts w:ascii="Aptos" w:hAnsi="Aptos"/>
                <w:b w:val="0"/>
                <w:color w:val="233B36"/>
                <w:sz w:val="16"/>
              </w:rPr>
              <w:t>F1 pondéré</w:t>
            </w:r>
          </w:p>
        </w:tc>
        <w:tc>
          <w:tcPr>
            <w:tcW w:type="dxa" w:w="1871"/>
            <w:tcMar>
              <w:top w:w="90" w:type="dxa"/>
              <w:start w:w="110" w:type="dxa"/>
              <w:bottom w:w="90" w:type="dxa"/>
              <w:end w:w="110" w:type="dxa"/>
            </w:tcMar>
            <w:vAlign w:val="center"/>
            <w:shd w:fill="F4F8F7"/>
          </w:tcPr>
          <w:p>
            <w:pPr>
              <w:spacing w:after="0" w:line="240" w:lineRule="auto"/>
            </w:pPr>
            <w:r>
              <w:rPr>
                <w:rFonts w:ascii="Aptos" w:hAnsi="Aptos"/>
                <w:b w:val="0"/>
                <w:color w:val="233B36"/>
                <w:sz w:val="16"/>
              </w:rPr>
              <w:t>0,86</w:t>
            </w:r>
          </w:p>
        </w:tc>
        <w:tc>
          <w:tcPr>
            <w:tcW w:type="dxa" w:w="5556"/>
            <w:tcMar>
              <w:top w:w="90" w:type="dxa"/>
              <w:start w:w="110" w:type="dxa"/>
              <w:bottom w:w="90" w:type="dxa"/>
              <w:end w:w="110" w:type="dxa"/>
            </w:tcMar>
            <w:vAlign w:val="center"/>
            <w:shd w:fill="F4F8F7"/>
          </w:tcPr>
          <w:p>
            <w:pPr>
              <w:spacing w:after="0" w:line="240" w:lineRule="auto"/>
            </w:pPr>
            <w:r>
              <w:rPr>
                <w:rFonts w:ascii="Aptos" w:hAnsi="Aptos"/>
                <w:b w:val="0"/>
                <w:color w:val="233B36"/>
                <w:sz w:val="16"/>
              </w:rPr>
              <w:t>F1 par cible pondéré par le nombre d’exemples de test.</w:t>
            </w:r>
          </w:p>
        </w:tc>
      </w:tr>
      <w:tr>
        <w:tc>
          <w:tcPr>
            <w:tcW w:type="dxa" w:w="1871"/>
            <w:tcMar>
              <w:top w:w="90" w:type="dxa"/>
              <w:start w:w="110" w:type="dxa"/>
              <w:bottom w:w="90" w:type="dxa"/>
              <w:end w:w="110" w:type="dxa"/>
            </w:tcMar>
            <w:vAlign w:val="center"/>
          </w:tcPr>
          <w:p>
            <w:pPr>
              <w:spacing w:after="0" w:line="240" w:lineRule="auto"/>
            </w:pPr>
            <w:r>
              <w:rPr>
                <w:rFonts w:ascii="Aptos" w:hAnsi="Aptos"/>
                <w:b w:val="0"/>
                <w:color w:val="233B36"/>
                <w:sz w:val="16"/>
              </w:rPr>
              <w:t>F1 samples</w:t>
            </w:r>
          </w:p>
        </w:tc>
        <w:tc>
          <w:tcPr>
            <w:tcW w:type="dxa" w:w="1871"/>
            <w:tcMar>
              <w:top w:w="90" w:type="dxa"/>
              <w:start w:w="110" w:type="dxa"/>
              <w:bottom w:w="90" w:type="dxa"/>
              <w:end w:w="110" w:type="dxa"/>
            </w:tcMar>
            <w:vAlign w:val="center"/>
          </w:tcPr>
          <w:p>
            <w:pPr>
              <w:spacing w:after="0" w:line="240" w:lineRule="auto"/>
            </w:pPr>
            <w:r>
              <w:rPr>
                <w:rFonts w:ascii="Aptos" w:hAnsi="Aptos"/>
                <w:b w:val="0"/>
                <w:color w:val="233B36"/>
                <w:sz w:val="16"/>
              </w:rPr>
              <w:t>0,84</w:t>
            </w:r>
          </w:p>
        </w:tc>
        <w:tc>
          <w:tcPr>
            <w:tcW w:type="dxa" w:w="5556"/>
            <w:tcMar>
              <w:top w:w="90" w:type="dxa"/>
              <w:start w:w="110" w:type="dxa"/>
              <w:bottom w:w="90" w:type="dxa"/>
              <w:end w:w="110" w:type="dxa"/>
            </w:tcMar>
            <w:vAlign w:val="center"/>
          </w:tcPr>
          <w:p>
            <w:pPr>
              <w:spacing w:after="0" w:line="240" w:lineRule="auto"/>
            </w:pPr>
            <w:r>
              <w:rPr>
                <w:rFonts w:ascii="Aptos" w:hAnsi="Aptos"/>
                <w:b w:val="0"/>
                <w:color w:val="233B36"/>
                <w:sz w:val="16"/>
              </w:rPr>
              <w:t>F1 moyen calculé dossier par dossier.</w:t>
            </w:r>
          </w:p>
        </w:tc>
      </w:tr>
    </w:tbl>
    <w:p>
      <w:pPr>
        <w:spacing w:after="0"/>
      </w:pPr>
    </w:p>
    <w:tbl>
      <w:tblPr>
        <w:tblW w:type="auto" w:w="0"/>
        <w:jc w:val="center"/>
        <w:tblLayout w:type="autofit"/>
        <w:tblLook w:firstColumn="1" w:firstRow="1" w:lastColumn="0" w:lastRow="0" w:noHBand="0" w:noVBand="1" w:val="04A0"/>
      </w:tblPr>
      <w:tblGrid>
        <w:gridCol w:w="9808"/>
      </w:tblGrid>
      <w:tr>
        <w:tc>
          <w:tcPr>
            <w:tcW w:type="dxa" w:w="9808"/>
            <w:shd w:fill="E8F8F2"/>
            <w:tcMar>
              <w:top w:w="130" w:type="dxa"/>
              <w:start w:w="180" w:type="dxa"/>
              <w:bottom w:w="130" w:type="dxa"/>
              <w:end w:w="180" w:type="dxa"/>
            </w:tcMar>
          </w:tcPr>
          <w:p>
            <w:pPr>
              <w:spacing w:after="60"/>
            </w:pPr>
            <w:r>
              <w:rPr>
                <w:rFonts w:ascii="Aptos" w:hAnsi="Aptos"/>
                <w:b/>
                <w:color w:val="078562"/>
                <w:sz w:val="20"/>
              </w:rPr>
              <w:t>Le rapport ne fournit pas une accuracy classique</w:t>
            </w:r>
          </w:p>
          <w:p>
            <w:pPr>
              <w:spacing w:after="0" w:line="252" w:lineRule="auto"/>
            </w:pPr>
            <w:r>
              <w:rPr>
                <w:rFonts w:ascii="Aptos" w:hAnsi="Aptos"/>
                <w:b w:val="0"/>
                <w:color w:val="233B36"/>
                <w:sz w:val="18"/>
              </w:rPr>
              <w:t>Le script enregistre F1 macro et Hamming loss. Il ne calcule pas une accuracy simple. Le chiffre 82,4 % désigne le F1 macro de cette expérience, pas le taux de diagnostics corrects.</w:t>
            </w:r>
          </w:p>
        </w:tc>
      </w:tr>
    </w:tbl>
    <w:p>
      <w:pPr>
        <w:spacing w:after="0"/>
      </w:pPr>
    </w:p>
    <w:p>
      <w:pPr>
        <w:pStyle w:val="Heading2"/>
      </w:pPr>
      <w:r>
        <w:t>Détail par cible</w:t>
      </w:r>
    </w:p>
    <w:tbl>
      <w:tblPr>
        <w:tblStyle w:val="TableGrid"/>
        <w:tblW w:type="auto" w:w="0"/>
        <w:jc w:val="center"/>
        <w:tblLayout w:type="fixed"/>
        <w:tblLook w:firstColumn="1" w:firstRow="1" w:lastColumn="0" w:lastRow="0" w:noHBand="0" w:noVBand="1" w:val="04A0"/>
      </w:tblPr>
      <w:tblGrid>
        <w:gridCol w:w="1962"/>
        <w:gridCol w:w="1962"/>
        <w:gridCol w:w="1962"/>
        <w:gridCol w:w="1962"/>
        <w:gridCol w:w="1962"/>
      </w:tblGrid>
      <w:tr>
        <w:trPr>
          <w:tblHeader w:val="true"/>
        </w:trPr>
        <w:tc>
          <w:tcPr>
            <w:tcW w:type="dxa" w:w="4025"/>
            <w:shd w:fill="073D37"/>
            <w:tcMar>
              <w:top w:w="90" w:type="dxa"/>
              <w:start w:w="110" w:type="dxa"/>
              <w:bottom w:w="90" w:type="dxa"/>
              <w:end w:w="110" w:type="dxa"/>
            </w:tcMar>
            <w:vAlign w:val="center"/>
          </w:tcPr>
          <w:p>
            <w:pPr>
              <w:spacing w:after="0"/>
            </w:pPr>
            <w:r>
              <w:rPr>
                <w:rFonts w:ascii="Aptos" w:hAnsi="Aptos"/>
                <w:b/>
                <w:color w:val="FFFFFF"/>
                <w:sz w:val="14"/>
              </w:rPr>
              <w:t>Cible (nom abrégé)</w:t>
            </w:r>
          </w:p>
        </w:tc>
        <w:tc>
          <w:tcPr>
            <w:tcW w:type="dxa" w:w="1247"/>
            <w:shd w:fill="073D37"/>
            <w:tcMar>
              <w:top w:w="90" w:type="dxa"/>
              <w:start w:w="110" w:type="dxa"/>
              <w:bottom w:w="90" w:type="dxa"/>
              <w:end w:w="110" w:type="dxa"/>
            </w:tcMar>
            <w:vAlign w:val="center"/>
          </w:tcPr>
          <w:p>
            <w:pPr>
              <w:spacing w:after="0"/>
            </w:pPr>
            <w:r>
              <w:rPr>
                <w:rFonts w:ascii="Aptos" w:hAnsi="Aptos"/>
                <w:b/>
                <w:color w:val="FFFFFF"/>
                <w:sz w:val="14"/>
              </w:rPr>
              <w:t>Précision</w:t>
            </w:r>
          </w:p>
        </w:tc>
        <w:tc>
          <w:tcPr>
            <w:tcW w:type="dxa" w:w="1247"/>
            <w:shd w:fill="073D37"/>
            <w:tcMar>
              <w:top w:w="90" w:type="dxa"/>
              <w:start w:w="110" w:type="dxa"/>
              <w:bottom w:w="90" w:type="dxa"/>
              <w:end w:w="110" w:type="dxa"/>
            </w:tcMar>
            <w:vAlign w:val="center"/>
          </w:tcPr>
          <w:p>
            <w:pPr>
              <w:spacing w:after="0"/>
            </w:pPr>
            <w:r>
              <w:rPr>
                <w:rFonts w:ascii="Aptos" w:hAnsi="Aptos"/>
                <w:b/>
                <w:color w:val="FFFFFF"/>
                <w:sz w:val="14"/>
              </w:rPr>
              <w:t>Rappel</w:t>
            </w:r>
          </w:p>
        </w:tc>
        <w:tc>
          <w:tcPr>
            <w:tcW w:type="dxa" w:w="1020"/>
            <w:shd w:fill="073D37"/>
            <w:tcMar>
              <w:top w:w="90" w:type="dxa"/>
              <w:start w:w="110" w:type="dxa"/>
              <w:bottom w:w="90" w:type="dxa"/>
              <w:end w:w="110" w:type="dxa"/>
            </w:tcMar>
            <w:vAlign w:val="center"/>
          </w:tcPr>
          <w:p>
            <w:pPr>
              <w:spacing w:after="0"/>
            </w:pPr>
            <w:r>
              <w:rPr>
                <w:rFonts w:ascii="Aptos" w:hAnsi="Aptos"/>
                <w:b/>
                <w:color w:val="FFFFFF"/>
                <w:sz w:val="14"/>
              </w:rPr>
              <w:t>F1</w:t>
            </w:r>
          </w:p>
        </w:tc>
        <w:tc>
          <w:tcPr>
            <w:tcW w:type="dxa" w:w="1134"/>
            <w:shd w:fill="073D37"/>
            <w:tcMar>
              <w:top w:w="90" w:type="dxa"/>
              <w:start w:w="110" w:type="dxa"/>
              <w:bottom w:w="90" w:type="dxa"/>
              <w:end w:w="110" w:type="dxa"/>
            </w:tcMar>
            <w:vAlign w:val="center"/>
          </w:tcPr>
          <w:p>
            <w:pPr>
              <w:spacing w:after="0"/>
            </w:pPr>
            <w:r>
              <w:rPr>
                <w:rFonts w:ascii="Aptos" w:hAnsi="Aptos"/>
                <w:b/>
                <w:color w:val="FFFFFF"/>
                <w:sz w:val="14"/>
              </w:rPr>
              <w:t>Support</w:t>
            </w:r>
          </w:p>
        </w:tc>
      </w:tr>
      <w:tr>
        <w:tc>
          <w:tcPr>
            <w:tcW w:type="dxa" w:w="4025"/>
            <w:tcMar>
              <w:top w:w="90" w:type="dxa"/>
              <w:start w:w="110" w:type="dxa"/>
              <w:bottom w:w="90" w:type="dxa"/>
              <w:end w:w="110" w:type="dxa"/>
            </w:tcMar>
            <w:vAlign w:val="center"/>
          </w:tcPr>
          <w:p>
            <w:pPr>
              <w:spacing w:after="0" w:line="240" w:lineRule="auto"/>
            </w:pPr>
            <w:r>
              <w:rPr>
                <w:rFonts w:ascii="Aptos" w:hAnsi="Aptos"/>
                <w:b w:val="0"/>
                <w:color w:val="233B36"/>
                <w:sz w:val="14"/>
              </w:rPr>
              <w:t>Medication review due</w:t>
            </w:r>
          </w:p>
        </w:tc>
        <w:tc>
          <w:tcPr>
            <w:tcW w:type="dxa" w:w="1247"/>
            <w:tcMar>
              <w:top w:w="90" w:type="dxa"/>
              <w:start w:w="110" w:type="dxa"/>
              <w:bottom w:w="90" w:type="dxa"/>
              <w:end w:w="110" w:type="dxa"/>
            </w:tcMar>
            <w:vAlign w:val="center"/>
          </w:tcPr>
          <w:p>
            <w:pPr>
              <w:spacing w:after="0" w:line="240" w:lineRule="auto"/>
            </w:pPr>
            <w:r>
              <w:rPr>
                <w:rFonts w:ascii="Aptos" w:hAnsi="Aptos"/>
                <w:b w:val="0"/>
                <w:color w:val="233B36"/>
                <w:sz w:val="14"/>
              </w:rPr>
              <w:t>1,00</w:t>
            </w:r>
          </w:p>
        </w:tc>
        <w:tc>
          <w:tcPr>
            <w:tcW w:type="dxa" w:w="1247"/>
            <w:tcMar>
              <w:top w:w="90" w:type="dxa"/>
              <w:start w:w="110" w:type="dxa"/>
              <w:bottom w:w="90" w:type="dxa"/>
              <w:end w:w="110" w:type="dxa"/>
            </w:tcMar>
            <w:vAlign w:val="center"/>
          </w:tcPr>
          <w:p>
            <w:pPr>
              <w:spacing w:after="0" w:line="240" w:lineRule="auto"/>
            </w:pPr>
            <w:r>
              <w:rPr>
                <w:rFonts w:ascii="Aptos" w:hAnsi="Aptos"/>
                <w:b w:val="0"/>
                <w:color w:val="233B36"/>
                <w:sz w:val="14"/>
              </w:rPr>
              <w:t>1,00</w:t>
            </w:r>
          </w:p>
        </w:tc>
        <w:tc>
          <w:tcPr>
            <w:tcW w:type="dxa" w:w="1020"/>
            <w:tcMar>
              <w:top w:w="90" w:type="dxa"/>
              <w:start w:w="110" w:type="dxa"/>
              <w:bottom w:w="90" w:type="dxa"/>
              <w:end w:w="110" w:type="dxa"/>
            </w:tcMar>
            <w:vAlign w:val="center"/>
          </w:tcPr>
          <w:p>
            <w:pPr>
              <w:spacing w:after="0" w:line="240" w:lineRule="auto"/>
            </w:pPr>
            <w:r>
              <w:rPr>
                <w:rFonts w:ascii="Aptos" w:hAnsi="Aptos"/>
                <w:b w:val="0"/>
                <w:color w:val="233B36"/>
                <w:sz w:val="14"/>
              </w:rPr>
              <w:t>1,00</w:t>
            </w:r>
          </w:p>
        </w:tc>
        <w:tc>
          <w:tcPr>
            <w:tcW w:type="dxa" w:w="1134"/>
            <w:tcMar>
              <w:top w:w="90" w:type="dxa"/>
              <w:start w:w="110" w:type="dxa"/>
              <w:bottom w:w="90" w:type="dxa"/>
              <w:end w:w="110" w:type="dxa"/>
            </w:tcMar>
            <w:vAlign w:val="center"/>
          </w:tcPr>
          <w:p>
            <w:pPr>
              <w:spacing w:after="0" w:line="240" w:lineRule="auto"/>
            </w:pPr>
            <w:r>
              <w:rPr>
                <w:rFonts w:ascii="Aptos" w:hAnsi="Aptos"/>
                <w:b w:val="0"/>
                <w:color w:val="233B36"/>
                <w:sz w:val="14"/>
              </w:rPr>
              <w:t>28</w:t>
            </w:r>
          </w:p>
        </w:tc>
      </w:tr>
      <w:tr>
        <w:tc>
          <w:tcPr>
            <w:tcW w:type="dxa" w:w="4025"/>
            <w:tcMar>
              <w:top w:w="90" w:type="dxa"/>
              <w:start w:w="110" w:type="dxa"/>
              <w:bottom w:w="90" w:type="dxa"/>
              <w:end w:w="110" w:type="dxa"/>
            </w:tcMar>
            <w:vAlign w:val="center"/>
            <w:shd w:fill="F4F8F7"/>
          </w:tcPr>
          <w:p>
            <w:pPr>
              <w:spacing w:after="0" w:line="240" w:lineRule="auto"/>
            </w:pPr>
            <w:r>
              <w:rPr>
                <w:rFonts w:ascii="Aptos" w:hAnsi="Aptos"/>
                <w:b w:val="0"/>
                <w:color w:val="233B36"/>
                <w:sz w:val="14"/>
              </w:rPr>
              <w:t>Gingivitis</w:t>
            </w:r>
          </w:p>
        </w:tc>
        <w:tc>
          <w:tcPr>
            <w:tcW w:type="dxa" w:w="1247"/>
            <w:tcMar>
              <w:top w:w="90" w:type="dxa"/>
              <w:start w:w="110" w:type="dxa"/>
              <w:bottom w:w="90" w:type="dxa"/>
              <w:end w:w="110" w:type="dxa"/>
            </w:tcMar>
            <w:vAlign w:val="center"/>
            <w:shd w:fill="F4F8F7"/>
          </w:tcPr>
          <w:p>
            <w:pPr>
              <w:spacing w:after="0" w:line="240" w:lineRule="auto"/>
            </w:pPr>
            <w:r>
              <w:rPr>
                <w:rFonts w:ascii="Aptos" w:hAnsi="Aptos"/>
                <w:b w:val="0"/>
                <w:color w:val="233B36"/>
                <w:sz w:val="14"/>
              </w:rPr>
              <w:t>0,87</w:t>
            </w:r>
          </w:p>
        </w:tc>
        <w:tc>
          <w:tcPr>
            <w:tcW w:type="dxa" w:w="1247"/>
            <w:tcMar>
              <w:top w:w="90" w:type="dxa"/>
              <w:start w:w="110" w:type="dxa"/>
              <w:bottom w:w="90" w:type="dxa"/>
              <w:end w:w="110" w:type="dxa"/>
            </w:tcMar>
            <w:vAlign w:val="center"/>
            <w:shd w:fill="F4F8F7"/>
          </w:tcPr>
          <w:p>
            <w:pPr>
              <w:spacing w:after="0" w:line="240" w:lineRule="auto"/>
            </w:pPr>
            <w:r>
              <w:rPr>
                <w:rFonts w:ascii="Aptos" w:hAnsi="Aptos"/>
                <w:b w:val="0"/>
                <w:color w:val="233B36"/>
                <w:sz w:val="14"/>
              </w:rPr>
              <w:t>0,95</w:t>
            </w:r>
          </w:p>
        </w:tc>
        <w:tc>
          <w:tcPr>
            <w:tcW w:type="dxa" w:w="1020"/>
            <w:tcMar>
              <w:top w:w="90" w:type="dxa"/>
              <w:start w:w="110" w:type="dxa"/>
              <w:bottom w:w="90" w:type="dxa"/>
              <w:end w:w="110" w:type="dxa"/>
            </w:tcMar>
            <w:vAlign w:val="center"/>
            <w:shd w:fill="F4F8F7"/>
          </w:tcPr>
          <w:p>
            <w:pPr>
              <w:spacing w:after="0" w:line="240" w:lineRule="auto"/>
            </w:pPr>
            <w:r>
              <w:rPr>
                <w:rFonts w:ascii="Aptos" w:hAnsi="Aptos"/>
                <w:b w:val="0"/>
                <w:color w:val="233B36"/>
                <w:sz w:val="14"/>
              </w:rPr>
              <w:t>0,91</w:t>
            </w:r>
          </w:p>
        </w:tc>
        <w:tc>
          <w:tcPr>
            <w:tcW w:type="dxa" w:w="1134"/>
            <w:tcMar>
              <w:top w:w="90" w:type="dxa"/>
              <w:start w:w="110" w:type="dxa"/>
              <w:bottom w:w="90" w:type="dxa"/>
              <w:end w:w="110" w:type="dxa"/>
            </w:tcMar>
            <w:vAlign w:val="center"/>
            <w:shd w:fill="F4F8F7"/>
          </w:tcPr>
          <w:p>
            <w:pPr>
              <w:spacing w:after="0" w:line="240" w:lineRule="auto"/>
            </w:pPr>
            <w:r>
              <w:rPr>
                <w:rFonts w:ascii="Aptos" w:hAnsi="Aptos"/>
                <w:b w:val="0"/>
                <w:color w:val="233B36"/>
                <w:sz w:val="14"/>
              </w:rPr>
              <w:t>21</w:t>
            </w:r>
          </w:p>
        </w:tc>
      </w:tr>
      <w:tr>
        <w:tc>
          <w:tcPr>
            <w:tcW w:type="dxa" w:w="4025"/>
            <w:tcMar>
              <w:top w:w="90" w:type="dxa"/>
              <w:start w:w="110" w:type="dxa"/>
              <w:bottom w:w="90" w:type="dxa"/>
              <w:end w:w="110" w:type="dxa"/>
            </w:tcMar>
            <w:vAlign w:val="center"/>
          </w:tcPr>
          <w:p>
            <w:pPr>
              <w:spacing w:after="0" w:line="240" w:lineRule="auto"/>
            </w:pPr>
            <w:r>
              <w:rPr>
                <w:rFonts w:ascii="Aptos" w:hAnsi="Aptos"/>
                <w:b w:val="0"/>
                <w:color w:val="233B36"/>
                <w:sz w:val="14"/>
              </w:rPr>
              <w:t>Stress</w:t>
            </w:r>
          </w:p>
        </w:tc>
        <w:tc>
          <w:tcPr>
            <w:tcW w:type="dxa" w:w="1247"/>
            <w:tcMar>
              <w:top w:w="90" w:type="dxa"/>
              <w:start w:w="110" w:type="dxa"/>
              <w:bottom w:w="90" w:type="dxa"/>
              <w:end w:w="110" w:type="dxa"/>
            </w:tcMar>
            <w:vAlign w:val="center"/>
          </w:tcPr>
          <w:p>
            <w:pPr>
              <w:spacing w:after="0" w:line="240" w:lineRule="auto"/>
            </w:pPr>
            <w:r>
              <w:rPr>
                <w:rFonts w:ascii="Aptos" w:hAnsi="Aptos"/>
                <w:b w:val="0"/>
                <w:color w:val="233B36"/>
                <w:sz w:val="14"/>
              </w:rPr>
              <w:t>0,95</w:t>
            </w:r>
          </w:p>
        </w:tc>
        <w:tc>
          <w:tcPr>
            <w:tcW w:type="dxa" w:w="1247"/>
            <w:tcMar>
              <w:top w:w="90" w:type="dxa"/>
              <w:start w:w="110" w:type="dxa"/>
              <w:bottom w:w="90" w:type="dxa"/>
              <w:end w:w="110" w:type="dxa"/>
            </w:tcMar>
            <w:vAlign w:val="center"/>
          </w:tcPr>
          <w:p>
            <w:pPr>
              <w:spacing w:after="0" w:line="240" w:lineRule="auto"/>
            </w:pPr>
            <w:r>
              <w:rPr>
                <w:rFonts w:ascii="Aptos" w:hAnsi="Aptos"/>
                <w:b w:val="0"/>
                <w:color w:val="233B36"/>
                <w:sz w:val="14"/>
              </w:rPr>
              <w:t>1,00</w:t>
            </w:r>
          </w:p>
        </w:tc>
        <w:tc>
          <w:tcPr>
            <w:tcW w:type="dxa" w:w="1020"/>
            <w:tcMar>
              <w:top w:w="90" w:type="dxa"/>
              <w:start w:w="110" w:type="dxa"/>
              <w:bottom w:w="90" w:type="dxa"/>
              <w:end w:w="110" w:type="dxa"/>
            </w:tcMar>
            <w:vAlign w:val="center"/>
          </w:tcPr>
          <w:p>
            <w:pPr>
              <w:spacing w:after="0" w:line="240" w:lineRule="auto"/>
            </w:pPr>
            <w:r>
              <w:rPr>
                <w:rFonts w:ascii="Aptos" w:hAnsi="Aptos"/>
                <w:b w:val="0"/>
                <w:color w:val="233B36"/>
                <w:sz w:val="14"/>
              </w:rPr>
              <w:t>0,97</w:t>
            </w:r>
          </w:p>
        </w:tc>
        <w:tc>
          <w:tcPr>
            <w:tcW w:type="dxa" w:w="1134"/>
            <w:tcMar>
              <w:top w:w="90" w:type="dxa"/>
              <w:start w:w="110" w:type="dxa"/>
              <w:bottom w:w="90" w:type="dxa"/>
              <w:end w:w="110" w:type="dxa"/>
            </w:tcMar>
            <w:vAlign w:val="center"/>
          </w:tcPr>
          <w:p>
            <w:pPr>
              <w:spacing w:after="0" w:line="240" w:lineRule="auto"/>
            </w:pPr>
            <w:r>
              <w:rPr>
                <w:rFonts w:ascii="Aptos" w:hAnsi="Aptos"/>
                <w:b w:val="0"/>
                <w:color w:val="233B36"/>
                <w:sz w:val="14"/>
              </w:rPr>
              <w:t>19</w:t>
            </w:r>
          </w:p>
        </w:tc>
      </w:tr>
      <w:tr>
        <w:tc>
          <w:tcPr>
            <w:tcW w:type="dxa" w:w="4025"/>
            <w:tcMar>
              <w:top w:w="90" w:type="dxa"/>
              <w:start w:w="110" w:type="dxa"/>
              <w:bottom w:w="90" w:type="dxa"/>
              <w:end w:w="110" w:type="dxa"/>
            </w:tcMar>
            <w:vAlign w:val="center"/>
            <w:shd w:fill="F4F8F7"/>
          </w:tcPr>
          <w:p>
            <w:pPr>
              <w:spacing w:after="0" w:line="240" w:lineRule="auto"/>
            </w:pPr>
            <w:r>
              <w:rPr>
                <w:rFonts w:ascii="Aptos" w:hAnsi="Aptos"/>
                <w:b w:val="0"/>
                <w:color w:val="233B36"/>
                <w:sz w:val="14"/>
              </w:rPr>
              <w:t>Full-time employment</w:t>
            </w:r>
          </w:p>
        </w:tc>
        <w:tc>
          <w:tcPr>
            <w:tcW w:type="dxa" w:w="1247"/>
            <w:tcMar>
              <w:top w:w="90" w:type="dxa"/>
              <w:start w:w="110" w:type="dxa"/>
              <w:bottom w:w="90" w:type="dxa"/>
              <w:end w:w="110" w:type="dxa"/>
            </w:tcMar>
            <w:vAlign w:val="center"/>
            <w:shd w:fill="F4F8F7"/>
          </w:tcPr>
          <w:p>
            <w:pPr>
              <w:spacing w:after="0" w:line="240" w:lineRule="auto"/>
            </w:pPr>
            <w:r>
              <w:rPr>
                <w:rFonts w:ascii="Aptos" w:hAnsi="Aptos"/>
                <w:b w:val="0"/>
                <w:color w:val="233B36"/>
                <w:sz w:val="14"/>
              </w:rPr>
              <w:t>0,95</w:t>
            </w:r>
          </w:p>
        </w:tc>
        <w:tc>
          <w:tcPr>
            <w:tcW w:type="dxa" w:w="1247"/>
            <w:tcMar>
              <w:top w:w="90" w:type="dxa"/>
              <w:start w:w="110" w:type="dxa"/>
              <w:bottom w:w="90" w:type="dxa"/>
              <w:end w:w="110" w:type="dxa"/>
            </w:tcMar>
            <w:vAlign w:val="center"/>
            <w:shd w:fill="F4F8F7"/>
          </w:tcPr>
          <w:p>
            <w:pPr>
              <w:spacing w:after="0" w:line="240" w:lineRule="auto"/>
            </w:pPr>
            <w:r>
              <w:rPr>
                <w:rFonts w:ascii="Aptos" w:hAnsi="Aptos"/>
                <w:b w:val="0"/>
                <w:color w:val="233B36"/>
                <w:sz w:val="14"/>
              </w:rPr>
              <w:t>1,00</w:t>
            </w:r>
          </w:p>
        </w:tc>
        <w:tc>
          <w:tcPr>
            <w:tcW w:type="dxa" w:w="1020"/>
            <w:tcMar>
              <w:top w:w="90" w:type="dxa"/>
              <w:start w:w="110" w:type="dxa"/>
              <w:bottom w:w="90" w:type="dxa"/>
              <w:end w:w="110" w:type="dxa"/>
            </w:tcMar>
            <w:vAlign w:val="center"/>
            <w:shd w:fill="F4F8F7"/>
          </w:tcPr>
          <w:p>
            <w:pPr>
              <w:spacing w:after="0" w:line="240" w:lineRule="auto"/>
            </w:pPr>
            <w:r>
              <w:rPr>
                <w:rFonts w:ascii="Aptos" w:hAnsi="Aptos"/>
                <w:b w:val="0"/>
                <w:color w:val="233B36"/>
                <w:sz w:val="14"/>
              </w:rPr>
              <w:t>0,97</w:t>
            </w:r>
          </w:p>
        </w:tc>
        <w:tc>
          <w:tcPr>
            <w:tcW w:type="dxa" w:w="1134"/>
            <w:tcMar>
              <w:top w:w="90" w:type="dxa"/>
              <w:start w:w="110" w:type="dxa"/>
              <w:bottom w:w="90" w:type="dxa"/>
              <w:end w:w="110" w:type="dxa"/>
            </w:tcMar>
            <w:vAlign w:val="center"/>
            <w:shd w:fill="F4F8F7"/>
          </w:tcPr>
          <w:p>
            <w:pPr>
              <w:spacing w:after="0" w:line="240" w:lineRule="auto"/>
            </w:pPr>
            <w:r>
              <w:rPr>
                <w:rFonts w:ascii="Aptos" w:hAnsi="Aptos"/>
                <w:b w:val="0"/>
                <w:color w:val="233B36"/>
                <w:sz w:val="14"/>
              </w:rPr>
              <w:t>19</w:t>
            </w:r>
          </w:p>
        </w:tc>
      </w:tr>
      <w:tr>
        <w:tc>
          <w:tcPr>
            <w:tcW w:type="dxa" w:w="4025"/>
            <w:tcMar>
              <w:top w:w="90" w:type="dxa"/>
              <w:start w:w="110" w:type="dxa"/>
              <w:bottom w:w="90" w:type="dxa"/>
              <w:end w:w="110" w:type="dxa"/>
            </w:tcMar>
            <w:vAlign w:val="center"/>
          </w:tcPr>
          <w:p>
            <w:pPr>
              <w:spacing w:after="0" w:line="240" w:lineRule="auto"/>
            </w:pPr>
            <w:r>
              <w:rPr>
                <w:rFonts w:ascii="Aptos" w:hAnsi="Aptos"/>
                <w:b w:val="0"/>
                <w:color w:val="233B36"/>
                <w:sz w:val="14"/>
              </w:rPr>
              <w:t>Viral sinusitis</w:t>
            </w:r>
          </w:p>
        </w:tc>
        <w:tc>
          <w:tcPr>
            <w:tcW w:type="dxa" w:w="1247"/>
            <w:tcMar>
              <w:top w:w="90" w:type="dxa"/>
              <w:start w:w="110" w:type="dxa"/>
              <w:bottom w:w="90" w:type="dxa"/>
              <w:end w:w="110" w:type="dxa"/>
            </w:tcMar>
            <w:vAlign w:val="center"/>
          </w:tcPr>
          <w:p>
            <w:pPr>
              <w:spacing w:after="0" w:line="240" w:lineRule="auto"/>
            </w:pPr>
            <w:r>
              <w:rPr>
                <w:rFonts w:ascii="Aptos" w:hAnsi="Aptos"/>
                <w:b w:val="0"/>
                <w:color w:val="233B36"/>
                <w:sz w:val="14"/>
              </w:rPr>
              <w:t>0,67</w:t>
            </w:r>
          </w:p>
        </w:tc>
        <w:tc>
          <w:tcPr>
            <w:tcW w:type="dxa" w:w="1247"/>
            <w:tcMar>
              <w:top w:w="90" w:type="dxa"/>
              <w:start w:w="110" w:type="dxa"/>
              <w:bottom w:w="90" w:type="dxa"/>
              <w:end w:w="110" w:type="dxa"/>
            </w:tcMar>
            <w:vAlign w:val="center"/>
          </w:tcPr>
          <w:p>
            <w:pPr>
              <w:spacing w:after="0" w:line="240" w:lineRule="auto"/>
            </w:pPr>
            <w:r>
              <w:rPr>
                <w:rFonts w:ascii="Aptos" w:hAnsi="Aptos"/>
                <w:b w:val="0"/>
                <w:color w:val="233B36"/>
                <w:sz w:val="14"/>
              </w:rPr>
              <w:t>0,88</w:t>
            </w:r>
          </w:p>
        </w:tc>
        <w:tc>
          <w:tcPr>
            <w:tcW w:type="dxa" w:w="1020"/>
            <w:tcMar>
              <w:top w:w="90" w:type="dxa"/>
              <w:start w:w="110" w:type="dxa"/>
              <w:bottom w:w="90" w:type="dxa"/>
              <w:end w:w="110" w:type="dxa"/>
            </w:tcMar>
            <w:vAlign w:val="center"/>
          </w:tcPr>
          <w:p>
            <w:pPr>
              <w:spacing w:after="0" w:line="240" w:lineRule="auto"/>
            </w:pPr>
            <w:r>
              <w:rPr>
                <w:rFonts w:ascii="Aptos" w:hAnsi="Aptos"/>
                <w:b w:val="0"/>
                <w:color w:val="233B36"/>
                <w:sz w:val="14"/>
              </w:rPr>
              <w:t>0,76</w:t>
            </w:r>
          </w:p>
        </w:tc>
        <w:tc>
          <w:tcPr>
            <w:tcW w:type="dxa" w:w="1134"/>
            <w:tcMar>
              <w:top w:w="90" w:type="dxa"/>
              <w:start w:w="110" w:type="dxa"/>
              <w:bottom w:w="90" w:type="dxa"/>
              <w:end w:w="110" w:type="dxa"/>
            </w:tcMar>
            <w:vAlign w:val="center"/>
          </w:tcPr>
          <w:p>
            <w:pPr>
              <w:spacing w:after="0" w:line="240" w:lineRule="auto"/>
            </w:pPr>
            <w:r>
              <w:rPr>
                <w:rFonts w:ascii="Aptos" w:hAnsi="Aptos"/>
                <w:b w:val="0"/>
                <w:color w:val="233B36"/>
                <w:sz w:val="14"/>
              </w:rPr>
              <w:t>16</w:t>
            </w:r>
          </w:p>
        </w:tc>
      </w:tr>
      <w:tr>
        <w:tc>
          <w:tcPr>
            <w:tcW w:type="dxa" w:w="4025"/>
            <w:tcMar>
              <w:top w:w="90" w:type="dxa"/>
              <w:start w:w="110" w:type="dxa"/>
              <w:bottom w:w="90" w:type="dxa"/>
              <w:end w:w="110" w:type="dxa"/>
            </w:tcMar>
            <w:vAlign w:val="center"/>
            <w:shd w:fill="F4F8F7"/>
          </w:tcPr>
          <w:p>
            <w:pPr>
              <w:spacing w:after="0" w:line="240" w:lineRule="auto"/>
            </w:pPr>
            <w:r>
              <w:rPr>
                <w:rFonts w:ascii="Aptos" w:hAnsi="Aptos"/>
                <w:b w:val="0"/>
                <w:color w:val="233B36"/>
                <w:sz w:val="14"/>
              </w:rPr>
              <w:t>Part-time employment</w:t>
            </w:r>
          </w:p>
        </w:tc>
        <w:tc>
          <w:tcPr>
            <w:tcW w:type="dxa" w:w="1247"/>
            <w:tcMar>
              <w:top w:w="90" w:type="dxa"/>
              <w:start w:w="110" w:type="dxa"/>
              <w:bottom w:w="90" w:type="dxa"/>
              <w:end w:w="110" w:type="dxa"/>
            </w:tcMar>
            <w:vAlign w:val="center"/>
            <w:shd w:fill="F4F8F7"/>
          </w:tcPr>
          <w:p>
            <w:pPr>
              <w:spacing w:after="0" w:line="240" w:lineRule="auto"/>
            </w:pPr>
            <w:r>
              <w:rPr>
                <w:rFonts w:ascii="Aptos" w:hAnsi="Aptos"/>
                <w:b w:val="0"/>
                <w:color w:val="233B36"/>
                <w:sz w:val="14"/>
              </w:rPr>
              <w:t>0,81</w:t>
            </w:r>
          </w:p>
        </w:tc>
        <w:tc>
          <w:tcPr>
            <w:tcW w:type="dxa" w:w="1247"/>
            <w:tcMar>
              <w:top w:w="90" w:type="dxa"/>
              <w:start w:w="110" w:type="dxa"/>
              <w:bottom w:w="90" w:type="dxa"/>
              <w:end w:w="110" w:type="dxa"/>
            </w:tcMar>
            <w:vAlign w:val="center"/>
            <w:shd w:fill="F4F8F7"/>
          </w:tcPr>
          <w:p>
            <w:pPr>
              <w:spacing w:after="0" w:line="240" w:lineRule="auto"/>
            </w:pPr>
            <w:r>
              <w:rPr>
                <w:rFonts w:ascii="Aptos" w:hAnsi="Aptos"/>
                <w:b w:val="0"/>
                <w:color w:val="233B36"/>
                <w:sz w:val="14"/>
              </w:rPr>
              <w:t>0,93</w:t>
            </w:r>
          </w:p>
        </w:tc>
        <w:tc>
          <w:tcPr>
            <w:tcW w:type="dxa" w:w="1020"/>
            <w:tcMar>
              <w:top w:w="90" w:type="dxa"/>
              <w:start w:w="110" w:type="dxa"/>
              <w:bottom w:w="90" w:type="dxa"/>
              <w:end w:w="110" w:type="dxa"/>
            </w:tcMar>
            <w:vAlign w:val="center"/>
            <w:shd w:fill="F4F8F7"/>
          </w:tcPr>
          <w:p>
            <w:pPr>
              <w:spacing w:after="0" w:line="240" w:lineRule="auto"/>
            </w:pPr>
            <w:r>
              <w:rPr>
                <w:rFonts w:ascii="Aptos" w:hAnsi="Aptos"/>
                <w:b w:val="0"/>
                <w:color w:val="233B36"/>
                <w:sz w:val="14"/>
              </w:rPr>
              <w:t>0,87</w:t>
            </w:r>
          </w:p>
        </w:tc>
        <w:tc>
          <w:tcPr>
            <w:tcW w:type="dxa" w:w="1134"/>
            <w:tcMar>
              <w:top w:w="90" w:type="dxa"/>
              <w:start w:w="110" w:type="dxa"/>
              <w:bottom w:w="90" w:type="dxa"/>
              <w:end w:w="110" w:type="dxa"/>
            </w:tcMar>
            <w:vAlign w:val="center"/>
            <w:shd w:fill="F4F8F7"/>
          </w:tcPr>
          <w:p>
            <w:pPr>
              <w:spacing w:after="0" w:line="240" w:lineRule="auto"/>
            </w:pPr>
            <w:r>
              <w:rPr>
                <w:rFonts w:ascii="Aptos" w:hAnsi="Aptos"/>
                <w:b w:val="0"/>
                <w:color w:val="233B36"/>
                <w:sz w:val="14"/>
              </w:rPr>
              <w:t>14</w:t>
            </w:r>
          </w:p>
        </w:tc>
      </w:tr>
      <w:tr>
        <w:tc>
          <w:tcPr>
            <w:tcW w:type="dxa" w:w="4025"/>
            <w:tcMar>
              <w:top w:w="90" w:type="dxa"/>
              <w:start w:w="110" w:type="dxa"/>
              <w:bottom w:w="90" w:type="dxa"/>
              <w:end w:w="110" w:type="dxa"/>
            </w:tcMar>
            <w:vAlign w:val="center"/>
          </w:tcPr>
          <w:p>
            <w:pPr>
              <w:spacing w:after="0" w:line="240" w:lineRule="auto"/>
            </w:pPr>
            <w:r>
              <w:rPr>
                <w:rFonts w:ascii="Aptos" w:hAnsi="Aptos"/>
                <w:b w:val="0"/>
                <w:color w:val="233B36"/>
                <w:sz w:val="14"/>
              </w:rPr>
              <w:t>Social isolation</w:t>
            </w:r>
          </w:p>
        </w:tc>
        <w:tc>
          <w:tcPr>
            <w:tcW w:type="dxa" w:w="1247"/>
            <w:tcMar>
              <w:top w:w="90" w:type="dxa"/>
              <w:start w:w="110" w:type="dxa"/>
              <w:bottom w:w="90" w:type="dxa"/>
              <w:end w:w="110" w:type="dxa"/>
            </w:tcMar>
            <w:vAlign w:val="center"/>
          </w:tcPr>
          <w:p>
            <w:pPr>
              <w:spacing w:after="0" w:line="240" w:lineRule="auto"/>
            </w:pPr>
            <w:r>
              <w:rPr>
                <w:rFonts w:ascii="Aptos" w:hAnsi="Aptos"/>
                <w:b w:val="0"/>
                <w:color w:val="233B36"/>
                <w:sz w:val="14"/>
              </w:rPr>
              <w:t>0,88</w:t>
            </w:r>
          </w:p>
        </w:tc>
        <w:tc>
          <w:tcPr>
            <w:tcW w:type="dxa" w:w="1247"/>
            <w:tcMar>
              <w:top w:w="90" w:type="dxa"/>
              <w:start w:w="110" w:type="dxa"/>
              <w:bottom w:w="90" w:type="dxa"/>
              <w:end w:w="110" w:type="dxa"/>
            </w:tcMar>
            <w:vAlign w:val="center"/>
          </w:tcPr>
          <w:p>
            <w:pPr>
              <w:spacing w:after="0" w:line="240" w:lineRule="auto"/>
            </w:pPr>
            <w:r>
              <w:rPr>
                <w:rFonts w:ascii="Aptos" w:hAnsi="Aptos"/>
                <w:b w:val="0"/>
                <w:color w:val="233B36"/>
                <w:sz w:val="14"/>
              </w:rPr>
              <w:t>0,88</w:t>
            </w:r>
          </w:p>
        </w:tc>
        <w:tc>
          <w:tcPr>
            <w:tcW w:type="dxa" w:w="1020"/>
            <w:tcMar>
              <w:top w:w="90" w:type="dxa"/>
              <w:start w:w="110" w:type="dxa"/>
              <w:bottom w:w="90" w:type="dxa"/>
              <w:end w:w="110" w:type="dxa"/>
            </w:tcMar>
            <w:vAlign w:val="center"/>
          </w:tcPr>
          <w:p>
            <w:pPr>
              <w:spacing w:after="0" w:line="240" w:lineRule="auto"/>
            </w:pPr>
            <w:r>
              <w:rPr>
                <w:rFonts w:ascii="Aptos" w:hAnsi="Aptos"/>
                <w:b w:val="0"/>
                <w:color w:val="233B36"/>
                <w:sz w:val="14"/>
              </w:rPr>
              <w:t>0,88</w:t>
            </w:r>
          </w:p>
        </w:tc>
        <w:tc>
          <w:tcPr>
            <w:tcW w:type="dxa" w:w="1134"/>
            <w:tcMar>
              <w:top w:w="90" w:type="dxa"/>
              <w:start w:w="110" w:type="dxa"/>
              <w:bottom w:w="90" w:type="dxa"/>
              <w:end w:w="110" w:type="dxa"/>
            </w:tcMar>
            <w:vAlign w:val="center"/>
          </w:tcPr>
          <w:p>
            <w:pPr>
              <w:spacing w:after="0" w:line="240" w:lineRule="auto"/>
            </w:pPr>
            <w:r>
              <w:rPr>
                <w:rFonts w:ascii="Aptos" w:hAnsi="Aptos"/>
                <w:b w:val="0"/>
                <w:color w:val="233B36"/>
                <w:sz w:val="14"/>
              </w:rPr>
              <w:t>16</w:t>
            </w:r>
          </w:p>
        </w:tc>
      </w:tr>
      <w:tr>
        <w:tc>
          <w:tcPr>
            <w:tcW w:type="dxa" w:w="4025"/>
            <w:tcMar>
              <w:top w:w="90" w:type="dxa"/>
              <w:start w:w="110" w:type="dxa"/>
              <w:bottom w:w="90" w:type="dxa"/>
              <w:end w:w="110" w:type="dxa"/>
            </w:tcMar>
            <w:vAlign w:val="center"/>
            <w:shd w:fill="F4F8F7"/>
          </w:tcPr>
          <w:p>
            <w:pPr>
              <w:spacing w:after="0" w:line="240" w:lineRule="auto"/>
            </w:pPr>
            <w:r>
              <w:rPr>
                <w:rFonts w:ascii="Aptos" w:hAnsi="Aptos"/>
                <w:b w:val="0"/>
                <w:color w:val="233B36"/>
                <w:sz w:val="14"/>
              </w:rPr>
              <w:t>Limited social contact</w:t>
            </w:r>
          </w:p>
        </w:tc>
        <w:tc>
          <w:tcPr>
            <w:tcW w:type="dxa" w:w="1247"/>
            <w:tcMar>
              <w:top w:w="90" w:type="dxa"/>
              <w:start w:w="110" w:type="dxa"/>
              <w:bottom w:w="90" w:type="dxa"/>
              <w:end w:w="110" w:type="dxa"/>
            </w:tcMar>
            <w:vAlign w:val="center"/>
            <w:shd w:fill="F4F8F7"/>
          </w:tcPr>
          <w:p>
            <w:pPr>
              <w:spacing w:after="0" w:line="240" w:lineRule="auto"/>
            </w:pPr>
            <w:r>
              <w:rPr>
                <w:rFonts w:ascii="Aptos" w:hAnsi="Aptos"/>
                <w:b w:val="0"/>
                <w:color w:val="233B36"/>
                <w:sz w:val="14"/>
              </w:rPr>
              <w:t>0,53</w:t>
            </w:r>
          </w:p>
        </w:tc>
        <w:tc>
          <w:tcPr>
            <w:tcW w:type="dxa" w:w="1247"/>
            <w:tcMar>
              <w:top w:w="90" w:type="dxa"/>
              <w:start w:w="110" w:type="dxa"/>
              <w:bottom w:w="90" w:type="dxa"/>
              <w:end w:w="110" w:type="dxa"/>
            </w:tcMar>
            <w:vAlign w:val="center"/>
            <w:shd w:fill="F4F8F7"/>
          </w:tcPr>
          <w:p>
            <w:pPr>
              <w:spacing w:after="0" w:line="240" w:lineRule="auto"/>
            </w:pPr>
            <w:r>
              <w:rPr>
                <w:rFonts w:ascii="Aptos" w:hAnsi="Aptos"/>
                <w:b w:val="0"/>
                <w:color w:val="233B36"/>
                <w:sz w:val="14"/>
              </w:rPr>
              <w:t>0,90</w:t>
            </w:r>
          </w:p>
        </w:tc>
        <w:tc>
          <w:tcPr>
            <w:tcW w:type="dxa" w:w="1020"/>
            <w:tcMar>
              <w:top w:w="90" w:type="dxa"/>
              <w:start w:w="110" w:type="dxa"/>
              <w:bottom w:w="90" w:type="dxa"/>
              <w:end w:w="110" w:type="dxa"/>
            </w:tcMar>
            <w:vAlign w:val="center"/>
            <w:shd w:fill="F4F8F7"/>
          </w:tcPr>
          <w:p>
            <w:pPr>
              <w:spacing w:after="0" w:line="240" w:lineRule="auto"/>
            </w:pPr>
            <w:r>
              <w:rPr>
                <w:rFonts w:ascii="Aptos" w:hAnsi="Aptos"/>
                <w:b w:val="0"/>
                <w:color w:val="233B36"/>
                <w:sz w:val="14"/>
              </w:rPr>
              <w:t>0,67</w:t>
            </w:r>
          </w:p>
        </w:tc>
        <w:tc>
          <w:tcPr>
            <w:tcW w:type="dxa" w:w="1134"/>
            <w:tcMar>
              <w:top w:w="90" w:type="dxa"/>
              <w:start w:w="110" w:type="dxa"/>
              <w:bottom w:w="90" w:type="dxa"/>
              <w:end w:w="110" w:type="dxa"/>
            </w:tcMar>
            <w:vAlign w:val="center"/>
            <w:shd w:fill="F4F8F7"/>
          </w:tcPr>
          <w:p>
            <w:pPr>
              <w:spacing w:after="0" w:line="240" w:lineRule="auto"/>
            </w:pPr>
            <w:r>
              <w:rPr>
                <w:rFonts w:ascii="Aptos" w:hAnsi="Aptos"/>
                <w:b w:val="0"/>
                <w:color w:val="233B36"/>
                <w:sz w:val="14"/>
              </w:rPr>
              <w:t>10</w:t>
            </w:r>
          </w:p>
        </w:tc>
      </w:tr>
      <w:tr>
        <w:tc>
          <w:tcPr>
            <w:tcW w:type="dxa" w:w="4025"/>
            <w:tcMar>
              <w:top w:w="90" w:type="dxa"/>
              <w:start w:w="110" w:type="dxa"/>
              <w:bottom w:w="90" w:type="dxa"/>
              <w:end w:w="110" w:type="dxa"/>
            </w:tcMar>
            <w:vAlign w:val="center"/>
          </w:tcPr>
          <w:p>
            <w:pPr>
              <w:spacing w:after="0" w:line="240" w:lineRule="auto"/>
            </w:pPr>
            <w:r>
              <w:rPr>
                <w:rFonts w:ascii="Aptos" w:hAnsi="Aptos"/>
                <w:b w:val="0"/>
                <w:color w:val="233B36"/>
                <w:sz w:val="14"/>
              </w:rPr>
              <w:t>Not in labor force</w:t>
            </w:r>
          </w:p>
        </w:tc>
        <w:tc>
          <w:tcPr>
            <w:tcW w:type="dxa" w:w="1247"/>
            <w:tcMar>
              <w:top w:w="90" w:type="dxa"/>
              <w:start w:w="110" w:type="dxa"/>
              <w:bottom w:w="90" w:type="dxa"/>
              <w:end w:w="110" w:type="dxa"/>
            </w:tcMar>
            <w:vAlign w:val="center"/>
          </w:tcPr>
          <w:p>
            <w:pPr>
              <w:spacing w:after="0" w:line="240" w:lineRule="auto"/>
            </w:pPr>
            <w:r>
              <w:rPr>
                <w:rFonts w:ascii="Aptos" w:hAnsi="Aptos"/>
                <w:b w:val="0"/>
                <w:color w:val="233B36"/>
                <w:sz w:val="14"/>
              </w:rPr>
              <w:t>0,58</w:t>
            </w:r>
          </w:p>
        </w:tc>
        <w:tc>
          <w:tcPr>
            <w:tcW w:type="dxa" w:w="1247"/>
            <w:tcMar>
              <w:top w:w="90" w:type="dxa"/>
              <w:start w:w="110" w:type="dxa"/>
              <w:bottom w:w="90" w:type="dxa"/>
              <w:end w:w="110" w:type="dxa"/>
            </w:tcMar>
            <w:vAlign w:val="center"/>
          </w:tcPr>
          <w:p>
            <w:pPr>
              <w:spacing w:after="0" w:line="240" w:lineRule="auto"/>
            </w:pPr>
            <w:r>
              <w:rPr>
                <w:rFonts w:ascii="Aptos" w:hAnsi="Aptos"/>
                <w:b w:val="0"/>
                <w:color w:val="233B36"/>
                <w:sz w:val="14"/>
              </w:rPr>
              <w:t>0,64</w:t>
            </w:r>
          </w:p>
        </w:tc>
        <w:tc>
          <w:tcPr>
            <w:tcW w:type="dxa" w:w="1020"/>
            <w:tcMar>
              <w:top w:w="90" w:type="dxa"/>
              <w:start w:w="110" w:type="dxa"/>
              <w:bottom w:w="90" w:type="dxa"/>
              <w:end w:w="110" w:type="dxa"/>
            </w:tcMar>
            <w:vAlign w:val="center"/>
          </w:tcPr>
          <w:p>
            <w:pPr>
              <w:spacing w:after="0" w:line="240" w:lineRule="auto"/>
            </w:pPr>
            <w:r>
              <w:rPr>
                <w:rFonts w:ascii="Aptos" w:hAnsi="Aptos"/>
                <w:b w:val="0"/>
                <w:color w:val="233B36"/>
                <w:sz w:val="14"/>
              </w:rPr>
              <w:t>0,61</w:t>
            </w:r>
          </w:p>
        </w:tc>
        <w:tc>
          <w:tcPr>
            <w:tcW w:type="dxa" w:w="1134"/>
            <w:tcMar>
              <w:top w:w="90" w:type="dxa"/>
              <w:start w:w="110" w:type="dxa"/>
              <w:bottom w:w="90" w:type="dxa"/>
              <w:end w:w="110" w:type="dxa"/>
            </w:tcMar>
            <w:vAlign w:val="center"/>
          </w:tcPr>
          <w:p>
            <w:pPr>
              <w:spacing w:after="0" w:line="240" w:lineRule="auto"/>
            </w:pPr>
            <w:r>
              <w:rPr>
                <w:rFonts w:ascii="Aptos" w:hAnsi="Aptos"/>
                <w:b w:val="0"/>
                <w:color w:val="233B36"/>
                <w:sz w:val="14"/>
              </w:rPr>
              <w:t>11</w:t>
            </w:r>
          </w:p>
        </w:tc>
      </w:tr>
      <w:tr>
        <w:tc>
          <w:tcPr>
            <w:tcW w:type="dxa" w:w="4025"/>
            <w:tcMar>
              <w:top w:w="90" w:type="dxa"/>
              <w:start w:w="110" w:type="dxa"/>
              <w:bottom w:w="90" w:type="dxa"/>
              <w:end w:w="110" w:type="dxa"/>
            </w:tcMar>
            <w:vAlign w:val="center"/>
            <w:shd w:fill="F4F8F7"/>
          </w:tcPr>
          <w:p>
            <w:pPr>
              <w:spacing w:after="0" w:line="240" w:lineRule="auto"/>
            </w:pPr>
            <w:r>
              <w:rPr>
                <w:rFonts w:ascii="Aptos" w:hAnsi="Aptos"/>
                <w:b w:val="0"/>
                <w:color w:val="233B36"/>
                <w:sz w:val="14"/>
              </w:rPr>
              <w:t>Acute viral pharyngitis</w:t>
            </w:r>
          </w:p>
        </w:tc>
        <w:tc>
          <w:tcPr>
            <w:tcW w:type="dxa" w:w="1247"/>
            <w:tcMar>
              <w:top w:w="90" w:type="dxa"/>
              <w:start w:w="110" w:type="dxa"/>
              <w:bottom w:w="90" w:type="dxa"/>
              <w:end w:w="110" w:type="dxa"/>
            </w:tcMar>
            <w:vAlign w:val="center"/>
            <w:shd w:fill="F4F8F7"/>
          </w:tcPr>
          <w:p>
            <w:pPr>
              <w:spacing w:after="0" w:line="240" w:lineRule="auto"/>
            </w:pPr>
            <w:r>
              <w:rPr>
                <w:rFonts w:ascii="Aptos" w:hAnsi="Aptos"/>
                <w:b w:val="0"/>
                <w:color w:val="233B36"/>
                <w:sz w:val="14"/>
              </w:rPr>
              <w:t>0,78</w:t>
            </w:r>
          </w:p>
        </w:tc>
        <w:tc>
          <w:tcPr>
            <w:tcW w:type="dxa" w:w="1247"/>
            <w:tcMar>
              <w:top w:w="90" w:type="dxa"/>
              <w:start w:w="110" w:type="dxa"/>
              <w:bottom w:w="90" w:type="dxa"/>
              <w:end w:w="110" w:type="dxa"/>
            </w:tcMar>
            <w:vAlign w:val="center"/>
            <w:shd w:fill="F4F8F7"/>
          </w:tcPr>
          <w:p>
            <w:pPr>
              <w:spacing w:after="0" w:line="240" w:lineRule="auto"/>
            </w:pPr>
            <w:r>
              <w:rPr>
                <w:rFonts w:ascii="Aptos" w:hAnsi="Aptos"/>
                <w:b w:val="0"/>
                <w:color w:val="233B36"/>
                <w:sz w:val="14"/>
              </w:rPr>
              <w:t>0,50</w:t>
            </w:r>
          </w:p>
        </w:tc>
        <w:tc>
          <w:tcPr>
            <w:tcW w:type="dxa" w:w="1020"/>
            <w:tcMar>
              <w:top w:w="90" w:type="dxa"/>
              <w:start w:w="110" w:type="dxa"/>
              <w:bottom w:w="90" w:type="dxa"/>
              <w:end w:w="110" w:type="dxa"/>
            </w:tcMar>
            <w:vAlign w:val="center"/>
            <w:shd w:fill="F4F8F7"/>
          </w:tcPr>
          <w:p>
            <w:pPr>
              <w:spacing w:after="0" w:line="240" w:lineRule="auto"/>
            </w:pPr>
            <w:r>
              <w:rPr>
                <w:rFonts w:ascii="Aptos" w:hAnsi="Aptos"/>
                <w:b w:val="0"/>
                <w:color w:val="233B36"/>
                <w:sz w:val="14"/>
              </w:rPr>
              <w:t>0,61</w:t>
            </w:r>
          </w:p>
        </w:tc>
        <w:tc>
          <w:tcPr>
            <w:tcW w:type="dxa" w:w="1134"/>
            <w:tcMar>
              <w:top w:w="90" w:type="dxa"/>
              <w:start w:w="110" w:type="dxa"/>
              <w:bottom w:w="90" w:type="dxa"/>
              <w:end w:w="110" w:type="dxa"/>
            </w:tcMar>
            <w:vAlign w:val="center"/>
            <w:shd w:fill="F4F8F7"/>
          </w:tcPr>
          <w:p>
            <w:pPr>
              <w:spacing w:after="0" w:line="240" w:lineRule="auto"/>
            </w:pPr>
            <w:r>
              <w:rPr>
                <w:rFonts w:ascii="Aptos" w:hAnsi="Aptos"/>
                <w:b w:val="0"/>
                <w:color w:val="233B36"/>
                <w:sz w:val="14"/>
              </w:rPr>
              <w:t>14</w:t>
            </w:r>
          </w:p>
        </w:tc>
      </w:tr>
    </w:tbl>
    <w:p>
      <w:pPr>
        <w:spacing w:after="0"/>
      </w:pPr>
    </w:p>
    <w:p>
      <w:pPr>
        <w:pStyle w:val="Heading2"/>
      </w:pPr>
      <w:r>
        <w:t>Interprétation et limites</w:t>
      </w:r>
    </w:p>
    <w:p>
      <w:r>
        <w:t>Le score F1 macro de 82,4 % résume la capacité de cet essai à retrouver les dix catégories sur son découpage de test. Il ne doit pas être lu comme « 82,4 % de diagnostics corrects ». Les données Synthea sont simulées, le test ne contient que 28 patients, et certaines cibles sont des situations sociales ou administratives plutôt que des maladies.</w:t>
      </w:r>
    </w:p>
    <w:p>
      <w:r>
        <w:t>Le découpage a lieu après la construction des caractéristiques et la sélection des cibles. Les lignes du rapport sont arrondies à deux décimales ; le JSON garde davantage de précision pour F1 macro et Hamming loss.</w:t>
      </w:r>
    </w:p>
    <w:p>
      <w:r>
        <w:br w:type="page"/>
      </w:r>
    </w:p>
    <w:p>
      <w:pPr>
        <w:pStyle w:val="Heading1"/>
      </w:pPr>
      <w:r>
        <w:t>6  Exécuter le site et le modèle séparément</w:t>
      </w:r>
    </w:p>
    <w:p>
      <w:pPr>
        <w:pStyle w:val="Heading2"/>
      </w:pPr>
      <w:r>
        <w:t>A. Démarrer l’API modèle seule</w:t>
      </w:r>
    </w:p>
    <w:p>
      <w:r>
        <w:t>Ouvre un terminal à la racine du projet, puis lance :</w:t>
      </w:r>
    </w:p>
    <w:tbl>
      <w:tblPr>
        <w:tblStyle w:val="TableGrid"/>
        <w:tblW w:type="auto" w:w="0"/>
        <w:tblLook w:firstColumn="1" w:firstRow="1" w:lastColumn="0" w:lastRow="0" w:noHBand="0" w:noVBand="1" w:val="04A0"/>
      </w:tblPr>
      <w:tblGrid>
        <w:gridCol w:w="9808"/>
      </w:tblGrid>
      <w:tr>
        <w:tc>
          <w:tcPr>
            <w:tcW w:type="dxa" w:w="9808"/>
            <w:shd w:fill="F1F5F3"/>
            <w:tcMar>
              <w:top w:w="100" w:type="dxa"/>
              <w:start w:w="140" w:type="dxa"/>
              <w:bottom w:w="100" w:type="dxa"/>
              <w:end w:w="140" w:type="dxa"/>
            </w:tcMar>
          </w:tcPr>
          <w:p>
            <w:pPr>
              <w:pStyle w:val="CodeBlock"/>
            </w:pPr>
            <w:r>
              <w:rPr>
                <w:rFonts w:ascii="Menlo" w:hAnsi="Menlo"/>
                <w:b w:val="0"/>
                <w:color w:val="173F36"/>
                <w:sz w:val="16"/>
              </w:rPr>
              <w:t>cd "/Users/adiaratoutoure/Documents/Codex/2026-10-27/administrateur-admin-medibot-local-admin123-g"</w:t>
            </w:r>
          </w:p>
          <w:p>
            <w:pPr>
              <w:pStyle w:val="CodeBlock"/>
            </w:pPr>
            <w:r>
              <w:rPr>
                <w:rFonts w:ascii="Menlo" w:hAnsi="Menlo"/>
                <w:b w:val="0"/>
                <w:color w:val="173F36"/>
                <w:sz w:val="16"/>
              </w:rPr>
              <w:t>./start_model.sh</w:t>
            </w:r>
          </w:p>
        </w:tc>
      </w:tr>
    </w:tbl>
    <w:p>
      <w:pPr>
        <w:spacing w:after="0"/>
      </w:pPr>
    </w:p>
    <w:p>
      <w:r>
        <w:t>Laisse ce terminal ouvert. L’API écoute sur 127.0.0.1:8765. Elle utilise Python standard et les fichiers dans model/data/. Aucun entraînement n’est nécessaire pour la démarrer.</w:t>
      </w:r>
    </w:p>
    <w:p>
      <w:pPr>
        <w:pStyle w:val="Heading2"/>
      </w:pPr>
      <w:r>
        <w:t>B. Démarrer le site dans un autre terminal</w:t>
      </w:r>
    </w:p>
    <w:tbl>
      <w:tblPr>
        <w:tblStyle w:val="TableGrid"/>
        <w:tblW w:type="auto" w:w="0"/>
        <w:tblLook w:firstColumn="1" w:firstRow="1" w:lastColumn="0" w:lastRow="0" w:noHBand="0" w:noVBand="1" w:val="04A0"/>
      </w:tblPr>
      <w:tblGrid>
        <w:gridCol w:w="9808"/>
      </w:tblGrid>
      <w:tr>
        <w:tc>
          <w:tcPr>
            <w:tcW w:type="dxa" w:w="9808"/>
            <w:shd w:fill="F1F5F3"/>
            <w:tcMar>
              <w:top w:w="100" w:type="dxa"/>
              <w:start w:w="140" w:type="dxa"/>
              <w:bottom w:w="100" w:type="dxa"/>
              <w:end w:w="140" w:type="dxa"/>
            </w:tcMar>
          </w:tcPr>
          <w:p>
            <w:pPr>
              <w:pStyle w:val="CodeBlock"/>
            </w:pPr>
            <w:r>
              <w:rPr>
                <w:rFonts w:ascii="Menlo" w:hAnsi="Menlo"/>
                <w:b w:val="0"/>
                <w:color w:val="173F36"/>
                <w:sz w:val="16"/>
              </w:rPr>
              <w:t>cd "/Users/adiaratoutoure/Documents/Codex/2026-10-27/administrateur-admin-medibot-local-admin123-g"</w:t>
            </w:r>
          </w:p>
          <w:p>
            <w:pPr>
              <w:pStyle w:val="CodeBlock"/>
            </w:pPr>
            <w:r>
              <w:rPr>
                <w:rFonts w:ascii="Menlo" w:hAnsi="Menlo"/>
                <w:b w:val="0"/>
                <w:color w:val="173F36"/>
                <w:sz w:val="16"/>
              </w:rPr>
              <w:t>./start_site.sh</w:t>
            </w:r>
          </w:p>
        </w:tc>
      </w:tr>
    </w:tbl>
    <w:p>
      <w:pPr>
        <w:spacing w:after="0"/>
      </w:pPr>
    </w:p>
    <w:p>
      <w:r>
        <w:t>Laisse aussi ce terminal ouvert. Le site est disponible à http://127.0.0.1:3000 et lui seul appelle l’API modèle. Pour arrêter un service, utilise Ctrl+C dans le terminal qui le fait tourner.</w:t>
      </w:r>
    </w:p>
    <w:p>
      <w:pPr>
        <w:pStyle w:val="Heading2"/>
      </w:pPr>
      <w:r>
        <w:t>C. Vérifier que les services répondent</w:t>
      </w:r>
    </w:p>
    <w:tbl>
      <w:tblPr>
        <w:tblStyle w:val="TableGrid"/>
        <w:tblW w:type="auto" w:w="0"/>
        <w:tblLook w:firstColumn="1" w:firstRow="1" w:lastColumn="0" w:lastRow="0" w:noHBand="0" w:noVBand="1" w:val="04A0"/>
      </w:tblPr>
      <w:tblGrid>
        <w:gridCol w:w="9808"/>
      </w:tblGrid>
      <w:tr>
        <w:tc>
          <w:tcPr>
            <w:tcW w:type="dxa" w:w="9808"/>
            <w:shd w:fill="F1F5F3"/>
            <w:tcMar>
              <w:top w:w="100" w:type="dxa"/>
              <w:start w:w="140" w:type="dxa"/>
              <w:bottom w:w="100" w:type="dxa"/>
              <w:end w:w="140" w:type="dxa"/>
            </w:tcMar>
          </w:tcPr>
          <w:p>
            <w:pPr>
              <w:pStyle w:val="CodeBlock"/>
            </w:pPr>
            <w:r>
              <w:rPr>
                <w:rFonts w:ascii="Menlo" w:hAnsi="Menlo"/>
                <w:b w:val="0"/>
                <w:color w:val="173F36"/>
                <w:sz w:val="16"/>
              </w:rPr>
              <w:t>curl http://127.0.0.1:8765/health</w:t>
            </w:r>
          </w:p>
          <w:p>
            <w:pPr>
              <w:pStyle w:val="CodeBlock"/>
            </w:pPr>
            <w:r>
              <w:rPr>
                <w:rFonts w:ascii="Menlo" w:hAnsi="Menlo"/>
                <w:b w:val="0"/>
                <w:color w:val="173F36"/>
                <w:sz w:val="16"/>
              </w:rPr>
              <w:t>curl http://127.0.0.1:8765/symptoms</w:t>
            </w:r>
          </w:p>
          <w:p>
            <w:pPr>
              <w:pStyle w:val="CodeBlock"/>
            </w:pPr>
            <w:r>
              <w:rPr>
                <w:rFonts w:ascii="Menlo" w:hAnsi="Menlo"/>
                <w:b w:val="0"/>
                <w:color w:val="173F36"/>
                <w:sz w:val="16"/>
              </w:rPr>
              <w:t>curl -X POST http://127.0.0.1:8765/predict \</w:t>
            </w:r>
          </w:p>
          <w:p>
            <w:pPr>
              <w:pStyle w:val="CodeBlock"/>
            </w:pPr>
            <w:r>
              <w:rPr>
                <w:rFonts w:ascii="Menlo" w:hAnsi="Menlo"/>
                <w:b w:val="0"/>
                <w:color w:val="173F36"/>
                <w:sz w:val="16"/>
              </w:rPr>
              <w:t xml:space="preserve">  -H "Content-Type: application/json" \</w:t>
            </w:r>
          </w:p>
          <w:p>
            <w:pPr>
              <w:pStyle w:val="CodeBlock"/>
            </w:pPr>
            <w:r>
              <w:rPr>
                <w:rFonts w:ascii="Menlo" w:hAnsi="Menlo"/>
                <w:b w:val="0"/>
                <w:color w:val="173F36"/>
                <w:sz w:val="16"/>
              </w:rPr>
              <w:t xml:space="preserve">  -d '{"symptoms":["high_fever","headache","nausea"]}'</w:t>
            </w:r>
          </w:p>
          <w:p>
            <w:pPr>
              <w:pStyle w:val="CodeBlock"/>
            </w:pPr>
            <w:r>
              <w:rPr>
                <w:rFonts w:ascii="Menlo" w:hAnsi="Menlo"/>
                <w:b w:val="0"/>
                <w:color w:val="173F36"/>
                <w:sz w:val="16"/>
              </w:rPr>
              <w:t xml:space="preserve"> </w:t>
            </w:r>
          </w:p>
          <w:p>
            <w:pPr>
              <w:pStyle w:val="CodeBlock"/>
            </w:pPr>
            <w:r>
              <w:rPr>
                <w:rFonts w:ascii="Menlo" w:hAnsi="Menlo"/>
                <w:b w:val="0"/>
                <w:color w:val="173F36"/>
                <w:sz w:val="16"/>
              </w:rPr>
              <w:t># Le site relaie aussi les requêtes vers l’API modèle :</w:t>
            </w:r>
          </w:p>
          <w:p>
            <w:pPr>
              <w:pStyle w:val="CodeBlock"/>
            </w:pPr>
            <w:r>
              <w:rPr>
                <w:rFonts w:ascii="Menlo" w:hAnsi="Menlo"/>
                <w:b w:val="0"/>
                <w:color w:val="173F36"/>
                <w:sz w:val="16"/>
              </w:rPr>
              <w:t>curl http://127.0.0.1:3000/api/model/symptoms</w:t>
            </w:r>
          </w:p>
        </w:tc>
      </w:tr>
    </w:tbl>
    <w:p>
      <w:pPr>
        <w:spacing w:after="0"/>
      </w:pPr>
    </w:p>
    <w:p>
      <w:pPr>
        <w:pStyle w:val="Heading2"/>
      </w:pPr>
      <w:r>
        <w:t>D. Réentraîner l’expérience Synthea</w:t>
      </w:r>
    </w:p>
    <w:p>
      <w:r>
        <w:t>Cette étape est facultative et ne change pas le moteur du site. Les trois CSV nécessaires sont déjà inclus sous model/data/synthea/. Depuis la racine du projet :</w:t>
      </w:r>
    </w:p>
    <w:tbl>
      <w:tblPr>
        <w:tblStyle w:val="TableGrid"/>
        <w:tblW w:type="auto" w:w="0"/>
        <w:tblLook w:firstColumn="1" w:firstRow="1" w:lastColumn="0" w:lastRow="0" w:noHBand="0" w:noVBand="1" w:val="04A0"/>
      </w:tblPr>
      <w:tblGrid>
        <w:gridCol w:w="9808"/>
      </w:tblGrid>
      <w:tr>
        <w:tc>
          <w:tcPr>
            <w:tcW w:type="dxa" w:w="9808"/>
            <w:shd w:fill="F1F5F3"/>
            <w:tcMar>
              <w:top w:w="100" w:type="dxa"/>
              <w:start w:w="140" w:type="dxa"/>
              <w:bottom w:w="100" w:type="dxa"/>
              <w:end w:w="140" w:type="dxa"/>
            </w:tcMar>
          </w:tcPr>
          <w:p>
            <w:pPr>
              <w:pStyle w:val="CodeBlock"/>
            </w:pPr>
            <w:r>
              <w:rPr>
                <w:rFonts w:ascii="Menlo" w:hAnsi="Menlo"/>
                <w:b w:val="0"/>
                <w:color w:val="173F36"/>
                <w:sz w:val="16"/>
              </w:rPr>
              <w:t>cd model</w:t>
            </w:r>
          </w:p>
          <w:p>
            <w:pPr>
              <w:pStyle w:val="CodeBlock"/>
            </w:pPr>
            <w:r>
              <w:rPr>
                <w:rFonts w:ascii="Menlo" w:hAnsi="Menlo"/>
                <w:b w:val="0"/>
                <w:color w:val="173F36"/>
                <w:sz w:val="16"/>
              </w:rPr>
              <w:t>python3 -m venv .venv</w:t>
            </w:r>
          </w:p>
          <w:p>
            <w:pPr>
              <w:pStyle w:val="CodeBlock"/>
            </w:pPr>
            <w:r>
              <w:rPr>
                <w:rFonts w:ascii="Menlo" w:hAnsi="Menlo"/>
                <w:b w:val="0"/>
                <w:color w:val="173F36"/>
                <w:sz w:val="16"/>
              </w:rPr>
              <w:t>source .venv/bin/activate</w:t>
            </w:r>
          </w:p>
          <w:p>
            <w:pPr>
              <w:pStyle w:val="CodeBlock"/>
            </w:pPr>
            <w:r>
              <w:rPr>
                <w:rFonts w:ascii="Menlo" w:hAnsi="Menlo"/>
                <w:b w:val="0"/>
                <w:color w:val="173F36"/>
                <w:sz w:val="16"/>
              </w:rPr>
              <w:t>python -m pip install --upgrade pip</w:t>
            </w:r>
          </w:p>
          <w:p>
            <w:pPr>
              <w:pStyle w:val="CodeBlock"/>
            </w:pPr>
            <w:r>
              <w:rPr>
                <w:rFonts w:ascii="Menlo" w:hAnsi="Menlo"/>
                <w:b w:val="0"/>
                <w:color w:val="173F36"/>
                <w:sz w:val="16"/>
              </w:rPr>
              <w:t>python -m pip install pandas scikit-learn joblib</w:t>
            </w:r>
          </w:p>
          <w:p>
            <w:pPr>
              <w:pStyle w:val="CodeBlock"/>
            </w:pPr>
            <w:r>
              <w:rPr>
                <w:rFonts w:ascii="Menlo" w:hAnsi="Menlo"/>
                <w:b w:val="0"/>
                <w:color w:val="173F36"/>
                <w:sz w:val="16"/>
              </w:rPr>
              <w:t>python 04_modele_synthea.py</w:t>
            </w:r>
          </w:p>
        </w:tc>
      </w:tr>
    </w:tbl>
    <w:p>
      <w:pPr>
        <w:spacing w:after="0"/>
      </w:pPr>
    </w:p>
    <w:p>
      <w:r>
        <w:t>Le script met à jour resultats_serieux/metrics_synthea.json et classification_report_synthea.txt, puis écrit models_serieux/random_forest_synthea_multilabel.pkl. Les dépendances minimales ci-dessus suffisent à ce script ; le fichier requirements.txt contient des bibliothèques supplémentaires qui ne sont pas nécessaires à cette exécution.</w:t>
      </w:r>
    </w:p>
    <w:p>
      <w:pPr>
        <w:pStyle w:val="Heading2"/>
      </w:pPr>
      <w:r>
        <w:t>Fichiers de référence</w:t>
      </w:r>
    </w:p>
    <w:p>
      <w:pPr>
        <w:pStyle w:val="ListBullet"/>
        <w:spacing w:after="40"/>
      </w:pPr>
      <w:r>
        <w:t>Service actif : model/model_api.py</w:t>
      </w:r>
    </w:p>
    <w:p>
      <w:pPr>
        <w:pStyle w:val="ListBullet"/>
        <w:spacing w:after="40"/>
      </w:pPr>
      <w:r>
        <w:t>Données symptômes : model/data/Training.csv et model/data/Testing.csv</w:t>
      </w:r>
    </w:p>
    <w:p>
      <w:pPr>
        <w:pStyle w:val="ListBullet"/>
        <w:spacing w:after="40"/>
      </w:pPr>
      <w:r>
        <w:t>Entraînement Synthea : model/04_modele_synthea.py</w:t>
      </w:r>
    </w:p>
    <w:p>
      <w:pPr>
        <w:pStyle w:val="ListBullet"/>
        <w:spacing w:after="40"/>
      </w:pPr>
      <w:r>
        <w:t>Métriques Synthea : model/resultats_serieux/metrics_synthea.json</w:t>
      </w:r>
    </w:p>
    <w:p>
      <w:pPr>
        <w:pStyle w:val="ListBullet"/>
        <w:spacing w:after="40"/>
      </w:pPr>
      <w:r>
        <w:t>Rapport détaillé : model/resultats_serieux/classification_report_synthea.txt</w:t>
      </w:r>
    </w:p>
    <w:p>
      <w:pPr>
        <w:pStyle w:val="ListBullet"/>
        <w:spacing w:after="40"/>
      </w:pPr>
      <w:r>
        <w:t>Commandes séparées : start_model.sh et start_site.sh</w:t>
      </w:r>
    </w:p>
    <w:sectPr w:rsidR="00FC693F" w:rsidRPr="0006063C" w:rsidSect="00034616">
      <w:footerReference w:type="default" r:id="rId9"/>
      <w:pgSz w:w="11906" w:h="16838"/>
      <w:pgMar w:top="964" w:right="1049" w:bottom="907"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5C716B"/>
        <w:sz w:val="16"/>
      </w:rPr>
      <w:t xml:space="preserve">Guide du modèle Medibot Mali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33B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073D37"/>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w:hAnsi="Aptos"/>
      <w:b/>
      <w:bCs/>
      <w:color w:val="078562"/>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w:hAnsi="Aptos"/>
      <w:b/>
      <w:bCs/>
      <w:color w:val="073D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Display" w:hAnsi="Aptos Display"/>
      <w:b/>
      <w:color w:val="073D3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20" w:after="20" w:line="240" w:lineRule="auto"/>
      <w:ind w:left="125" w:right="85"/>
    </w:pPr>
    <w:rPr>
      <w:rFonts w:ascii="Menlo" w:hAnsi="Menlo"/>
      <w:color w:val="173F3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complet du modèle Medibot Mali</dc:title>
  <dc:subject>Datasets, méthode, métriques et lancement local</dc:subject>
  <dc:creator>Medibot Mali</dc:creator>
  <cp:keywords/>
  <dc:description>generated by python-docx</dc:description>
  <cp:lastModifiedBy/>
  <cp:revision>1</cp:revision>
  <dcterms:created xsi:type="dcterms:W3CDTF">2013-12-23T23:15:00Z</dcterms:created>
  <dcterms:modified xsi:type="dcterms:W3CDTF">2013-12-23T23:15:00Z</dcterms:modified>
  <cp:category/>
</cp:coreProperties>
</file>