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tLeast" w:line="570" w:before="0" w:after="0"/>
        <w:ind w:left="0" w:right="0" w:hanging="0"/>
        <w:jc w:val="left"/>
        <w:rPr>
          <w:caps w:val="false"/>
          <w:smallCaps w:val="false"/>
        </w:rPr>
      </w:pPr>
      <w:r>
        <w:rPr>
          <w:rFonts w:ascii="Chandas" w:hAnsi="Chandas"/>
          <w:b/>
          <w:i w:val="false"/>
          <w:caps w:val="false"/>
          <w:smallCaps w:val="false"/>
          <w:sz w:val="48"/>
          <w:lang w:val="en-US"/>
        </w:rPr>
        <w:t>Background</w:t>
      </w:r>
    </w:p>
    <w:p>
      <w:pPr>
        <w:pStyle w:val="TextBody"/>
        <w:bidi w:val="0"/>
        <w:spacing w:lineRule="atLeast" w:line="285" w:before="240" w:after="0"/>
        <w:ind w:left="0" w:right="0" w:firstLine="720"/>
        <w:jc w:val="left"/>
        <w:rPr>
          <w:rFonts w:ascii="Ubuntu" w:hAnsi="Ubuntu"/>
          <w:caps w:val="false"/>
          <w:smallCaps w:val="false"/>
        </w:rPr>
      </w:pPr>
      <w:r>
        <w:rPr>
          <w:rFonts w:ascii="Ubuntu" w:hAnsi="Ubuntu"/>
          <w:b w:val="false"/>
          <w:i w:val="false"/>
          <w:caps w:val="false"/>
          <w:smallCaps w:val="false"/>
          <w:sz w:val="24"/>
          <w:lang w:val="en-US"/>
        </w:rPr>
        <w:t xml:space="preserve">Everyday we all need to complete a number of important tasks that can feel repetitive, boring, and thus not all of them get completed. There is a solution to mitigate these problems by making the tasks more interesting - gamification. This strategy turns monotonous tasks into small, game-like challenges that can feel more rewarding to complete compared to not using the strategy. M. Sailer et al. (2020) conducted a meta-analysis of previous wide-ranging gamification studies to reduce biases and synthesize the state of gamification research on several learning outcomes. </w:t>
      </w:r>
      <w:r>
        <w:rPr>
          <w:rFonts w:ascii="Ubuntu" w:hAnsi="Ubuntu"/>
          <w:b w:val="false"/>
          <w:i w:val="false"/>
          <w:caps w:val="false"/>
          <w:smallCaps w:val="false"/>
          <w:sz w:val="24"/>
          <w:lang w:val="en-US"/>
        </w:rPr>
        <w:t xml:space="preserve">But </w:t>
      </w:r>
      <w:r>
        <w:rPr>
          <w:rFonts w:ascii="Ubuntu" w:hAnsi="Ubuntu"/>
          <w:b w:val="false"/>
          <w:i w:val="false"/>
          <w:caps w:val="false"/>
          <w:smallCaps w:val="false"/>
          <w:sz w:val="24"/>
          <w:lang w:val="en-US"/>
        </w:rPr>
        <w:t>thi</w:t>
      </w:r>
      <w:r>
        <w:rPr>
          <w:rFonts w:ascii="Ubuntu" w:hAnsi="Ubuntu"/>
          <w:b w:val="false"/>
          <w:i w:val="false"/>
          <w:caps w:val="false"/>
          <w:smallCaps w:val="false"/>
          <w:sz w:val="24"/>
          <w:lang w:val="en-US"/>
        </w:rPr>
        <w:t>s</w:t>
      </w:r>
      <w:r>
        <w:rPr>
          <w:rFonts w:ascii="Ubuntu" w:hAnsi="Ubuntu"/>
          <w:b w:val="false"/>
          <w:i w:val="false"/>
          <w:caps w:val="false"/>
          <w:smallCaps w:val="false"/>
          <w:sz w:val="24"/>
          <w:lang w:val="en-US"/>
        </w:rPr>
        <w:t xml:space="preserve"> research will study individuals to determine the viability of gamification as a long-term strategy for managing chores in various everyday settings, rather than as a learning tool in workplace environments.</w:t>
      </w:r>
    </w:p>
    <w:p>
      <w:pPr>
        <w:pStyle w:val="TextBody"/>
        <w:bidi w:val="0"/>
        <w:spacing w:lineRule="atLeast" w:line="570" w:before="0" w:after="0"/>
        <w:ind w:left="0" w:right="0" w:hanging="0"/>
        <w:jc w:val="left"/>
        <w:rPr>
          <w:rFonts w:ascii="Ubuntu" w:hAnsi="Ubuntu"/>
          <w:caps w:val="false"/>
          <w:smallCaps w:val="false"/>
        </w:rPr>
      </w:pPr>
      <w:r>
        <w:rPr>
          <w:rFonts w:ascii="Chandas" w:hAnsi="Chandas"/>
          <w:b/>
          <w:i w:val="false"/>
          <w:caps w:val="false"/>
          <w:smallCaps w:val="false"/>
          <w:sz w:val="48"/>
          <w:lang w:val="en-US"/>
        </w:rPr>
        <w:t>Research questions</w:t>
      </w:r>
    </w:p>
    <w:p>
      <w:pPr>
        <w:pStyle w:val="TextBody"/>
        <w:bidi w:val="0"/>
        <w:spacing w:lineRule="atLeast" w:line="285" w:before="240" w:after="0"/>
        <w:ind w:left="0" w:right="0" w:firstLine="720"/>
        <w:jc w:val="left"/>
        <w:rPr>
          <w:rFonts w:ascii="Ubuntu" w:hAnsi="Ubuntu"/>
          <w:caps w:val="false"/>
          <w:smallCaps w:val="false"/>
        </w:rPr>
      </w:pPr>
      <w:r>
        <w:rPr>
          <w:rFonts w:ascii="Chandas" w:hAnsi="Chandas"/>
          <w:b w:val="false"/>
          <w:i w:val="false"/>
          <w:caps w:val="false"/>
          <w:smallCaps w:val="false"/>
          <w:sz w:val="24"/>
          <w:lang w:val="en-US"/>
        </w:rPr>
        <w:t>...</w:t>
      </w:r>
    </w:p>
    <w:p>
      <w:pPr>
        <w:pStyle w:val="TextBody"/>
        <w:bidi w:val="0"/>
        <w:spacing w:lineRule="atLeast" w:line="285" w:before="240" w:after="0"/>
        <w:ind w:left="0" w:right="0" w:firstLine="72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Ubuntu" w:hAnsi="Ubuntu"/>
          <w:b w:val="false"/>
          <w:i w:val="false"/>
          <w:caps w:val="false"/>
          <w:smallCaps w:val="false"/>
          <w:sz w:val="24"/>
          <w:lang w:val="en-US"/>
        </w:rPr>
        <w:t>...</w:t>
      </w:r>
    </w:p>
    <w:p>
      <w:pPr>
        <w:pStyle w:val="TextBody"/>
        <w:bidi w:val="0"/>
        <w:spacing w:lineRule="atLeast" w:line="285" w:before="240" w:after="0"/>
        <w:ind w:left="0" w:right="0" w:firstLine="720"/>
        <w:jc w:val="left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Ubuntu" w:hAnsi="Ubuntu"/>
          <w:b w:val="false"/>
          <w:i w:val="false"/>
          <w:caps w:val="false"/>
          <w:smallCaps w:val="false"/>
          <w:sz w:val="24"/>
          <w:lang w:val="en-US"/>
        </w:rPr>
        <w:t>Ref:</w:t>
      </w:r>
    </w:p>
    <w:p>
      <w:pPr>
        <w:pStyle w:val="TextBody"/>
        <w:bidi w:val="0"/>
        <w:spacing w:lineRule="atLeast" w:line="285" w:before="240" w:after="0"/>
        <w:ind w:left="0" w:right="0" w:firstLine="720"/>
        <w:jc w:val="left"/>
        <w:rPr>
          <w:sz w:val="24"/>
          <w:lang w:val="en-US"/>
        </w:rPr>
      </w:pPr>
      <w:r>
        <w:rPr>
          <w:rFonts w:ascii="Ubuntu" w:hAnsi="Ubuntu"/>
          <w:b w:val="false"/>
          <w:i w:val="false"/>
          <w:caps w:val="false"/>
          <w:smallCaps w:val="false"/>
          <w:sz w:val="24"/>
          <w:lang w:val="en-US"/>
        </w:rPr>
        <w:t xml:space="preserve">Sailer, M., &amp; Homner, L. (2020). The gamification of learning: A meta-analysis. </w:t>
      </w:r>
      <w:r>
        <w:rPr>
          <w:rFonts w:ascii="Ubuntu" w:hAnsi="Ubuntu"/>
          <w:b w:val="false"/>
          <w:i/>
          <w:caps w:val="false"/>
          <w:smallCaps w:val="false"/>
          <w:sz w:val="24"/>
          <w:lang w:val="en-US"/>
        </w:rPr>
        <w:t>Educational psychology review</w:t>
      </w:r>
      <w:r>
        <w:rPr>
          <w:rFonts w:ascii="Ubuntu" w:hAnsi="Ubuntu"/>
          <w:b w:val="false"/>
          <w:i w:val="false"/>
          <w:caps w:val="false"/>
          <w:smallCaps w:val="false"/>
          <w:sz w:val="24"/>
          <w:lang w:val="en-US"/>
        </w:rPr>
        <w:t xml:space="preserve">, </w:t>
      </w:r>
      <w:r>
        <w:rPr>
          <w:rFonts w:ascii="Ubuntu" w:hAnsi="Ubuntu"/>
          <w:b w:val="false"/>
          <w:i/>
          <w:caps w:val="false"/>
          <w:smallCaps w:val="false"/>
          <w:sz w:val="24"/>
          <w:lang w:val="en-US"/>
        </w:rPr>
        <w:t>32</w:t>
      </w:r>
      <w:r>
        <w:rPr>
          <w:rFonts w:ascii="Ubuntu" w:hAnsi="Ubuntu"/>
          <w:b w:val="false"/>
          <w:i w:val="false"/>
          <w:caps w:val="false"/>
          <w:smallCaps w:val="false"/>
          <w:sz w:val="24"/>
          <w:lang w:val="en-US"/>
        </w:rPr>
        <w:t>(1), 77-112.</w:t>
      </w:r>
    </w:p>
    <w:p>
      <w:pPr>
        <w:pStyle w:val="TextBody"/>
        <w:bidi w:val="0"/>
        <w:spacing w:lineRule="atLeast" w:line="285" w:before="240" w:after="0"/>
        <w:ind w:left="0" w:right="0" w:firstLine="720"/>
        <w:jc w:val="lef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andas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144</Words>
  <Characters>816</Characters>
  <CharactersWithSpaces>953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2024-10-20T17:25:30Z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