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0A0F1E"/>
          <w:sz w:val="56"/>
          <w:szCs w:val="56"/>
        </w:rPr>
        <w:t xml:space="preserve">PrintLoop</w:t>
      </w:r>
    </w:p>
    <w:p>
      <w:pPr>
        <w:spacing w:after="140"/>
        <w:jc w:val="center"/>
      </w:pPr>
      <w:r>
        <w:rPr>
          <w:color w:val="225275"/>
          <w:sz w:val="26"/>
          <w:szCs w:val="26"/>
        </w:rPr>
        <w:t xml:space="preserve">Kiosk API Key Authentication</w:t>
      </w:r>
    </w:p>
    <w:p>
      <w:pPr>
        <w:spacing w:after="80"/>
        <w:jc w:val="center"/>
      </w:pPr>
      <w:r>
        <w:rPr>
          <w:color w:val="225275"/>
          <w:sz w:val="26"/>
          <w:szCs w:val="26"/>
        </w:rPr>
        <w:t xml:space="preserve">Integration Guide</w:t>
      </w:r>
    </w:p>
    <w:p>
      <w:pPr>
        <w:spacing w:after="480"/>
        <w:jc w:val="center"/>
      </w:pPr>
      <w:r>
        <w:rPr>
          <w:i/>
          <w:iCs/>
          <w:color w:val="555F6E"/>
          <w:sz w:val="20"/>
          <w:szCs w:val="20"/>
        </w:rPr>
        <w:t xml:space="preserve">Step-by-step instructions for secure kiosk authentication</w:t>
      </w:r>
    </w:p>
    <w:p>
      <w:pPr>
        <w:pStyle w:val="Heading1"/>
      </w:pPr>
      <w:r>
        <w:t xml:space="preserve">What This Implementation Fixes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❌ BEFORE (Insecure)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45C30"/>
                <w:sz w:val="22"/>
                <w:szCs w:val="22"/>
              </w:rPr>
              <w:t xml:space="preserve">✓ AFTER (Secure)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555F6E"/>
                <w:sz w:val="19"/>
                <w:szCs w:val="19"/>
              </w:rPr>
              <w:t xml:space="preserve">• All /printer/* endpoints public</w:t>
            </w:r>
          </w:p>
          <w:p>
            <w:r>
              <w:rPr>
                <w:color w:val="555F6E"/>
                <w:sz w:val="19"/>
                <w:szCs w:val="19"/>
              </w:rPr>
              <w:t xml:space="preserve">• Anyone can mark jobs complete</w:t>
            </w:r>
          </w:p>
          <w:p>
            <w:r>
              <w:rPr>
                <w:color w:val="555F6E"/>
                <w:sz w:val="19"/>
                <w:szCs w:val="19"/>
              </w:rPr>
              <w:t xml:space="preserve">• No tracking of which kiosk printed</w:t>
            </w:r>
          </w:p>
          <w:p>
            <w:r>
              <w:rPr>
                <w:color w:val="555F6E"/>
                <w:sz w:val="19"/>
                <w:szCs w:val="19"/>
              </w:rPr>
              <w:t xml:space="preserve">• Cannot disable compromised devices</w:t>
            </w:r>
          </w:p>
          <w:p>
            <w:r>
              <w:rPr>
                <w:color w:val="555F6E"/>
                <w:sz w:val="19"/>
                <w:szCs w:val="19"/>
              </w:rPr>
              <w:t xml:space="preserve">• No visibility into online/offline status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555F6E"/>
                <w:sz w:val="19"/>
                <w:szCs w:val="19"/>
              </w:rPr>
              <w:t xml:space="preserve">• X-Kiosk-Key required on all requests</w:t>
            </w:r>
          </w:p>
          <w:p>
            <w:r>
              <w:rPr>
                <w:color w:val="555F6E"/>
                <w:sz w:val="19"/>
                <w:szCs w:val="19"/>
              </w:rPr>
              <w:t xml:space="preserve">• Each kiosk has unique API key</w:t>
            </w:r>
          </w:p>
          <w:p>
            <w:r>
              <w:rPr>
                <w:color w:val="555F6E"/>
                <w:sz w:val="19"/>
                <w:szCs w:val="19"/>
              </w:rPr>
              <w:t xml:space="preserve">• Full audit trail (kiosk ID + timestamps)</w:t>
            </w:r>
          </w:p>
          <w:p>
            <w:r>
              <w:rPr>
                <w:color w:val="555F6E"/>
                <w:sz w:val="19"/>
                <w:szCs w:val="19"/>
              </w:rPr>
              <w:t xml:space="preserve">• Admin can disable kiosks instantly</w:t>
            </w:r>
          </w:p>
          <w:p>
            <w:r>
              <w:rPr>
                <w:color w:val="555F6E"/>
                <w:sz w:val="19"/>
                <w:szCs w:val="19"/>
              </w:rPr>
              <w:t xml:space="preserve">• Real-time monitoring via lastSeenAt</w:t>
            </w:r>
          </w:p>
        </w:tc>
      </w:tr>
    </w:tbl>
    <w:p>
      <w:pPr>
        <w:spacing w:after="80" w:before="240"/>
      </w:pPr>
    </w:p>
    <w:p>
      <w:pPr>
        <w:pStyle w:val="Heading1"/>
      </w:pPr>
      <w:r>
        <w:t xml:space="preserve">Prerequisites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Node.js 14+ installed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TypeORM configured and running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PostgreSQL or MySQL database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print-loop-api-main codebase accessible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Admin/root access to run migrations</w:t>
      </w:r>
    </w:p>
    <w:p>
      <w:pPr>
        <w:spacing w:after="80" w:before="140"/>
      </w:pPr>
    </w:p>
    <w:p>
      <w:pPr>
        <w:shd w:fill="E3F2FD"/>
        <w:spacing w:after="120" w:before="120"/>
      </w:pPr>
      <w:r>
        <w:rPr>
          <w:color w:val="1565C0"/>
          <w:sz w:val="22"/>
          <w:szCs w:val="22"/>
        </w:rPr>
        <w:t xml:space="preserve">ℹ️ </w:t>
      </w:r>
      <w:r>
        <w:rPr>
          <w:color w:val="1565C0"/>
          <w:sz w:val="20"/>
          <w:szCs w:val="20"/>
        </w:rPr>
        <w:t xml:space="preserve">Estimated integration time: 2-3 hours including testing</w:t>
      </w:r>
    </w:p>
    <w:p>
      <w:r>
        <w:br w:type="page"/>
      </w:r>
    </w:p>
    <w:p>
      <w:pPr>
        <w:pStyle w:val="Heading1"/>
      </w:pPr>
      <w:r>
        <w:t xml:space="preserve">Step-by-Step Integration</w:t>
      </w:r>
    </w:p>
    <w:p>
      <w:pPr>
        <w:spacing w:after="120" w:before="280"/>
      </w:pPr>
      <w:r>
        <w:rPr>
          <w:b/>
          <w:bCs/>
          <w:color w:val="225275"/>
          <w:sz w:val="28"/>
          <w:szCs w:val="28"/>
        </w:rPr>
        <w:t xml:space="preserve">Step 1: </w:t>
      </w:r>
      <w:r>
        <w:rPr>
          <w:b/>
          <w:bCs/>
          <w:color w:val="0A0F1E"/>
          <w:sz w:val="28"/>
          <w:szCs w:val="28"/>
        </w:rPr>
        <w:t xml:space="preserve">Extract Implementation Package</w:t>
      </w:r>
    </w:p>
    <w:p>
      <w:pPr>
        <w:spacing w:after="80"/>
      </w:pPr>
      <w:r>
        <w:rPr>
          <w:color w:val="555F6E"/>
          <w:sz w:val="20"/>
          <w:szCs w:val="20"/>
        </w:rPr>
        <w:t xml:space="preserve">Unzip the downloaded file: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8"/>
          <w:szCs w:val="18"/>
        </w:rPr>
        <w:t xml:space="preserve">tar -xzf kiosk-auth-implementation.tar.gz
cd kiosk-auth-implementation</w:t>
      </w:r>
    </w:p>
    <w:p>
      <w:pPr>
        <w:spacing w:after="80"/>
      </w:pPr>
      <w:r>
        <w:rPr>
          <w:color w:val="555F6E"/>
          <w:sz w:val="20"/>
          <w:szCs w:val="20"/>
        </w:rPr>
        <w:t xml:space="preserve">You should see 9 files: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kiosk.entity.ts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1714500000000-CreateKiosksTable.ts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kioskAuth.middleware.ts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kiosk.service.ts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kiosk.controller.ts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admin-kiosk.routes.ts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printer.routes.ts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seedKiosks.ts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KIOSK_AUTH_README.md</w:t>
      </w:r>
    </w:p>
    <w:p>
      <w:r>
        <w:br w:type="page"/>
      </w:r>
    </w:p>
    <w:p>
      <w:pPr>
        <w:spacing w:before="280"/>
        <w:jc w:val="center"/>
      </w:pPr>
      <w:r>
        <w:rPr>
          <w:b/>
          <w:bCs/>
          <w:color w:val="145C30"/>
          <w:sz w:val="22"/>
          <w:szCs w:val="22"/>
        </w:rPr>
        <w:t xml:space="preserve">Integration guide complete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527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2026-05-08T09:49:25.869Z</dcterms:created>
  <dcterms:modified xsi:type="dcterms:W3CDTF">2026-05-08T09:49:25.870Z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