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CustomTitle"/>
        <w:jc w:val="center"/>
      </w:pPr>
      <w:r>
        <w:t>Levantamento de Requisitos</w:t>
        <w:br/>
        <w:t>Sistema de Help Desk / Ticketing / Atendimento</w:t>
      </w:r>
    </w:p>
    <w:p>
      <w:pPr>
        <w:pStyle w:val="CustomSubtitle"/>
        <w:jc w:val="center"/>
      </w:pPr>
      <w:r>
        <w:t>Documento funcional e técnico para conceção, desenvolvimento e evolução do projeto</w:t>
      </w:r>
    </w:p>
    <w:p>
      <w:pPr>
        <w:pStyle w:val="CustomSubtitle"/>
        <w:jc w:val="center"/>
      </w:pPr>
      <w:r>
        <w:t>Versão 1.0 • Preparado em português</w:t>
      </w:r>
    </w:p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706"/>
        <w:gridCol w:w="4706"/>
      </w:tblGrid>
      <w:tr>
        <w:trPr>
          <w:cantSplit/>
        </w:trPr>
        <w:tc>
          <w:tcPr>
            <w:tcW w:type="dxa" w:w="4706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EAF2F8"/>
          </w:tcPr>
          <w:p>
            <w:pPr>
              <w:spacing w:before="20" w:after="20"/>
            </w:pPr>
            <w:r>
              <w:rPr>
                <w:b/>
                <w:color w:val="1F4E79"/>
              </w:rPr>
              <w:t>Objetivo</w:t>
            </w:r>
          </w:p>
        </w:tc>
        <w:tc>
          <w:tcPr>
            <w:tcW w:type="dxa" w:w="4706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EAF2F8"/>
          </w:tcPr>
          <w:p>
            <w:pPr>
              <w:spacing w:before="20" w:after="20"/>
            </w:pPr>
            <w:r>
              <w:rPr>
                <w:b/>
                <w:color w:val="1F4E79"/>
              </w:rPr>
              <w:t>Definir escopo, requisitos, regras de negócio, plano de desenvolvimento e arquitetura base de um sistema de gestão de tickets e atendimento.</w:t>
            </w:r>
          </w:p>
        </w:tc>
      </w:tr>
      <w:tr>
        <w:trPr>
          <w:cantSplit/>
        </w:trPr>
        <w:tc>
          <w:tcPr>
            <w:tcW w:type="dxa" w:w="4706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20" w:after="20"/>
            </w:pPr>
            <w:r>
              <w:rPr>
                <w:sz w:val="20"/>
              </w:rPr>
              <w:t>Contexto de uso</w:t>
            </w:r>
          </w:p>
        </w:tc>
        <w:tc>
          <w:tcPr>
            <w:tcW w:type="dxa" w:w="4706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20" w:after="20"/>
            </w:pPr>
            <w:r>
              <w:rPr>
                <w:sz w:val="20"/>
              </w:rPr>
              <w:t>Empresas privadas, equipas internas de TI, escolas, clínicas, universidades, repartições públicas e atendimento ao cidadão.</w:t>
            </w:r>
          </w:p>
        </w:tc>
      </w:tr>
    </w:tbl>
    <w:p/>
    <w:p>
      <w:pPr>
        <w:jc w:val="center"/>
      </w:pPr>
      <w:r>
        <w:rPr>
          <w:i/>
          <w:color w:val="595959"/>
        </w:rPr>
        <w:t>Este documento foi estruturado para servir como base de portfólio, implementação técnica e apresentação do projeto a potenciais empregadores ou clientes.</w:t>
      </w:r>
    </w:p>
    <w:p>
      <w:r>
        <w:br w:type="page"/>
      </w:r>
    </w:p>
    <w:p>
      <w:pPr>
        <w:pStyle w:val="Heading1"/>
      </w:pPr>
      <w:r>
        <w:t>1. Visão geral do sistema</w:t>
      </w:r>
    </w:p>
    <w:p>
      <w:pPr>
        <w:spacing w:after="80"/>
      </w:pPr>
      <w:r>
        <w:t>O sistema de Help Desk / Ticketing / Atendimento é uma plataforma web destinada a registar, organizar, acompanhar e auditar solicitações, incidentes, dúvidas e requisições feitas por utilizadores a uma equipa de suporte ou atendimento.</w:t>
      </w:r>
    </w:p>
    <w:p>
      <w:pPr>
        <w:spacing w:after="80"/>
      </w:pPr>
      <w:r>
        <w:t>O foco do sistema é substituir fluxos informais baseados em chamadas, mensagens, emails ou pedidos verbais por um processo rastreável, com responsáveis definidos, estados claros, histórico completo e métricas de desempenho.</w:t>
      </w:r>
    </w:p>
    <w:p>
      <w:pPr>
        <w:spacing w:after="80"/>
      </w:pPr>
      <w:r>
        <w:t>O mesmo núcleo pode ser usado em contextos internos, como suporte de TI, ou em contextos externos, como atendimento ao cliente, atendimento ao cidadão e gestão de pedidos de serviços.</w:t>
      </w:r>
    </w:p>
    <w:p>
      <w:pPr>
        <w:pStyle w:val="Heading1"/>
      </w:pPr>
      <w:r>
        <w:t>2. Problema que o sistema resolve</w:t>
      </w:r>
    </w:p>
    <w:p>
      <w:pPr>
        <w:pStyle w:val="ListBullet"/>
        <w:spacing w:after="20"/>
      </w:pPr>
      <w:r>
        <w:t>Pedidos perdem-se com facilidade quando são recebidos por canais informais.</w:t>
      </w:r>
    </w:p>
    <w:p>
      <w:pPr>
        <w:pStyle w:val="ListBullet"/>
        <w:spacing w:after="20"/>
      </w:pPr>
      <w:r>
        <w:t>Não há histórico centralizado do que foi feito, por quem e quando.</w:t>
      </w:r>
    </w:p>
    <w:p>
      <w:pPr>
        <w:pStyle w:val="ListBullet"/>
        <w:spacing w:after="20"/>
      </w:pPr>
      <w:r>
        <w:t>A equipa não consegue priorizar corretamente os atendimentos.</w:t>
      </w:r>
    </w:p>
    <w:p>
      <w:pPr>
        <w:pStyle w:val="ListBullet"/>
        <w:spacing w:after="20"/>
      </w:pPr>
      <w:r>
        <w:t>O utilizador não sabe quem está a tratar o seu pedido nem em que estado se encontra.</w:t>
      </w:r>
    </w:p>
    <w:p>
      <w:pPr>
        <w:pStyle w:val="ListBullet"/>
        <w:spacing w:after="20"/>
      </w:pPr>
      <w:r>
        <w:t>A gestão não consegue medir tempos de resposta, atrasos, carga de trabalho e qualidade do serviço.</w:t>
      </w:r>
    </w:p>
    <w:p>
      <w:pPr>
        <w:spacing w:after="80"/>
      </w:pPr>
      <w:r>
        <w:t>O sistema corrige estes problemas ao centralizar o atendimento, padronizar o registo dos pedidos, atribuir responsáveis e criar indicadores de gestão.</w:t>
      </w:r>
    </w:p>
    <w:p>
      <w:pPr>
        <w:pStyle w:val="Heading1"/>
      </w:pPr>
      <w:r>
        <w:t>3. Objetivos do projeto</w:t>
      </w:r>
    </w:p>
    <w:p>
      <w:pPr>
        <w:pStyle w:val="Heading2"/>
      </w:pPr>
      <w:r>
        <w:t>3.1 Objetivo geral</w:t>
      </w:r>
    </w:p>
    <w:p>
      <w:pPr>
        <w:spacing w:after="80"/>
      </w:pPr>
      <w:r>
        <w:t>Desenvolver uma plataforma web robusta para gestão de tickets, com autenticação, perfis de acesso, workflow de tratamento, comentários, anexos, histórico, auditoria e relatórios.</w:t>
      </w:r>
    </w:p>
    <w:p>
      <w:pPr>
        <w:pStyle w:val="Heading2"/>
      </w:pPr>
      <w:r>
        <w:t>3.2 Objetivos específicos</w:t>
      </w:r>
    </w:p>
    <w:p>
      <w:pPr>
        <w:pStyle w:val="ListBullet"/>
        <w:spacing w:after="20"/>
      </w:pPr>
      <w:r>
        <w:t>Permitir abertura de tickets por utilizadores internos ou externos.</w:t>
      </w:r>
    </w:p>
    <w:p>
      <w:pPr>
        <w:pStyle w:val="ListBullet"/>
        <w:spacing w:after="20"/>
      </w:pPr>
      <w:r>
        <w:t>Classificar tickets por categoria, prioridade, tipo e SLA.</w:t>
      </w:r>
    </w:p>
    <w:p>
      <w:pPr>
        <w:pStyle w:val="ListBullet"/>
        <w:spacing w:after="20"/>
      </w:pPr>
      <w:r>
        <w:t>Atribuir tickets a técnicos ou filas de atendimento.</w:t>
      </w:r>
    </w:p>
    <w:p>
      <w:pPr>
        <w:pStyle w:val="ListBullet"/>
        <w:spacing w:after="20"/>
      </w:pPr>
      <w:r>
        <w:t>Acompanhar todo o ciclo de vida do ticket até resolução e fecho.</w:t>
      </w:r>
    </w:p>
    <w:p>
      <w:pPr>
        <w:pStyle w:val="ListBullet"/>
        <w:spacing w:after="20"/>
      </w:pPr>
      <w:r>
        <w:t>Registar comentários visíveis ao utilizador e notas internas.</w:t>
      </w:r>
    </w:p>
    <w:p>
      <w:pPr>
        <w:pStyle w:val="ListBullet"/>
        <w:spacing w:after="20"/>
      </w:pPr>
      <w:r>
        <w:t>Armazenar anexos e manter histórico completo das ações.</w:t>
      </w:r>
    </w:p>
    <w:p>
      <w:pPr>
        <w:pStyle w:val="ListBullet"/>
        <w:spacing w:after="20"/>
      </w:pPr>
      <w:r>
        <w:t>Gerar dashboards e relatórios de acompanhamento.</w:t>
      </w:r>
    </w:p>
    <w:p>
      <w:pPr>
        <w:pStyle w:val="Heading1"/>
      </w:pPr>
      <w:r>
        <w:t>4. Stakeholders e perfis envolvidos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137"/>
        <w:gridCol w:w="3137"/>
        <w:gridCol w:w="3137"/>
      </w:tblGrid>
      <w:tr>
        <w:trPr>
          <w:cantSplit/>
        </w:trPr>
        <w:tc>
          <w:tcPr>
            <w:tcW w:type="dxa" w:w="3137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D9EAF7"/>
          </w:tcPr>
          <w:p>
            <w:pPr>
              <w:spacing w:before="20" w:after="20"/>
            </w:pPr>
            <w:r>
              <w:rPr>
                <w:b/>
                <w:color w:val="1F4E79"/>
              </w:rPr>
              <w:t>Stakeholder</w:t>
            </w:r>
          </w:p>
        </w:tc>
        <w:tc>
          <w:tcPr>
            <w:tcW w:type="dxa" w:w="3137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D9EAF7"/>
          </w:tcPr>
          <w:p>
            <w:pPr>
              <w:spacing w:before="20" w:after="20"/>
            </w:pPr>
            <w:r>
              <w:rPr>
                <w:b/>
                <w:color w:val="1F4E79"/>
              </w:rPr>
              <w:t>Papel</w:t>
            </w:r>
          </w:p>
        </w:tc>
        <w:tc>
          <w:tcPr>
            <w:tcW w:type="dxa" w:w="3137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D9EAF7"/>
          </w:tcPr>
          <w:p>
            <w:pPr>
              <w:spacing w:before="20" w:after="20"/>
            </w:pPr>
            <w:r>
              <w:rPr>
                <w:b/>
                <w:color w:val="1F4E79"/>
              </w:rPr>
              <w:t>Interesse principal</w:t>
            </w:r>
          </w:p>
        </w:tc>
      </w:tr>
      <w:tr>
        <w:trPr>
          <w:cantSplit/>
        </w:trPr>
        <w:tc>
          <w:tcPr>
            <w:tcW w:type="dxa" w:w="3137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20" w:after="20"/>
            </w:pPr>
            <w:r>
              <w:rPr>
                <w:sz w:val="20"/>
              </w:rPr>
              <w:t>Utilizador final</w:t>
            </w:r>
          </w:p>
        </w:tc>
        <w:tc>
          <w:tcPr>
            <w:tcW w:type="dxa" w:w="3137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20" w:after="20"/>
            </w:pPr>
            <w:r>
              <w:rPr>
                <w:sz w:val="20"/>
              </w:rPr>
              <w:t>Abre e acompanha tickets</w:t>
            </w:r>
          </w:p>
        </w:tc>
        <w:tc>
          <w:tcPr>
            <w:tcW w:type="dxa" w:w="3137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20" w:after="20"/>
            </w:pPr>
            <w:r>
              <w:rPr>
                <w:sz w:val="20"/>
              </w:rPr>
              <w:t>Receber resposta rápida e transparente</w:t>
            </w:r>
          </w:p>
        </w:tc>
      </w:tr>
      <w:tr>
        <w:trPr>
          <w:cantSplit/>
        </w:trPr>
        <w:tc>
          <w:tcPr>
            <w:tcW w:type="dxa" w:w="3137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20" w:after="20"/>
            </w:pPr>
            <w:r>
              <w:rPr>
                <w:sz w:val="20"/>
              </w:rPr>
              <w:t>Técnico de suporte</w:t>
            </w:r>
          </w:p>
        </w:tc>
        <w:tc>
          <w:tcPr>
            <w:tcW w:type="dxa" w:w="3137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20" w:after="20"/>
            </w:pPr>
            <w:r>
              <w:rPr>
                <w:sz w:val="20"/>
              </w:rPr>
              <w:t>Analisa, trata e resolve tickets</w:t>
            </w:r>
          </w:p>
        </w:tc>
        <w:tc>
          <w:tcPr>
            <w:tcW w:type="dxa" w:w="3137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20" w:after="20"/>
            </w:pPr>
            <w:r>
              <w:rPr>
                <w:sz w:val="20"/>
              </w:rPr>
              <w:t>Ter fila organizada e contexto suficiente</w:t>
            </w:r>
          </w:p>
        </w:tc>
      </w:tr>
      <w:tr>
        <w:trPr>
          <w:cantSplit/>
        </w:trPr>
        <w:tc>
          <w:tcPr>
            <w:tcW w:type="dxa" w:w="3137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20" w:after="20"/>
            </w:pPr>
            <w:r>
              <w:rPr>
                <w:sz w:val="20"/>
              </w:rPr>
              <w:t>Administrador</w:t>
            </w:r>
          </w:p>
        </w:tc>
        <w:tc>
          <w:tcPr>
            <w:tcW w:type="dxa" w:w="3137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20" w:after="20"/>
            </w:pPr>
            <w:r>
              <w:rPr>
                <w:sz w:val="20"/>
              </w:rPr>
              <w:t>Configura sistema e controla acessos</w:t>
            </w:r>
          </w:p>
        </w:tc>
        <w:tc>
          <w:tcPr>
            <w:tcW w:type="dxa" w:w="3137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20" w:after="20"/>
            </w:pPr>
            <w:r>
              <w:rPr>
                <w:sz w:val="20"/>
              </w:rPr>
              <w:t>Governança, segurança e parametrização</w:t>
            </w:r>
          </w:p>
        </w:tc>
      </w:tr>
      <w:tr>
        <w:trPr>
          <w:cantSplit/>
        </w:trPr>
        <w:tc>
          <w:tcPr>
            <w:tcW w:type="dxa" w:w="3137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20" w:after="20"/>
            </w:pPr>
            <w:r>
              <w:rPr>
                <w:sz w:val="20"/>
              </w:rPr>
              <w:t>Gestor / Supervisor</w:t>
            </w:r>
          </w:p>
        </w:tc>
        <w:tc>
          <w:tcPr>
            <w:tcW w:type="dxa" w:w="3137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20" w:after="20"/>
            </w:pPr>
            <w:r>
              <w:rPr>
                <w:sz w:val="20"/>
              </w:rPr>
              <w:t>Acompanha métricas e equipa</w:t>
            </w:r>
          </w:p>
        </w:tc>
        <w:tc>
          <w:tcPr>
            <w:tcW w:type="dxa" w:w="3137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20" w:after="20"/>
            </w:pPr>
            <w:r>
              <w:rPr>
                <w:sz w:val="20"/>
              </w:rPr>
              <w:t>SLA, produtividade e qualidade</w:t>
            </w:r>
          </w:p>
        </w:tc>
      </w:tr>
      <w:tr>
        <w:trPr>
          <w:cantSplit/>
        </w:trPr>
        <w:tc>
          <w:tcPr>
            <w:tcW w:type="dxa" w:w="3137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20" w:after="20"/>
            </w:pPr>
            <w:r>
              <w:rPr>
                <w:sz w:val="20"/>
              </w:rPr>
              <w:t>Organização</w:t>
            </w:r>
          </w:p>
        </w:tc>
        <w:tc>
          <w:tcPr>
            <w:tcW w:type="dxa" w:w="3137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20" w:after="20"/>
            </w:pPr>
            <w:r>
              <w:rPr>
                <w:sz w:val="20"/>
              </w:rPr>
              <w:t>Beneficiária do sistema</w:t>
            </w:r>
          </w:p>
        </w:tc>
        <w:tc>
          <w:tcPr>
            <w:tcW w:type="dxa" w:w="3137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20" w:after="20"/>
            </w:pPr>
            <w:r>
              <w:rPr>
                <w:sz w:val="20"/>
              </w:rPr>
              <w:t>Eficiência, rastreabilidade e satisfação</w:t>
            </w:r>
          </w:p>
        </w:tc>
      </w:tr>
    </w:tbl>
    <w:p>
      <w:pPr>
        <w:pStyle w:val="Heading1"/>
      </w:pPr>
      <w:r>
        <w:t>5. Escopo do sistema</w:t>
      </w:r>
    </w:p>
    <w:p>
      <w:pPr>
        <w:pStyle w:val="Heading2"/>
      </w:pPr>
      <w:r>
        <w:t>5.1 Escopo incluído</w:t>
      </w:r>
    </w:p>
    <w:p>
      <w:pPr>
        <w:pStyle w:val="ListBullet"/>
        <w:spacing w:after="20"/>
      </w:pPr>
      <w:r>
        <w:t>Autenticação e gestão de perfis.</w:t>
      </w:r>
    </w:p>
    <w:p>
      <w:pPr>
        <w:pStyle w:val="ListBullet"/>
        <w:spacing w:after="20"/>
      </w:pPr>
      <w:r>
        <w:t>Abertura, consulta, atribuição e tratamento de tickets.</w:t>
      </w:r>
    </w:p>
    <w:p>
      <w:pPr>
        <w:pStyle w:val="ListBullet"/>
        <w:spacing w:after="20"/>
      </w:pPr>
      <w:r>
        <w:t>Categorias, subcategorias, prioridades e tipos de ticket.</w:t>
      </w:r>
    </w:p>
    <w:p>
      <w:pPr>
        <w:pStyle w:val="ListBullet"/>
        <w:spacing w:after="20"/>
      </w:pPr>
      <w:r>
        <w:t>Comentários, notas internas, anexos e histórico.</w:t>
      </w:r>
    </w:p>
    <w:p>
      <w:pPr>
        <w:pStyle w:val="ListBullet"/>
        <w:spacing w:after="20"/>
      </w:pPr>
      <w:r>
        <w:t>Dashboards, relatórios básicos, notificações por email e auditoria.</w:t>
      </w:r>
    </w:p>
    <w:p>
      <w:pPr>
        <w:pStyle w:val="Heading2"/>
      </w:pPr>
      <w:r>
        <w:t>5.2 Escopo inicialmente excluído</w:t>
      </w:r>
    </w:p>
    <w:p>
      <w:pPr>
        <w:pStyle w:val="ListBullet"/>
        <w:spacing w:after="20"/>
      </w:pPr>
      <w:r>
        <w:t>Chat em tempo real.</w:t>
      </w:r>
    </w:p>
    <w:p>
      <w:pPr>
        <w:pStyle w:val="ListBullet"/>
        <w:spacing w:after="20"/>
      </w:pPr>
      <w:r>
        <w:t>Integração com WhatsApp ou central telefónica.</w:t>
      </w:r>
    </w:p>
    <w:p>
      <w:pPr>
        <w:pStyle w:val="ListBullet"/>
        <w:spacing w:after="20"/>
      </w:pPr>
      <w:r>
        <w:t>App mobile nativa.</w:t>
      </w:r>
    </w:p>
    <w:p>
      <w:pPr>
        <w:pStyle w:val="ListBullet"/>
        <w:spacing w:after="20"/>
      </w:pPr>
      <w:r>
        <w:t>Inteligência artificial para triagem automática.</w:t>
      </w:r>
    </w:p>
    <w:p>
      <w:pPr>
        <w:pStyle w:val="ListBullet"/>
        <w:spacing w:after="20"/>
      </w:pPr>
      <w:r>
        <w:t>Integrações corporativas avançadas, como Active Directory.</w:t>
      </w:r>
    </w:p>
    <w:p>
      <w:pPr>
        <w:pStyle w:val="Heading1"/>
      </w:pPr>
      <w:r>
        <w:t>6. Perfis de utilizador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137"/>
        <w:gridCol w:w="3137"/>
        <w:gridCol w:w="3137"/>
      </w:tblGrid>
      <w:tr>
        <w:trPr>
          <w:cantSplit/>
        </w:trPr>
        <w:tc>
          <w:tcPr>
            <w:tcW w:type="dxa" w:w="3137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D9EAF7"/>
          </w:tcPr>
          <w:p>
            <w:pPr>
              <w:spacing w:before="20" w:after="20"/>
            </w:pPr>
            <w:r>
              <w:rPr>
                <w:b/>
                <w:color w:val="1F4E79"/>
              </w:rPr>
              <w:t>Perfil</w:t>
            </w:r>
          </w:p>
        </w:tc>
        <w:tc>
          <w:tcPr>
            <w:tcW w:type="dxa" w:w="3137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D9EAF7"/>
          </w:tcPr>
          <w:p>
            <w:pPr>
              <w:spacing w:before="20" w:after="20"/>
            </w:pPr>
            <w:r>
              <w:rPr>
                <w:b/>
                <w:color w:val="1F4E79"/>
              </w:rPr>
              <w:t>Permissões principais</w:t>
            </w:r>
          </w:p>
        </w:tc>
        <w:tc>
          <w:tcPr>
            <w:tcW w:type="dxa" w:w="3137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D9EAF7"/>
          </w:tcPr>
          <w:p>
            <w:pPr>
              <w:spacing w:before="20" w:after="20"/>
            </w:pPr>
            <w:r>
              <w:rPr>
                <w:b/>
                <w:color w:val="1F4E79"/>
              </w:rPr>
              <w:t>Observações</w:t>
            </w:r>
          </w:p>
        </w:tc>
      </w:tr>
      <w:tr>
        <w:trPr>
          <w:cantSplit/>
        </w:trPr>
        <w:tc>
          <w:tcPr>
            <w:tcW w:type="dxa" w:w="3137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20" w:after="20"/>
            </w:pPr>
            <w:r>
              <w:rPr>
                <w:sz w:val="20"/>
              </w:rPr>
              <w:t>Utilizador comum</w:t>
            </w:r>
          </w:p>
        </w:tc>
        <w:tc>
          <w:tcPr>
            <w:tcW w:type="dxa" w:w="3137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20" w:after="20"/>
            </w:pPr>
            <w:r>
              <w:rPr>
                <w:sz w:val="20"/>
              </w:rPr>
              <w:t>Abrir ticket, consultar tickets próprios, comentar, anexar ficheiros</w:t>
            </w:r>
          </w:p>
        </w:tc>
        <w:tc>
          <w:tcPr>
            <w:tcW w:type="dxa" w:w="3137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20" w:after="20"/>
            </w:pPr>
            <w:r>
              <w:rPr>
                <w:sz w:val="20"/>
              </w:rPr>
              <w:t>Pode ser colaborador interno ou cliente externo</w:t>
            </w:r>
          </w:p>
        </w:tc>
      </w:tr>
      <w:tr>
        <w:trPr>
          <w:cantSplit/>
        </w:trPr>
        <w:tc>
          <w:tcPr>
            <w:tcW w:type="dxa" w:w="3137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20" w:after="20"/>
            </w:pPr>
            <w:r>
              <w:rPr>
                <w:sz w:val="20"/>
              </w:rPr>
              <w:t>Técnico</w:t>
            </w:r>
          </w:p>
        </w:tc>
        <w:tc>
          <w:tcPr>
            <w:tcW w:type="dxa" w:w="3137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20" w:after="20"/>
            </w:pPr>
            <w:r>
              <w:rPr>
                <w:sz w:val="20"/>
              </w:rPr>
              <w:t>Assumir tickets, mudar estado, responder, registar solução, usar notas internas</w:t>
            </w:r>
          </w:p>
        </w:tc>
        <w:tc>
          <w:tcPr>
            <w:tcW w:type="dxa" w:w="3137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20" w:after="20"/>
            </w:pPr>
            <w:r>
              <w:rPr>
                <w:sz w:val="20"/>
              </w:rPr>
              <w:t>Foco operacional</w:t>
            </w:r>
          </w:p>
        </w:tc>
      </w:tr>
      <w:tr>
        <w:trPr>
          <w:cantSplit/>
        </w:trPr>
        <w:tc>
          <w:tcPr>
            <w:tcW w:type="dxa" w:w="3137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20" w:after="20"/>
            </w:pPr>
            <w:r>
              <w:rPr>
                <w:sz w:val="20"/>
              </w:rPr>
              <w:t>Administrador</w:t>
            </w:r>
          </w:p>
        </w:tc>
        <w:tc>
          <w:tcPr>
            <w:tcW w:type="dxa" w:w="3137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20" w:after="20"/>
            </w:pPr>
            <w:r>
              <w:rPr>
                <w:sz w:val="20"/>
              </w:rPr>
              <w:t>Gerir utilizadores, categorias, SLA, permissões, relatórios e auditoria</w:t>
            </w:r>
          </w:p>
        </w:tc>
        <w:tc>
          <w:tcPr>
            <w:tcW w:type="dxa" w:w="3137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20" w:after="20"/>
            </w:pPr>
            <w:r>
              <w:rPr>
                <w:sz w:val="20"/>
              </w:rPr>
              <w:t>Controlo global do sistema</w:t>
            </w:r>
          </w:p>
        </w:tc>
      </w:tr>
      <w:tr>
        <w:trPr>
          <w:cantSplit/>
        </w:trPr>
        <w:tc>
          <w:tcPr>
            <w:tcW w:type="dxa" w:w="3137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20" w:after="20"/>
            </w:pPr>
            <w:r>
              <w:rPr>
                <w:sz w:val="20"/>
              </w:rPr>
              <w:t>Gestor</w:t>
            </w:r>
          </w:p>
        </w:tc>
        <w:tc>
          <w:tcPr>
            <w:tcW w:type="dxa" w:w="3137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20" w:after="20"/>
            </w:pPr>
            <w:r>
              <w:rPr>
                <w:sz w:val="20"/>
              </w:rPr>
              <w:t>Consultar dashboards e relatórios, acompanhar SLA e produtividade</w:t>
            </w:r>
          </w:p>
        </w:tc>
        <w:tc>
          <w:tcPr>
            <w:tcW w:type="dxa" w:w="3137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20" w:after="20"/>
            </w:pPr>
            <w:r>
              <w:rPr>
                <w:sz w:val="20"/>
              </w:rPr>
              <w:t>Sem necessidade de atuar em todos os tickets</w:t>
            </w:r>
          </w:p>
        </w:tc>
      </w:tr>
    </w:tbl>
    <w:p>
      <w:pPr>
        <w:pStyle w:val="Heading1"/>
      </w:pPr>
      <w:r>
        <w:t>7. Requisitos funcionais</w:t>
      </w:r>
    </w:p>
    <w:p>
      <w:pPr>
        <w:pStyle w:val="Heading2"/>
      </w:pPr>
      <w:r>
        <w:t>7.1 Autenticação e segurança</w:t>
      </w:r>
    </w:p>
    <w:p>
      <w:pPr>
        <w:pStyle w:val="ListBullet"/>
        <w:spacing w:after="20"/>
      </w:pPr>
      <w:r>
        <w:t>RF-01 O sistema deve permitir login por email e senha.</w:t>
      </w:r>
    </w:p>
    <w:p>
      <w:pPr>
        <w:pStyle w:val="ListBullet"/>
        <w:spacing w:after="20"/>
      </w:pPr>
      <w:r>
        <w:t>RF-02 O sistema deve permitir logout seguro.</w:t>
      </w:r>
    </w:p>
    <w:p>
      <w:pPr>
        <w:pStyle w:val="ListBullet"/>
        <w:spacing w:after="20"/>
      </w:pPr>
      <w:r>
        <w:t>RF-03 O sistema deve permitir recuperação e redefinição de senha.</w:t>
      </w:r>
    </w:p>
    <w:p>
      <w:pPr>
        <w:pStyle w:val="ListBullet"/>
        <w:spacing w:after="20"/>
      </w:pPr>
      <w:r>
        <w:t>RF-04 O acesso deve ser controlado por perfil de utilizador.</w:t>
      </w:r>
    </w:p>
    <w:p>
      <w:pPr>
        <w:pStyle w:val="ListBullet"/>
        <w:spacing w:after="20"/>
      </w:pPr>
      <w:r>
        <w:t>RF-05 O sistema deve bloquear acesso a funcionalidades não autorizadas.</w:t>
      </w:r>
    </w:p>
    <w:p>
      <w:pPr>
        <w:pStyle w:val="Heading2"/>
      </w:pPr>
      <w:r>
        <w:t>7.2 Gestão de utilizadores</w:t>
      </w:r>
    </w:p>
    <w:p>
      <w:pPr>
        <w:pStyle w:val="ListBullet"/>
        <w:spacing w:after="20"/>
      </w:pPr>
      <w:r>
        <w:t>RF-06 O administrador deve poder criar, editar, ativar e desativar utilizadores.</w:t>
      </w:r>
    </w:p>
    <w:p>
      <w:pPr>
        <w:pStyle w:val="ListBullet"/>
        <w:spacing w:after="20"/>
      </w:pPr>
      <w:r>
        <w:t>RF-07 O sistema deve permitir associar um ou mais papéis a cada utilizador.</w:t>
      </w:r>
    </w:p>
    <w:p>
      <w:pPr>
        <w:pStyle w:val="ListBullet"/>
        <w:spacing w:after="20"/>
      </w:pPr>
      <w:r>
        <w:t>RF-08 O sistema deve disponibilizar pesquisa por nome, email, perfil e estado.</w:t>
      </w:r>
    </w:p>
    <w:p>
      <w:pPr>
        <w:pStyle w:val="Heading2"/>
      </w:pPr>
      <w:r>
        <w:t>7.3 Gestão de tickets</w:t>
      </w:r>
    </w:p>
    <w:p>
      <w:pPr>
        <w:pStyle w:val="ListBullet"/>
        <w:spacing w:after="20"/>
      </w:pPr>
      <w:r>
        <w:t>RF-09 O utilizador deve poder abrir um ticket com título, descrição, categoria e prioridade.</w:t>
      </w:r>
    </w:p>
    <w:p>
      <w:pPr>
        <w:pStyle w:val="ListBullet"/>
        <w:spacing w:after="20"/>
      </w:pPr>
      <w:r>
        <w:t>RF-10 Cada ticket deve possuir um código único.</w:t>
      </w:r>
    </w:p>
    <w:p>
      <w:pPr>
        <w:pStyle w:val="ListBullet"/>
        <w:spacing w:after="20"/>
      </w:pPr>
      <w:r>
        <w:t>RF-11 O ticket deve iniciar no estado “Aberto”.</w:t>
      </w:r>
    </w:p>
    <w:p>
      <w:pPr>
        <w:pStyle w:val="ListBullet"/>
        <w:spacing w:after="20"/>
      </w:pPr>
      <w:r>
        <w:t>RF-12 Técnicos e administradores devem poder atribuir e reatribuir tickets.</w:t>
      </w:r>
    </w:p>
    <w:p>
      <w:pPr>
        <w:pStyle w:val="ListBullet"/>
        <w:spacing w:after="20"/>
      </w:pPr>
      <w:r>
        <w:t>RF-13 Técnicos devem poder alterar estado, adicionar solução e encerrar ticket.</w:t>
      </w:r>
    </w:p>
    <w:p>
      <w:pPr>
        <w:pStyle w:val="ListBullet"/>
        <w:spacing w:after="20"/>
      </w:pPr>
      <w:r>
        <w:t>RF-14 O utilizador deve poder acompanhar o histórico do seu ticket.</w:t>
      </w:r>
    </w:p>
    <w:p>
      <w:pPr>
        <w:pStyle w:val="ListBullet"/>
        <w:spacing w:after="20"/>
      </w:pPr>
      <w:r>
        <w:t>RF-15 O sistema deve permitir reabertura de ticket mediante regra definida.</w:t>
      </w:r>
    </w:p>
    <w:p>
      <w:pPr>
        <w:pStyle w:val="Heading2"/>
      </w:pPr>
      <w:r>
        <w:t>7.4 Comentários e anexos</w:t>
      </w:r>
    </w:p>
    <w:p>
      <w:pPr>
        <w:pStyle w:val="ListBullet"/>
        <w:spacing w:after="20"/>
      </w:pPr>
      <w:r>
        <w:t>RF-16 Utilizadores e técnicos devem poder comentar num ticket.</w:t>
      </w:r>
    </w:p>
    <w:p>
      <w:pPr>
        <w:pStyle w:val="ListBullet"/>
        <w:spacing w:after="20"/>
      </w:pPr>
      <w:r>
        <w:t>RF-17 Técnicos devem poder criar notas internas visíveis apenas à equipa.</w:t>
      </w:r>
    </w:p>
    <w:p>
      <w:pPr>
        <w:pStyle w:val="ListBullet"/>
        <w:spacing w:after="20"/>
      </w:pPr>
      <w:r>
        <w:t>RF-18 O sistema deve permitir anexar ficheiros com validação de tamanho e tipo.</w:t>
      </w:r>
    </w:p>
    <w:p>
      <w:pPr>
        <w:pStyle w:val="ListBullet"/>
        <w:spacing w:after="20"/>
      </w:pPr>
      <w:r>
        <w:t>RF-19 Deve ser possível descarregar anexos por utilizadores autorizados.</w:t>
      </w:r>
    </w:p>
    <w:p>
      <w:pPr>
        <w:pStyle w:val="Heading2"/>
      </w:pPr>
      <w:r>
        <w:t>7.5 Workflow, SLA e notificações</w:t>
      </w:r>
    </w:p>
    <w:p>
      <w:pPr>
        <w:pStyle w:val="ListBullet"/>
        <w:spacing w:after="20"/>
      </w:pPr>
      <w:r>
        <w:t>RF-20 O sistema deve gerir estados como Aberto, Em análise, Em progresso, Aguardando utilizador, Resolvido, Fechado e Cancelado.</w:t>
      </w:r>
    </w:p>
    <w:p>
      <w:pPr>
        <w:pStyle w:val="ListBullet"/>
        <w:spacing w:after="20"/>
      </w:pPr>
      <w:r>
        <w:t>RF-21 O sistema deve registar data e hora de cada alteração relevante.</w:t>
      </w:r>
    </w:p>
    <w:p>
      <w:pPr>
        <w:pStyle w:val="ListBullet"/>
        <w:spacing w:after="20"/>
      </w:pPr>
      <w:r>
        <w:t>RF-22 O sistema deve calcular prazo limite com base em prioridade e/ou SLA.</w:t>
      </w:r>
    </w:p>
    <w:p>
      <w:pPr>
        <w:pStyle w:val="ListBullet"/>
        <w:spacing w:after="20"/>
      </w:pPr>
      <w:r>
        <w:t>RF-23 O sistema deve sinalizar tickets atrasados ou em risco.</w:t>
      </w:r>
    </w:p>
    <w:p>
      <w:pPr>
        <w:pStyle w:val="ListBullet"/>
        <w:spacing w:after="20"/>
      </w:pPr>
      <w:r>
        <w:t>RF-24 O sistema deve enviar notificações por email em eventos críticos.</w:t>
      </w:r>
    </w:p>
    <w:p>
      <w:pPr>
        <w:pStyle w:val="Heading2"/>
      </w:pPr>
      <w:r>
        <w:t>7.6 Administração, relatórios e auditoria</w:t>
      </w:r>
    </w:p>
    <w:p>
      <w:pPr>
        <w:pStyle w:val="ListBullet"/>
        <w:spacing w:after="20"/>
      </w:pPr>
      <w:r>
        <w:t>RF-25 O administrador deve poder gerir categorias, subcategorias, prioridades e regras de SLA.</w:t>
      </w:r>
    </w:p>
    <w:p>
      <w:pPr>
        <w:pStyle w:val="ListBullet"/>
        <w:spacing w:after="20"/>
      </w:pPr>
      <w:r>
        <w:t>RF-26 O sistema deve apresentar dashboards com tickets por estado, prioridade, categoria e técnico.</w:t>
      </w:r>
    </w:p>
    <w:p>
      <w:pPr>
        <w:pStyle w:val="ListBullet"/>
        <w:spacing w:after="20"/>
      </w:pPr>
      <w:r>
        <w:t>RF-27 O sistema deve permitir exportação de relatórios.</w:t>
      </w:r>
    </w:p>
    <w:p>
      <w:pPr>
        <w:pStyle w:val="ListBullet"/>
        <w:spacing w:after="20"/>
      </w:pPr>
      <w:r>
        <w:t>RF-28 O sistema deve manter logs de auditoria das ações críticas.</w:t>
      </w:r>
    </w:p>
    <w:p>
      <w:pPr>
        <w:pStyle w:val="Heading1"/>
      </w:pPr>
      <w:r>
        <w:t>8. Regras de negócio</w:t>
      </w:r>
    </w:p>
    <w:p>
      <w:pPr>
        <w:pStyle w:val="ListNumber"/>
        <w:spacing w:after="20"/>
      </w:pPr>
      <w:r>
        <w:t>RN-01 Todo ticket deve possuir identificador único e solicitante definido.</w:t>
      </w:r>
    </w:p>
    <w:p>
      <w:pPr>
        <w:pStyle w:val="ListNumber"/>
        <w:spacing w:after="20"/>
      </w:pPr>
      <w:r>
        <w:t>RN-02 O estado inicial de um ticket é sempre “Aberto”.</w:t>
      </w:r>
    </w:p>
    <w:p>
      <w:pPr>
        <w:pStyle w:val="ListNumber"/>
        <w:spacing w:after="20"/>
      </w:pPr>
      <w:r>
        <w:t>RN-03 Um ticket só pode ser marcado como “Resolvido” se houver descrição de solução.</w:t>
      </w:r>
    </w:p>
    <w:p>
      <w:pPr>
        <w:pStyle w:val="ListNumber"/>
        <w:spacing w:after="20"/>
      </w:pPr>
      <w:r>
        <w:t>RN-04 Apenas utilizadores autorizados podem ver tickets de terceiros.</w:t>
      </w:r>
    </w:p>
    <w:p>
      <w:pPr>
        <w:pStyle w:val="ListNumber"/>
        <w:spacing w:after="20"/>
      </w:pPr>
      <w:r>
        <w:t>RN-05 Notas internas nunca podem ser exibidas ao utilizador comum.</w:t>
      </w:r>
    </w:p>
    <w:p>
      <w:pPr>
        <w:pStyle w:val="ListNumber"/>
        <w:spacing w:after="20"/>
      </w:pPr>
      <w:r>
        <w:t>RN-06 Tickets fechados não podem ser editados sem reabertura.</w:t>
      </w:r>
    </w:p>
    <w:p>
      <w:pPr>
        <w:pStyle w:val="ListNumber"/>
        <w:spacing w:after="20"/>
      </w:pPr>
      <w:r>
        <w:t>RN-07 A prioridade deve influenciar o prazo de resposta e de resolução.</w:t>
      </w:r>
    </w:p>
    <w:p>
      <w:pPr>
        <w:pStyle w:val="ListNumber"/>
        <w:spacing w:after="20"/>
      </w:pPr>
      <w:r>
        <w:t>RN-08 Toda reatribuição, mudança de estado e reabertura deve ser auditada.</w:t>
      </w:r>
    </w:p>
    <w:p>
      <w:pPr>
        <w:pStyle w:val="Heading1"/>
      </w:pPr>
      <w:r>
        <w:t>9. Requisitos não funcionais</w:t>
      </w:r>
    </w:p>
    <w:p>
      <w:pPr>
        <w:pStyle w:val="Heading2"/>
      </w:pPr>
      <w:r>
        <w:t>9.1 Segurança</w:t>
      </w:r>
    </w:p>
    <w:p>
      <w:pPr>
        <w:pStyle w:val="ListBullet"/>
        <w:spacing w:after="20"/>
      </w:pPr>
      <w:r>
        <w:t>Uso de Spring Security com autenticação segura.</w:t>
      </w:r>
    </w:p>
    <w:p>
      <w:pPr>
        <w:pStyle w:val="ListBullet"/>
        <w:spacing w:after="20"/>
      </w:pPr>
      <w:r>
        <w:t>Armazenamento de palavras-passe com hash forte, como BCrypt.</w:t>
      </w:r>
    </w:p>
    <w:p>
      <w:pPr>
        <w:pStyle w:val="ListBullet"/>
        <w:spacing w:after="20"/>
      </w:pPr>
      <w:r>
        <w:t>Proteção de endpoints e validação de permissões por perfil.</w:t>
      </w:r>
    </w:p>
    <w:p>
      <w:pPr>
        <w:pStyle w:val="ListBullet"/>
        <w:spacing w:after="20"/>
      </w:pPr>
      <w:r>
        <w:t>Validação de entrada de dados para reduzir riscos comuns.</w:t>
      </w:r>
    </w:p>
    <w:p>
      <w:pPr>
        <w:pStyle w:val="Heading2"/>
      </w:pPr>
      <w:r>
        <w:t>9.2 Desempenho e disponibilidade</w:t>
      </w:r>
    </w:p>
    <w:p>
      <w:pPr>
        <w:pStyle w:val="ListBullet"/>
        <w:spacing w:after="20"/>
      </w:pPr>
      <w:r>
        <w:t>Listagens devem ser paginadas.</w:t>
      </w:r>
    </w:p>
    <w:p>
      <w:pPr>
        <w:pStyle w:val="ListBullet"/>
        <w:spacing w:after="20"/>
      </w:pPr>
      <w:r>
        <w:t>Operações principais devem responder em tempo aceitável.</w:t>
      </w:r>
    </w:p>
    <w:p>
      <w:pPr>
        <w:pStyle w:val="ListBullet"/>
        <w:spacing w:after="20"/>
      </w:pPr>
      <w:r>
        <w:t>Deve haver política de backup e recuperação.</w:t>
      </w:r>
    </w:p>
    <w:p>
      <w:pPr>
        <w:pStyle w:val="ListBullet"/>
        <w:spacing w:after="20"/>
      </w:pPr>
      <w:r>
        <w:t>O sistema deve funcionar num ambiente web estável e acessível.</w:t>
      </w:r>
    </w:p>
    <w:p>
      <w:pPr>
        <w:pStyle w:val="Heading2"/>
      </w:pPr>
      <w:r>
        <w:t>9.3 Usabilidade e manutenibilidade</w:t>
      </w:r>
    </w:p>
    <w:p>
      <w:pPr>
        <w:pStyle w:val="ListBullet"/>
        <w:spacing w:after="20"/>
      </w:pPr>
      <w:r>
        <w:t>Interface clara e responsiva.</w:t>
      </w:r>
    </w:p>
    <w:p>
      <w:pPr>
        <w:pStyle w:val="ListBullet"/>
        <w:spacing w:after="20"/>
      </w:pPr>
      <w:r>
        <w:t>Arquitetura em camadas no backend.</w:t>
      </w:r>
    </w:p>
    <w:p>
      <w:pPr>
        <w:pStyle w:val="ListBullet"/>
        <w:spacing w:after="20"/>
      </w:pPr>
      <w:r>
        <w:t>Separação nítida entre controller, service e repository.</w:t>
      </w:r>
    </w:p>
    <w:p>
      <w:pPr>
        <w:pStyle w:val="ListBullet"/>
        <w:spacing w:after="20"/>
      </w:pPr>
      <w:r>
        <w:t>Documentação técnica e testes automatizados nas regras críticas.</w:t>
      </w:r>
    </w:p>
    <w:p>
      <w:pPr>
        <w:pStyle w:val="Heading2"/>
      </w:pPr>
      <w:r>
        <w:t>9.4 Evolução futura</w:t>
      </w:r>
    </w:p>
    <w:p>
      <w:pPr>
        <w:pStyle w:val="ListBullet"/>
        <w:spacing w:after="20"/>
      </w:pPr>
      <w:r>
        <w:t>A modelagem deve permitir novas categorias, módulos e integrações.</w:t>
      </w:r>
    </w:p>
    <w:p>
      <w:pPr>
        <w:pStyle w:val="ListBullet"/>
        <w:spacing w:after="20"/>
      </w:pPr>
      <w:r>
        <w:t>O sistema deve poder evoluir para multiempresa ou SaaS no futuro.</w:t>
      </w:r>
    </w:p>
    <w:p>
      <w:pPr>
        <w:pStyle w:val="Heading1"/>
      </w:pPr>
      <w:r>
        <w:t>10. Casos de uso principais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706"/>
        <w:gridCol w:w="4706"/>
      </w:tblGrid>
      <w:tr>
        <w:trPr>
          <w:cantSplit/>
        </w:trPr>
        <w:tc>
          <w:tcPr>
            <w:tcW w:type="dxa" w:w="4706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D9EAF7"/>
          </w:tcPr>
          <w:p>
            <w:pPr>
              <w:spacing w:before="20" w:after="20"/>
            </w:pPr>
            <w:r>
              <w:rPr>
                <w:b/>
                <w:color w:val="1F4E79"/>
              </w:rPr>
              <w:t>Caso de uso</w:t>
            </w:r>
          </w:p>
        </w:tc>
        <w:tc>
          <w:tcPr>
            <w:tcW w:type="dxa" w:w="4706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D9EAF7"/>
          </w:tcPr>
          <w:p>
            <w:pPr>
              <w:spacing w:before="20" w:after="20"/>
            </w:pPr>
            <w:r>
              <w:rPr>
                <w:b/>
                <w:color w:val="1F4E79"/>
              </w:rPr>
              <w:t>Resumo</w:t>
            </w:r>
          </w:p>
        </w:tc>
      </w:tr>
      <w:tr>
        <w:trPr>
          <w:cantSplit/>
        </w:trPr>
        <w:tc>
          <w:tcPr>
            <w:tcW w:type="dxa" w:w="4706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20" w:after="20"/>
            </w:pPr>
            <w:r>
              <w:rPr>
                <w:sz w:val="20"/>
              </w:rPr>
              <w:t>UC-01 Abrir ticket</w:t>
            </w:r>
          </w:p>
        </w:tc>
        <w:tc>
          <w:tcPr>
            <w:tcW w:type="dxa" w:w="4706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20" w:after="20"/>
            </w:pPr>
            <w:r>
              <w:rPr>
                <w:sz w:val="20"/>
              </w:rPr>
              <w:t>O utilizador autentica-se, preenche os dados, submete o pedido e recebe confirmação com código do ticket.</w:t>
            </w:r>
          </w:p>
        </w:tc>
      </w:tr>
      <w:tr>
        <w:trPr>
          <w:cantSplit/>
        </w:trPr>
        <w:tc>
          <w:tcPr>
            <w:tcW w:type="dxa" w:w="4706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20" w:after="20"/>
            </w:pPr>
            <w:r>
              <w:rPr>
                <w:sz w:val="20"/>
              </w:rPr>
              <w:t>UC-02 Assumir ticket</w:t>
            </w:r>
          </w:p>
        </w:tc>
        <w:tc>
          <w:tcPr>
            <w:tcW w:type="dxa" w:w="4706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20" w:after="20"/>
            </w:pPr>
            <w:r>
              <w:rPr>
                <w:sz w:val="20"/>
              </w:rPr>
              <w:t>O técnico consulta a fila, assume um ticket e passa a ser o responsável pelo tratamento.</w:t>
            </w:r>
          </w:p>
        </w:tc>
      </w:tr>
      <w:tr>
        <w:trPr>
          <w:cantSplit/>
        </w:trPr>
        <w:tc>
          <w:tcPr>
            <w:tcW w:type="dxa" w:w="4706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20" w:after="20"/>
            </w:pPr>
            <w:r>
              <w:rPr>
                <w:sz w:val="20"/>
              </w:rPr>
              <w:t>UC-03 Atualizar ticket</w:t>
            </w:r>
          </w:p>
        </w:tc>
        <w:tc>
          <w:tcPr>
            <w:tcW w:type="dxa" w:w="4706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20" w:after="20"/>
            </w:pPr>
            <w:r>
              <w:rPr>
                <w:sz w:val="20"/>
              </w:rPr>
              <w:t>O técnico adiciona comentários, muda o estado e regista progresso ou solução.</w:t>
            </w:r>
          </w:p>
        </w:tc>
      </w:tr>
      <w:tr>
        <w:trPr>
          <w:cantSplit/>
        </w:trPr>
        <w:tc>
          <w:tcPr>
            <w:tcW w:type="dxa" w:w="4706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20" w:after="20"/>
            </w:pPr>
            <w:r>
              <w:rPr>
                <w:sz w:val="20"/>
              </w:rPr>
              <w:t>UC-04 Fechar ticket</w:t>
            </w:r>
          </w:p>
        </w:tc>
        <w:tc>
          <w:tcPr>
            <w:tcW w:type="dxa" w:w="4706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20" w:after="20"/>
            </w:pPr>
            <w:r>
              <w:rPr>
                <w:sz w:val="20"/>
              </w:rPr>
              <w:t>Após resolução, o ticket é fechado e mantém todo o histórico disponível.</w:t>
            </w:r>
          </w:p>
        </w:tc>
      </w:tr>
      <w:tr>
        <w:trPr>
          <w:cantSplit/>
        </w:trPr>
        <w:tc>
          <w:tcPr>
            <w:tcW w:type="dxa" w:w="4706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20" w:after="20"/>
            </w:pPr>
            <w:r>
              <w:rPr>
                <w:sz w:val="20"/>
              </w:rPr>
              <w:t>UC-05 Reabrir ticket</w:t>
            </w:r>
          </w:p>
        </w:tc>
        <w:tc>
          <w:tcPr>
            <w:tcW w:type="dxa" w:w="4706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20" w:after="20"/>
            </w:pPr>
            <w:r>
              <w:rPr>
                <w:sz w:val="20"/>
              </w:rPr>
              <w:t>Quando o problema persiste ou a solução não foi suficiente, o ticket pode ser reaberto dentro das regras definidas.</w:t>
            </w:r>
          </w:p>
        </w:tc>
      </w:tr>
      <w:tr>
        <w:trPr>
          <w:cantSplit/>
        </w:trPr>
        <w:tc>
          <w:tcPr>
            <w:tcW w:type="dxa" w:w="4706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20" w:after="20"/>
            </w:pPr>
            <w:r>
              <w:rPr>
                <w:sz w:val="20"/>
              </w:rPr>
              <w:t>UC-06 Gerir utilizadores</w:t>
            </w:r>
          </w:p>
        </w:tc>
        <w:tc>
          <w:tcPr>
            <w:tcW w:type="dxa" w:w="4706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20" w:after="20"/>
            </w:pPr>
            <w:r>
              <w:rPr>
                <w:sz w:val="20"/>
              </w:rPr>
              <w:t>O administrador cria contas, define perfis e controla o acesso.</w:t>
            </w:r>
          </w:p>
        </w:tc>
      </w:tr>
      <w:tr>
        <w:trPr>
          <w:cantSplit/>
        </w:trPr>
        <w:tc>
          <w:tcPr>
            <w:tcW w:type="dxa" w:w="4706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20" w:after="20"/>
            </w:pPr>
            <w:r>
              <w:rPr>
                <w:sz w:val="20"/>
              </w:rPr>
              <w:t>UC-07 Consultar dashboard</w:t>
            </w:r>
          </w:p>
        </w:tc>
        <w:tc>
          <w:tcPr>
            <w:tcW w:type="dxa" w:w="4706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20" w:after="20"/>
            </w:pPr>
            <w:r>
              <w:rPr>
                <w:sz w:val="20"/>
              </w:rPr>
              <w:t>O gestor ou administrador analisa volumes, SLA e desempenho da equipa.</w:t>
            </w:r>
          </w:p>
        </w:tc>
      </w:tr>
    </w:tbl>
    <w:p>
      <w:pPr>
        <w:pStyle w:val="Heading1"/>
      </w:pPr>
      <w:r>
        <w:t>11. Modelo de dados inicial</w:t>
      </w:r>
    </w:p>
    <w:p>
      <w:pPr>
        <w:spacing w:after="80"/>
      </w:pPr>
      <w:r>
        <w:t>A base de dados deve ser relacional e desenhada para rastreabilidade e evolução. As entidades nucleares sugeridas são: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706"/>
        <w:gridCol w:w="4706"/>
      </w:tblGrid>
      <w:tr>
        <w:trPr>
          <w:cantSplit/>
        </w:trPr>
        <w:tc>
          <w:tcPr>
            <w:tcW w:type="dxa" w:w="4706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D9EAF7"/>
          </w:tcPr>
          <w:p>
            <w:pPr>
              <w:spacing w:before="20" w:after="20"/>
            </w:pPr>
            <w:r>
              <w:rPr>
                <w:b/>
                <w:color w:val="1F4E79"/>
              </w:rPr>
              <w:t>Entidade</w:t>
            </w:r>
          </w:p>
        </w:tc>
        <w:tc>
          <w:tcPr>
            <w:tcW w:type="dxa" w:w="4706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D9EAF7"/>
          </w:tcPr>
          <w:p>
            <w:pPr>
              <w:spacing w:before="20" w:after="20"/>
            </w:pPr>
            <w:r>
              <w:rPr>
                <w:b/>
                <w:color w:val="1F4E79"/>
              </w:rPr>
              <w:t>Campos / função</w:t>
            </w:r>
          </w:p>
        </w:tc>
      </w:tr>
      <w:tr>
        <w:trPr>
          <w:cantSplit/>
        </w:trPr>
        <w:tc>
          <w:tcPr>
            <w:tcW w:type="dxa" w:w="4706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20" w:after="20"/>
            </w:pPr>
            <w:r>
              <w:rPr>
                <w:sz w:val="20"/>
              </w:rPr>
              <w:t>User</w:t>
            </w:r>
          </w:p>
        </w:tc>
        <w:tc>
          <w:tcPr>
            <w:tcW w:type="dxa" w:w="4706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20" w:after="20"/>
            </w:pPr>
            <w:r>
              <w:rPr>
                <w:sz w:val="20"/>
              </w:rPr>
              <w:t>id, nome, email, passwordHash, telefone, ativo, dataCriacao, dataAtualizacao</w:t>
            </w:r>
          </w:p>
        </w:tc>
      </w:tr>
      <w:tr>
        <w:trPr>
          <w:cantSplit/>
        </w:trPr>
        <w:tc>
          <w:tcPr>
            <w:tcW w:type="dxa" w:w="4706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20" w:after="20"/>
            </w:pPr>
            <w:r>
              <w:rPr>
                <w:sz w:val="20"/>
              </w:rPr>
              <w:t>Role</w:t>
            </w:r>
          </w:p>
        </w:tc>
        <w:tc>
          <w:tcPr>
            <w:tcW w:type="dxa" w:w="4706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20" w:after="20"/>
            </w:pPr>
            <w:r>
              <w:rPr>
                <w:sz w:val="20"/>
              </w:rPr>
              <w:t>id, nome</w:t>
            </w:r>
          </w:p>
        </w:tc>
      </w:tr>
      <w:tr>
        <w:trPr>
          <w:cantSplit/>
        </w:trPr>
        <w:tc>
          <w:tcPr>
            <w:tcW w:type="dxa" w:w="4706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20" w:after="20"/>
            </w:pPr>
            <w:r>
              <w:rPr>
                <w:sz w:val="20"/>
              </w:rPr>
              <w:t>UserRole</w:t>
            </w:r>
          </w:p>
        </w:tc>
        <w:tc>
          <w:tcPr>
            <w:tcW w:type="dxa" w:w="4706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20" w:after="20"/>
            </w:pPr>
            <w:r>
              <w:rPr>
                <w:sz w:val="20"/>
              </w:rPr>
              <w:t>id, userId, roleId</w:t>
            </w:r>
          </w:p>
        </w:tc>
      </w:tr>
      <w:tr>
        <w:trPr>
          <w:cantSplit/>
        </w:trPr>
        <w:tc>
          <w:tcPr>
            <w:tcW w:type="dxa" w:w="4706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20" w:after="20"/>
            </w:pPr>
            <w:r>
              <w:rPr>
                <w:sz w:val="20"/>
              </w:rPr>
              <w:t>Ticket</w:t>
            </w:r>
          </w:p>
        </w:tc>
        <w:tc>
          <w:tcPr>
            <w:tcW w:type="dxa" w:w="4706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20" w:after="20"/>
            </w:pPr>
            <w:r>
              <w:rPr>
                <w:sz w:val="20"/>
              </w:rPr>
              <w:t>id, codigo, titulo, descricao, status, prioridade, tipo, solicitanteId, tecnicoResponsavelId, categoriaId, subcategoriaId, datas-chave e resumo da solução</w:t>
            </w:r>
          </w:p>
        </w:tc>
      </w:tr>
      <w:tr>
        <w:trPr>
          <w:cantSplit/>
        </w:trPr>
        <w:tc>
          <w:tcPr>
            <w:tcW w:type="dxa" w:w="4706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20" w:after="20"/>
            </w:pPr>
            <w:r>
              <w:rPr>
                <w:sz w:val="20"/>
              </w:rPr>
              <w:t>Category / Subcategory</w:t>
            </w:r>
          </w:p>
        </w:tc>
        <w:tc>
          <w:tcPr>
            <w:tcW w:type="dxa" w:w="4706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20" w:after="20"/>
            </w:pPr>
            <w:r>
              <w:rPr>
                <w:sz w:val="20"/>
              </w:rPr>
              <w:t>classificação funcional dos tickets</w:t>
            </w:r>
          </w:p>
        </w:tc>
      </w:tr>
      <w:tr>
        <w:trPr>
          <w:cantSplit/>
        </w:trPr>
        <w:tc>
          <w:tcPr>
            <w:tcW w:type="dxa" w:w="4706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20" w:after="20"/>
            </w:pPr>
            <w:r>
              <w:rPr>
                <w:sz w:val="20"/>
              </w:rPr>
              <w:t>Comment</w:t>
            </w:r>
          </w:p>
        </w:tc>
        <w:tc>
          <w:tcPr>
            <w:tcW w:type="dxa" w:w="4706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20" w:after="20"/>
            </w:pPr>
            <w:r>
              <w:rPr>
                <w:sz w:val="20"/>
              </w:rPr>
              <w:t>comentários públicos e notas internas</w:t>
            </w:r>
          </w:p>
        </w:tc>
      </w:tr>
      <w:tr>
        <w:trPr>
          <w:cantSplit/>
        </w:trPr>
        <w:tc>
          <w:tcPr>
            <w:tcW w:type="dxa" w:w="4706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20" w:after="20"/>
            </w:pPr>
            <w:r>
              <w:rPr>
                <w:sz w:val="20"/>
              </w:rPr>
              <w:t>Attachment</w:t>
            </w:r>
          </w:p>
        </w:tc>
        <w:tc>
          <w:tcPr>
            <w:tcW w:type="dxa" w:w="4706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20" w:after="20"/>
            </w:pPr>
            <w:r>
              <w:rPr>
                <w:sz w:val="20"/>
              </w:rPr>
              <w:t>ficheiros associados ao ticket ou comentário</w:t>
            </w:r>
          </w:p>
        </w:tc>
      </w:tr>
      <w:tr>
        <w:trPr>
          <w:cantSplit/>
        </w:trPr>
        <w:tc>
          <w:tcPr>
            <w:tcW w:type="dxa" w:w="4706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20" w:after="20"/>
            </w:pPr>
            <w:r>
              <w:rPr>
                <w:sz w:val="20"/>
              </w:rPr>
              <w:t>TicketHistory</w:t>
            </w:r>
          </w:p>
        </w:tc>
        <w:tc>
          <w:tcPr>
            <w:tcW w:type="dxa" w:w="4706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20" w:after="20"/>
            </w:pPr>
            <w:r>
              <w:rPr>
                <w:sz w:val="20"/>
              </w:rPr>
              <w:t>histórico de alterações de estado, atribuição e eventos relevantes</w:t>
            </w:r>
          </w:p>
        </w:tc>
      </w:tr>
      <w:tr>
        <w:trPr>
          <w:cantSplit/>
        </w:trPr>
        <w:tc>
          <w:tcPr>
            <w:tcW w:type="dxa" w:w="4706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20" w:after="20"/>
            </w:pPr>
            <w:r>
              <w:rPr>
                <w:sz w:val="20"/>
              </w:rPr>
              <w:t>SlaRule</w:t>
            </w:r>
          </w:p>
        </w:tc>
        <w:tc>
          <w:tcPr>
            <w:tcW w:type="dxa" w:w="4706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20" w:after="20"/>
            </w:pPr>
            <w:r>
              <w:rPr>
                <w:sz w:val="20"/>
              </w:rPr>
              <w:t>regras por prioridade ou categoria</w:t>
            </w:r>
          </w:p>
        </w:tc>
      </w:tr>
      <w:tr>
        <w:trPr>
          <w:cantSplit/>
        </w:trPr>
        <w:tc>
          <w:tcPr>
            <w:tcW w:type="dxa" w:w="4706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20" w:after="20"/>
            </w:pPr>
            <w:r>
              <w:rPr>
                <w:sz w:val="20"/>
              </w:rPr>
              <w:t>Notification</w:t>
            </w:r>
          </w:p>
        </w:tc>
        <w:tc>
          <w:tcPr>
            <w:tcW w:type="dxa" w:w="4706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20" w:after="20"/>
            </w:pPr>
            <w:r>
              <w:rPr>
                <w:sz w:val="20"/>
              </w:rPr>
              <w:t>eventos notificados ao utilizador</w:t>
            </w:r>
          </w:p>
        </w:tc>
      </w:tr>
      <w:tr>
        <w:trPr>
          <w:cantSplit/>
        </w:trPr>
        <w:tc>
          <w:tcPr>
            <w:tcW w:type="dxa" w:w="4706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20" w:after="20"/>
            </w:pPr>
            <w:r>
              <w:rPr>
                <w:sz w:val="20"/>
              </w:rPr>
              <w:t>AuditLog</w:t>
            </w:r>
          </w:p>
        </w:tc>
        <w:tc>
          <w:tcPr>
            <w:tcW w:type="dxa" w:w="4706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20" w:after="20"/>
            </w:pPr>
            <w:r>
              <w:rPr>
                <w:sz w:val="20"/>
              </w:rPr>
              <w:t>rasto de auditoria das ações críticas</w:t>
            </w:r>
          </w:p>
        </w:tc>
      </w:tr>
    </w:tbl>
    <w:p>
      <w:pPr>
        <w:pStyle w:val="Heading1"/>
      </w:pPr>
      <w:r>
        <w:t>12. Estados e prioridades do ticket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137"/>
        <w:gridCol w:w="3137"/>
        <w:gridCol w:w="3137"/>
      </w:tblGrid>
      <w:tr>
        <w:trPr>
          <w:cantSplit/>
        </w:trPr>
        <w:tc>
          <w:tcPr>
            <w:tcW w:type="dxa" w:w="3137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D9EAF7"/>
          </w:tcPr>
          <w:p>
            <w:pPr>
              <w:spacing w:before="20" w:after="20"/>
            </w:pPr>
            <w:r>
              <w:rPr>
                <w:b/>
                <w:color w:val="1F4E79"/>
              </w:rPr>
              <w:t>Elemento</w:t>
            </w:r>
          </w:p>
        </w:tc>
        <w:tc>
          <w:tcPr>
            <w:tcW w:type="dxa" w:w="3137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D9EAF7"/>
          </w:tcPr>
          <w:p>
            <w:pPr>
              <w:spacing w:before="20" w:after="20"/>
            </w:pPr>
            <w:r>
              <w:rPr>
                <w:b/>
                <w:color w:val="1F4E79"/>
              </w:rPr>
              <w:t>Valores recomendados</w:t>
            </w:r>
          </w:p>
        </w:tc>
        <w:tc>
          <w:tcPr>
            <w:tcW w:type="dxa" w:w="3137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D9EAF7"/>
          </w:tcPr>
          <w:p>
            <w:pPr>
              <w:spacing w:before="20" w:after="20"/>
            </w:pPr>
            <w:r>
              <w:rPr>
                <w:b/>
                <w:color w:val="1F4E79"/>
              </w:rPr>
              <w:t>Observação</w:t>
            </w:r>
          </w:p>
        </w:tc>
      </w:tr>
      <w:tr>
        <w:trPr>
          <w:cantSplit/>
        </w:trPr>
        <w:tc>
          <w:tcPr>
            <w:tcW w:type="dxa" w:w="3137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20" w:after="20"/>
            </w:pPr>
            <w:r>
              <w:rPr>
                <w:sz w:val="20"/>
              </w:rPr>
              <w:t>Estados</w:t>
            </w:r>
          </w:p>
        </w:tc>
        <w:tc>
          <w:tcPr>
            <w:tcW w:type="dxa" w:w="3137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20" w:after="20"/>
            </w:pPr>
            <w:r>
              <w:rPr>
                <w:sz w:val="20"/>
              </w:rPr>
              <w:t>Aberto, Em análise, Em progresso, Aguardando utilizador, Resolvido, Fechado, Cancelado</w:t>
            </w:r>
          </w:p>
        </w:tc>
        <w:tc>
          <w:tcPr>
            <w:tcW w:type="dxa" w:w="3137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20" w:after="20"/>
            </w:pPr>
            <w:r>
              <w:rPr>
                <w:sz w:val="20"/>
              </w:rPr>
              <w:t>Workflow principal de atendimento</w:t>
            </w:r>
          </w:p>
        </w:tc>
      </w:tr>
      <w:tr>
        <w:trPr>
          <w:cantSplit/>
        </w:trPr>
        <w:tc>
          <w:tcPr>
            <w:tcW w:type="dxa" w:w="3137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20" w:after="20"/>
            </w:pPr>
            <w:r>
              <w:rPr>
                <w:sz w:val="20"/>
              </w:rPr>
              <w:t>Prioridades</w:t>
            </w:r>
          </w:p>
        </w:tc>
        <w:tc>
          <w:tcPr>
            <w:tcW w:type="dxa" w:w="3137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20" w:after="20"/>
            </w:pPr>
            <w:r>
              <w:rPr>
                <w:sz w:val="20"/>
              </w:rPr>
              <w:t>Baixa, Média, Alta, Crítica</w:t>
            </w:r>
          </w:p>
        </w:tc>
        <w:tc>
          <w:tcPr>
            <w:tcW w:type="dxa" w:w="3137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20" w:after="20"/>
            </w:pPr>
            <w:r>
              <w:rPr>
                <w:sz w:val="20"/>
              </w:rPr>
              <w:t>Base para filas, alertas e SLA</w:t>
            </w:r>
          </w:p>
        </w:tc>
      </w:tr>
      <w:tr>
        <w:trPr>
          <w:cantSplit/>
        </w:trPr>
        <w:tc>
          <w:tcPr>
            <w:tcW w:type="dxa" w:w="3137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20" w:after="20"/>
            </w:pPr>
            <w:r>
              <w:rPr>
                <w:sz w:val="20"/>
              </w:rPr>
              <w:t>Exemplo de SLA</w:t>
            </w:r>
          </w:p>
        </w:tc>
        <w:tc>
          <w:tcPr>
            <w:tcW w:type="dxa" w:w="3137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20" w:after="20"/>
            </w:pPr>
            <w:r>
              <w:rPr>
                <w:sz w:val="20"/>
              </w:rPr>
              <w:t>Baixa: 24h/72h • Média: 8h/24h • Alta: 4h/8h • Crítica: 1h/4h</w:t>
            </w:r>
          </w:p>
        </w:tc>
        <w:tc>
          <w:tcPr>
            <w:tcW w:type="dxa" w:w="3137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20" w:after="20"/>
            </w:pPr>
            <w:r>
              <w:rPr>
                <w:sz w:val="20"/>
              </w:rPr>
              <w:t>Resposta / resolução</w:t>
            </w:r>
          </w:p>
        </w:tc>
      </w:tr>
    </w:tbl>
    <w:p>
      <w:pPr>
        <w:pStyle w:val="Heading1"/>
      </w:pPr>
      <w:r>
        <w:t>13. Requisitos de interface</w:t>
      </w:r>
    </w:p>
    <w:p>
      <w:pPr>
        <w:pStyle w:val="ListBullet"/>
        <w:spacing w:after="20"/>
      </w:pPr>
      <w:r>
        <w:t>Tela de login e recuperação de senha.</w:t>
      </w:r>
    </w:p>
    <w:p>
      <w:pPr>
        <w:pStyle w:val="ListBullet"/>
        <w:spacing w:after="20"/>
      </w:pPr>
      <w:r>
        <w:t>Dashboard pessoal do utilizador.</w:t>
      </w:r>
    </w:p>
    <w:p>
      <w:pPr>
        <w:pStyle w:val="ListBullet"/>
        <w:spacing w:after="20"/>
      </w:pPr>
      <w:r>
        <w:t>Formulário de novo ticket.</w:t>
      </w:r>
    </w:p>
    <w:p>
      <w:pPr>
        <w:pStyle w:val="ListBullet"/>
        <w:spacing w:after="20"/>
      </w:pPr>
      <w:r>
        <w:t>Listagem e detalhe de tickets.</w:t>
      </w:r>
    </w:p>
    <w:p>
      <w:pPr>
        <w:pStyle w:val="ListBullet"/>
        <w:spacing w:after="20"/>
      </w:pPr>
      <w:r>
        <w:t>Fila do técnico com filtros por estado, prioridade e categoria.</w:t>
      </w:r>
    </w:p>
    <w:p>
      <w:pPr>
        <w:pStyle w:val="ListBullet"/>
        <w:spacing w:after="20"/>
      </w:pPr>
      <w:r>
        <w:t>Painel administrativo para utilizadores, categorias, SLA e auditoria.</w:t>
      </w:r>
    </w:p>
    <w:p>
      <w:pPr>
        <w:pStyle w:val="ListBullet"/>
        <w:spacing w:after="20"/>
      </w:pPr>
      <w:r>
        <w:t>Dashboard gerencial com indicadores.</w:t>
      </w:r>
    </w:p>
    <w:p>
      <w:pPr>
        <w:pStyle w:val="Heading1"/>
      </w:pPr>
      <w:r>
        <w:t>14. Arquitetura técnica recomendada</w:t>
      </w:r>
    </w:p>
    <w:p>
      <w:pPr>
        <w:pStyle w:val="Heading2"/>
      </w:pPr>
      <w:r>
        <w:t>14.1 Backend</w:t>
      </w:r>
    </w:p>
    <w:p>
      <w:pPr>
        <w:pStyle w:val="ListBullet"/>
        <w:spacing w:after="20"/>
      </w:pPr>
      <w:r>
        <w:t>Java 21</w:t>
      </w:r>
    </w:p>
    <w:p>
      <w:pPr>
        <w:pStyle w:val="ListBullet"/>
        <w:spacing w:after="20"/>
      </w:pPr>
      <w:r>
        <w:t>Spring Boot</w:t>
      </w:r>
    </w:p>
    <w:p>
      <w:pPr>
        <w:pStyle w:val="ListBullet"/>
        <w:spacing w:after="20"/>
      </w:pPr>
      <w:r>
        <w:t>Spring Web</w:t>
      </w:r>
    </w:p>
    <w:p>
      <w:pPr>
        <w:pStyle w:val="ListBullet"/>
        <w:spacing w:after="20"/>
      </w:pPr>
      <w:r>
        <w:t>Spring Security</w:t>
      </w:r>
    </w:p>
    <w:p>
      <w:pPr>
        <w:pStyle w:val="ListBullet"/>
        <w:spacing w:after="20"/>
      </w:pPr>
      <w:r>
        <w:t>Spring Data JPA</w:t>
      </w:r>
    </w:p>
    <w:p>
      <w:pPr>
        <w:pStyle w:val="ListBullet"/>
        <w:spacing w:after="20"/>
      </w:pPr>
      <w:r>
        <w:t>Bean Validation</w:t>
      </w:r>
    </w:p>
    <w:p>
      <w:pPr>
        <w:pStyle w:val="ListBullet"/>
        <w:spacing w:after="20"/>
      </w:pPr>
      <w:r>
        <w:t>Lombok</w:t>
      </w:r>
    </w:p>
    <w:p>
      <w:pPr>
        <w:pStyle w:val="ListBullet"/>
        <w:spacing w:after="20"/>
      </w:pPr>
      <w:r>
        <w:t>MapStruct</w:t>
      </w:r>
    </w:p>
    <w:p>
      <w:pPr>
        <w:pStyle w:val="ListBullet"/>
        <w:spacing w:after="20"/>
      </w:pPr>
      <w:r>
        <w:t>Swagger / OpenAPI</w:t>
      </w:r>
    </w:p>
    <w:p>
      <w:pPr>
        <w:pStyle w:val="ListBullet"/>
        <w:spacing w:after="20"/>
      </w:pPr>
      <w:r>
        <w:t>JUnit 5 e Mockito</w:t>
      </w:r>
    </w:p>
    <w:p>
      <w:pPr>
        <w:pStyle w:val="Heading2"/>
      </w:pPr>
      <w:r>
        <w:t>14.2 Base de dados e infraestrutura</w:t>
      </w:r>
    </w:p>
    <w:p>
      <w:pPr>
        <w:pStyle w:val="ListBullet"/>
        <w:spacing w:after="20"/>
      </w:pPr>
      <w:r>
        <w:t>PostgreSQL como opção preferencial.</w:t>
      </w:r>
    </w:p>
    <w:p>
      <w:pPr>
        <w:pStyle w:val="ListBullet"/>
        <w:spacing w:after="20"/>
      </w:pPr>
      <w:r>
        <w:t>Docker e Docker Compose para ambiente local.</w:t>
      </w:r>
    </w:p>
    <w:p>
      <w:pPr>
        <w:pStyle w:val="ListBullet"/>
        <w:spacing w:after="20"/>
      </w:pPr>
      <w:r>
        <w:t>Nginx e deploy em cloud, VPS ou plataforma compatível.</w:t>
      </w:r>
    </w:p>
    <w:p>
      <w:pPr>
        <w:pStyle w:val="ListBullet"/>
        <w:spacing w:after="20"/>
      </w:pPr>
      <w:r>
        <w:t>Armazenamento local de ficheiros no MVP e opção futura de MinIO/S3.</w:t>
      </w:r>
    </w:p>
    <w:p>
      <w:pPr>
        <w:pStyle w:val="Heading2"/>
      </w:pPr>
      <w:r>
        <w:t>14.3 Frontend</w:t>
      </w:r>
    </w:p>
    <w:p>
      <w:pPr>
        <w:pStyle w:val="ListBullet"/>
        <w:spacing w:after="20"/>
      </w:pPr>
      <w:r>
        <w:t>React com TypeScript para uma interface moderna.</w:t>
      </w:r>
    </w:p>
    <w:p>
      <w:pPr>
        <w:pStyle w:val="ListBullet"/>
        <w:spacing w:after="20"/>
      </w:pPr>
      <w:r>
        <w:t>Tailwind CSS para acelerar a construção visual.</w:t>
      </w:r>
    </w:p>
    <w:p>
      <w:pPr>
        <w:pStyle w:val="ListBullet"/>
        <w:spacing w:after="20"/>
      </w:pPr>
      <w:r>
        <w:t>Alternativamente, Thymeleaf para uma primeira versão centrada no backend.</w:t>
      </w:r>
    </w:p>
    <w:p>
      <w:pPr>
        <w:pStyle w:val="Heading1"/>
      </w:pPr>
      <w:r>
        <w:t>15. Estrutura lógica do backend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706"/>
        <w:gridCol w:w="4706"/>
      </w:tblGrid>
      <w:tr>
        <w:trPr>
          <w:cantSplit/>
        </w:trPr>
        <w:tc>
          <w:tcPr>
            <w:tcW w:type="dxa" w:w="4706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D9EAF7"/>
          </w:tcPr>
          <w:p>
            <w:pPr>
              <w:spacing w:before="20" w:after="20"/>
            </w:pPr>
            <w:r>
              <w:rPr>
                <w:b/>
                <w:color w:val="1F4E79"/>
              </w:rPr>
              <w:t>Camada</w:t>
            </w:r>
          </w:p>
        </w:tc>
        <w:tc>
          <w:tcPr>
            <w:tcW w:type="dxa" w:w="4706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D9EAF7"/>
          </w:tcPr>
          <w:p>
            <w:pPr>
              <w:spacing w:before="20" w:after="20"/>
            </w:pPr>
            <w:r>
              <w:rPr>
                <w:b/>
                <w:color w:val="1F4E79"/>
              </w:rPr>
              <w:t>Responsabilidade</w:t>
            </w:r>
          </w:p>
        </w:tc>
      </w:tr>
      <w:tr>
        <w:trPr>
          <w:cantSplit/>
        </w:trPr>
        <w:tc>
          <w:tcPr>
            <w:tcW w:type="dxa" w:w="4706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20" w:after="20"/>
            </w:pPr>
            <w:r>
              <w:rPr>
                <w:sz w:val="20"/>
              </w:rPr>
              <w:t>controller</w:t>
            </w:r>
          </w:p>
        </w:tc>
        <w:tc>
          <w:tcPr>
            <w:tcW w:type="dxa" w:w="4706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20" w:after="20"/>
            </w:pPr>
            <w:r>
              <w:rPr>
                <w:sz w:val="20"/>
              </w:rPr>
              <w:t>Receber requisições HTTP e devolver respostas.</w:t>
            </w:r>
          </w:p>
        </w:tc>
      </w:tr>
      <w:tr>
        <w:trPr>
          <w:cantSplit/>
        </w:trPr>
        <w:tc>
          <w:tcPr>
            <w:tcW w:type="dxa" w:w="4706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20" w:after="20"/>
            </w:pPr>
            <w:r>
              <w:rPr>
                <w:sz w:val="20"/>
              </w:rPr>
              <w:t>service</w:t>
            </w:r>
          </w:p>
        </w:tc>
        <w:tc>
          <w:tcPr>
            <w:tcW w:type="dxa" w:w="4706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20" w:after="20"/>
            </w:pPr>
            <w:r>
              <w:rPr>
                <w:sz w:val="20"/>
              </w:rPr>
              <w:t>Concentrar regras de negócio e orquestração.</w:t>
            </w:r>
          </w:p>
        </w:tc>
      </w:tr>
      <w:tr>
        <w:trPr>
          <w:cantSplit/>
        </w:trPr>
        <w:tc>
          <w:tcPr>
            <w:tcW w:type="dxa" w:w="4706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20" w:after="20"/>
            </w:pPr>
            <w:r>
              <w:rPr>
                <w:sz w:val="20"/>
              </w:rPr>
              <w:t>repository</w:t>
            </w:r>
          </w:p>
        </w:tc>
        <w:tc>
          <w:tcPr>
            <w:tcW w:type="dxa" w:w="4706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20" w:after="20"/>
            </w:pPr>
            <w:r>
              <w:rPr>
                <w:sz w:val="20"/>
              </w:rPr>
              <w:t>Acesso a dados via JPA.</w:t>
            </w:r>
          </w:p>
        </w:tc>
      </w:tr>
      <w:tr>
        <w:trPr>
          <w:cantSplit/>
        </w:trPr>
        <w:tc>
          <w:tcPr>
            <w:tcW w:type="dxa" w:w="4706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20" w:after="20"/>
            </w:pPr>
            <w:r>
              <w:rPr>
                <w:sz w:val="20"/>
              </w:rPr>
              <w:t>dto</w:t>
            </w:r>
          </w:p>
        </w:tc>
        <w:tc>
          <w:tcPr>
            <w:tcW w:type="dxa" w:w="4706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20" w:after="20"/>
            </w:pPr>
            <w:r>
              <w:rPr>
                <w:sz w:val="20"/>
              </w:rPr>
              <w:t>Objetos de entrada e saída da API.</w:t>
            </w:r>
          </w:p>
        </w:tc>
      </w:tr>
      <w:tr>
        <w:trPr>
          <w:cantSplit/>
        </w:trPr>
        <w:tc>
          <w:tcPr>
            <w:tcW w:type="dxa" w:w="4706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20" w:after="20"/>
            </w:pPr>
            <w:r>
              <w:rPr>
                <w:sz w:val="20"/>
              </w:rPr>
              <w:t>entity</w:t>
            </w:r>
          </w:p>
        </w:tc>
        <w:tc>
          <w:tcPr>
            <w:tcW w:type="dxa" w:w="4706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20" w:after="20"/>
            </w:pPr>
            <w:r>
              <w:rPr>
                <w:sz w:val="20"/>
              </w:rPr>
              <w:t>Modelos persistidos na base de dados.</w:t>
            </w:r>
          </w:p>
        </w:tc>
      </w:tr>
      <w:tr>
        <w:trPr>
          <w:cantSplit/>
        </w:trPr>
        <w:tc>
          <w:tcPr>
            <w:tcW w:type="dxa" w:w="4706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20" w:after="20"/>
            </w:pPr>
            <w:r>
              <w:rPr>
                <w:sz w:val="20"/>
              </w:rPr>
              <w:t>mapper</w:t>
            </w:r>
          </w:p>
        </w:tc>
        <w:tc>
          <w:tcPr>
            <w:tcW w:type="dxa" w:w="4706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20" w:after="20"/>
            </w:pPr>
            <w:r>
              <w:rPr>
                <w:sz w:val="20"/>
              </w:rPr>
              <w:t>Conversão entre DTOs e entidades.</w:t>
            </w:r>
          </w:p>
        </w:tc>
      </w:tr>
      <w:tr>
        <w:trPr>
          <w:cantSplit/>
        </w:trPr>
        <w:tc>
          <w:tcPr>
            <w:tcW w:type="dxa" w:w="4706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20" w:after="20"/>
            </w:pPr>
            <w:r>
              <w:rPr>
                <w:sz w:val="20"/>
              </w:rPr>
              <w:t>security</w:t>
            </w:r>
          </w:p>
        </w:tc>
        <w:tc>
          <w:tcPr>
            <w:tcW w:type="dxa" w:w="4706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20" w:after="20"/>
            </w:pPr>
            <w:r>
              <w:rPr>
                <w:sz w:val="20"/>
              </w:rPr>
              <w:t>JWT, filtros e políticas de autorização.</w:t>
            </w:r>
          </w:p>
        </w:tc>
      </w:tr>
      <w:tr>
        <w:trPr>
          <w:cantSplit/>
        </w:trPr>
        <w:tc>
          <w:tcPr>
            <w:tcW w:type="dxa" w:w="4706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20" w:after="20"/>
            </w:pPr>
            <w:r>
              <w:rPr>
                <w:sz w:val="20"/>
              </w:rPr>
              <w:t>exception</w:t>
            </w:r>
          </w:p>
        </w:tc>
        <w:tc>
          <w:tcPr>
            <w:tcW w:type="dxa" w:w="4706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20" w:after="20"/>
            </w:pPr>
            <w:r>
              <w:rPr>
                <w:sz w:val="20"/>
              </w:rPr>
              <w:t>Tratamento global de erros.</w:t>
            </w:r>
          </w:p>
        </w:tc>
      </w:tr>
      <w:tr>
        <w:trPr>
          <w:cantSplit/>
        </w:trPr>
        <w:tc>
          <w:tcPr>
            <w:tcW w:type="dxa" w:w="4706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20" w:after="20"/>
            </w:pPr>
            <w:r>
              <w:rPr>
                <w:sz w:val="20"/>
              </w:rPr>
              <w:t>config</w:t>
            </w:r>
          </w:p>
        </w:tc>
        <w:tc>
          <w:tcPr>
            <w:tcW w:type="dxa" w:w="4706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20" w:after="20"/>
            </w:pPr>
            <w:r>
              <w:rPr>
                <w:sz w:val="20"/>
              </w:rPr>
              <w:t>Configurações gerais do projeto.</w:t>
            </w:r>
          </w:p>
        </w:tc>
      </w:tr>
      <w:tr>
        <w:trPr>
          <w:cantSplit/>
        </w:trPr>
        <w:tc>
          <w:tcPr>
            <w:tcW w:type="dxa" w:w="4706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20" w:after="20"/>
            </w:pPr>
            <w:r>
              <w:rPr>
                <w:sz w:val="20"/>
              </w:rPr>
              <w:t>audit</w:t>
            </w:r>
          </w:p>
        </w:tc>
        <w:tc>
          <w:tcPr>
            <w:tcW w:type="dxa" w:w="4706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20" w:after="20"/>
            </w:pPr>
            <w:r>
              <w:rPr>
                <w:sz w:val="20"/>
              </w:rPr>
              <w:t>Logs e rastreabilidade.</w:t>
            </w:r>
          </w:p>
        </w:tc>
      </w:tr>
    </w:tbl>
    <w:p>
      <w:pPr>
        <w:pStyle w:val="Heading1"/>
      </w:pPr>
      <w:r>
        <w:t>16. Endpoints principais da API</w:t>
      </w:r>
    </w:p>
    <w:p>
      <w:pPr>
        <w:pStyle w:val="Heading2"/>
      </w:pPr>
      <w:r>
        <w:t>Autenticação</w:t>
      </w:r>
    </w:p>
    <w:p>
      <w:pPr>
        <w:pStyle w:val="ListBullet"/>
      </w:pPr>
      <w:r>
        <w:rPr>
          <w:rFonts w:ascii="Consolas" w:hAnsi="Consolas"/>
          <w:sz w:val="20"/>
        </w:rPr>
        <w:t>POST /auth/login</w:t>
      </w:r>
    </w:p>
    <w:p>
      <w:pPr>
        <w:pStyle w:val="ListBullet"/>
      </w:pPr>
      <w:r>
        <w:rPr>
          <w:rFonts w:ascii="Consolas" w:hAnsi="Consolas"/>
          <w:sz w:val="20"/>
        </w:rPr>
        <w:t>POST /auth/forgot-password</w:t>
      </w:r>
    </w:p>
    <w:p>
      <w:pPr>
        <w:pStyle w:val="ListBullet"/>
      </w:pPr>
      <w:r>
        <w:rPr>
          <w:rFonts w:ascii="Consolas" w:hAnsi="Consolas"/>
          <w:sz w:val="20"/>
        </w:rPr>
        <w:t>POST /auth/reset-password</w:t>
      </w:r>
    </w:p>
    <w:p>
      <w:pPr>
        <w:pStyle w:val="ListBullet"/>
      </w:pPr>
      <w:r>
        <w:rPr>
          <w:rFonts w:ascii="Consolas" w:hAnsi="Consolas"/>
          <w:sz w:val="20"/>
        </w:rPr>
        <w:t>GET /auth/me</w:t>
      </w:r>
    </w:p>
    <w:p>
      <w:pPr>
        <w:pStyle w:val="Heading2"/>
      </w:pPr>
      <w:r>
        <w:t>Utilizadores</w:t>
      </w:r>
    </w:p>
    <w:p>
      <w:pPr>
        <w:pStyle w:val="ListBullet"/>
      </w:pPr>
      <w:r>
        <w:rPr>
          <w:rFonts w:ascii="Consolas" w:hAnsi="Consolas"/>
          <w:sz w:val="20"/>
        </w:rPr>
        <w:t>GET /users</w:t>
      </w:r>
    </w:p>
    <w:p>
      <w:pPr>
        <w:pStyle w:val="ListBullet"/>
      </w:pPr>
      <w:r>
        <w:rPr>
          <w:rFonts w:ascii="Consolas" w:hAnsi="Consolas"/>
          <w:sz w:val="20"/>
        </w:rPr>
        <w:t>POST /users</w:t>
      </w:r>
    </w:p>
    <w:p>
      <w:pPr>
        <w:pStyle w:val="ListBullet"/>
      </w:pPr>
      <w:r>
        <w:rPr>
          <w:rFonts w:ascii="Consolas" w:hAnsi="Consolas"/>
          <w:sz w:val="20"/>
        </w:rPr>
        <w:t>GET /users/{id}</w:t>
      </w:r>
    </w:p>
    <w:p>
      <w:pPr>
        <w:pStyle w:val="ListBullet"/>
      </w:pPr>
      <w:r>
        <w:rPr>
          <w:rFonts w:ascii="Consolas" w:hAnsi="Consolas"/>
          <w:sz w:val="20"/>
        </w:rPr>
        <w:t>PUT /users/{id}</w:t>
      </w:r>
    </w:p>
    <w:p>
      <w:pPr>
        <w:pStyle w:val="ListBullet"/>
      </w:pPr>
      <w:r>
        <w:rPr>
          <w:rFonts w:ascii="Consolas" w:hAnsi="Consolas"/>
          <w:sz w:val="20"/>
        </w:rPr>
        <w:t>PATCH /users/{id}/activate</w:t>
      </w:r>
    </w:p>
    <w:p>
      <w:pPr>
        <w:pStyle w:val="ListBullet"/>
      </w:pPr>
      <w:r>
        <w:rPr>
          <w:rFonts w:ascii="Consolas" w:hAnsi="Consolas"/>
          <w:sz w:val="20"/>
        </w:rPr>
        <w:t>PATCH /users/{id}/deactivate</w:t>
      </w:r>
    </w:p>
    <w:p>
      <w:pPr>
        <w:pStyle w:val="Heading2"/>
      </w:pPr>
      <w:r>
        <w:t>Tickets</w:t>
      </w:r>
    </w:p>
    <w:p>
      <w:pPr>
        <w:pStyle w:val="ListBullet"/>
      </w:pPr>
      <w:r>
        <w:rPr>
          <w:rFonts w:ascii="Consolas" w:hAnsi="Consolas"/>
          <w:sz w:val="20"/>
        </w:rPr>
        <w:t>GET /tickets</w:t>
      </w:r>
    </w:p>
    <w:p>
      <w:pPr>
        <w:pStyle w:val="ListBullet"/>
      </w:pPr>
      <w:r>
        <w:rPr>
          <w:rFonts w:ascii="Consolas" w:hAnsi="Consolas"/>
          <w:sz w:val="20"/>
        </w:rPr>
        <w:t>POST /tickets</w:t>
      </w:r>
    </w:p>
    <w:p>
      <w:pPr>
        <w:pStyle w:val="ListBullet"/>
      </w:pPr>
      <w:r>
        <w:rPr>
          <w:rFonts w:ascii="Consolas" w:hAnsi="Consolas"/>
          <w:sz w:val="20"/>
        </w:rPr>
        <w:t>GET /tickets/{id}</w:t>
      </w:r>
    </w:p>
    <w:p>
      <w:pPr>
        <w:pStyle w:val="ListBullet"/>
      </w:pPr>
      <w:r>
        <w:rPr>
          <w:rFonts w:ascii="Consolas" w:hAnsi="Consolas"/>
          <w:sz w:val="20"/>
        </w:rPr>
        <w:t>PATCH /tickets/{id}/assign</w:t>
      </w:r>
    </w:p>
    <w:p>
      <w:pPr>
        <w:pStyle w:val="ListBullet"/>
      </w:pPr>
      <w:r>
        <w:rPr>
          <w:rFonts w:ascii="Consolas" w:hAnsi="Consolas"/>
          <w:sz w:val="20"/>
        </w:rPr>
        <w:t>PATCH /tickets/{id}/status</w:t>
      </w:r>
    </w:p>
    <w:p>
      <w:pPr>
        <w:pStyle w:val="ListBullet"/>
      </w:pPr>
      <w:r>
        <w:rPr>
          <w:rFonts w:ascii="Consolas" w:hAnsi="Consolas"/>
          <w:sz w:val="20"/>
        </w:rPr>
        <w:t>PATCH /tickets/{id}/resolve</w:t>
      </w:r>
    </w:p>
    <w:p>
      <w:pPr>
        <w:pStyle w:val="ListBullet"/>
      </w:pPr>
      <w:r>
        <w:rPr>
          <w:rFonts w:ascii="Consolas" w:hAnsi="Consolas"/>
          <w:sz w:val="20"/>
        </w:rPr>
        <w:t>PATCH /tickets/{id}/close</w:t>
      </w:r>
    </w:p>
    <w:p>
      <w:pPr>
        <w:pStyle w:val="ListBullet"/>
      </w:pPr>
      <w:r>
        <w:rPr>
          <w:rFonts w:ascii="Consolas" w:hAnsi="Consolas"/>
          <w:sz w:val="20"/>
        </w:rPr>
        <w:t>PATCH /tickets/{id}/reopen</w:t>
      </w:r>
    </w:p>
    <w:p>
      <w:pPr>
        <w:pStyle w:val="Heading2"/>
      </w:pPr>
      <w:r>
        <w:t>Comentários e anexos</w:t>
      </w:r>
    </w:p>
    <w:p>
      <w:pPr>
        <w:pStyle w:val="ListBullet"/>
      </w:pPr>
      <w:r>
        <w:rPr>
          <w:rFonts w:ascii="Consolas" w:hAnsi="Consolas"/>
          <w:sz w:val="20"/>
        </w:rPr>
        <w:t>GET /tickets/{id}/comments</w:t>
      </w:r>
    </w:p>
    <w:p>
      <w:pPr>
        <w:pStyle w:val="ListBullet"/>
      </w:pPr>
      <w:r>
        <w:rPr>
          <w:rFonts w:ascii="Consolas" w:hAnsi="Consolas"/>
          <w:sz w:val="20"/>
        </w:rPr>
        <w:t>POST /tickets/{id}/comments</w:t>
      </w:r>
    </w:p>
    <w:p>
      <w:pPr>
        <w:pStyle w:val="ListBullet"/>
      </w:pPr>
      <w:r>
        <w:rPr>
          <w:rFonts w:ascii="Consolas" w:hAnsi="Consolas"/>
          <w:sz w:val="20"/>
        </w:rPr>
        <w:t>POST /tickets/{id}/attachments</w:t>
      </w:r>
    </w:p>
    <w:p>
      <w:pPr>
        <w:pStyle w:val="ListBullet"/>
      </w:pPr>
      <w:r>
        <w:rPr>
          <w:rFonts w:ascii="Consolas" w:hAnsi="Consolas"/>
          <w:sz w:val="20"/>
        </w:rPr>
        <w:t>GET /attachments/{id}/download</w:t>
      </w:r>
    </w:p>
    <w:p>
      <w:pPr>
        <w:pStyle w:val="Heading2"/>
      </w:pPr>
      <w:r>
        <w:t>Administração e reporting</w:t>
      </w:r>
    </w:p>
    <w:p>
      <w:pPr>
        <w:pStyle w:val="ListBullet"/>
      </w:pPr>
      <w:r>
        <w:rPr>
          <w:rFonts w:ascii="Consolas" w:hAnsi="Consolas"/>
          <w:sz w:val="20"/>
        </w:rPr>
        <w:t>GET /categories</w:t>
      </w:r>
    </w:p>
    <w:p>
      <w:pPr>
        <w:pStyle w:val="ListBullet"/>
      </w:pPr>
      <w:r>
        <w:rPr>
          <w:rFonts w:ascii="Consolas" w:hAnsi="Consolas"/>
          <w:sz w:val="20"/>
        </w:rPr>
        <w:t>POST /categories</w:t>
      </w:r>
    </w:p>
    <w:p>
      <w:pPr>
        <w:pStyle w:val="ListBullet"/>
      </w:pPr>
      <w:r>
        <w:rPr>
          <w:rFonts w:ascii="Consolas" w:hAnsi="Consolas"/>
          <w:sz w:val="20"/>
        </w:rPr>
        <w:t>GET /dashboard/overview</w:t>
      </w:r>
    </w:p>
    <w:p>
      <w:pPr>
        <w:pStyle w:val="ListBullet"/>
      </w:pPr>
      <w:r>
        <w:rPr>
          <w:rFonts w:ascii="Consolas" w:hAnsi="Consolas"/>
          <w:sz w:val="20"/>
        </w:rPr>
        <w:t>GET /reports/tickets</w:t>
      </w:r>
    </w:p>
    <w:p>
      <w:pPr>
        <w:pStyle w:val="ListBullet"/>
      </w:pPr>
      <w:r>
        <w:rPr>
          <w:rFonts w:ascii="Consolas" w:hAnsi="Consolas"/>
          <w:sz w:val="20"/>
        </w:rPr>
        <w:t>GET /audit-logs</w:t>
      </w:r>
    </w:p>
    <w:p>
      <w:pPr>
        <w:pStyle w:val="Heading1"/>
      </w:pPr>
      <w:r>
        <w:t>17. Requisitos de desenvolvimento</w:t>
      </w:r>
    </w:p>
    <w:p>
      <w:pPr>
        <w:pStyle w:val="ListBullet"/>
        <w:spacing w:after="20"/>
      </w:pPr>
      <w:r>
        <w:t>Uso de Git com branches por funcionalidade.</w:t>
      </w:r>
    </w:p>
    <w:p>
      <w:pPr>
        <w:pStyle w:val="ListBullet"/>
        <w:spacing w:after="20"/>
      </w:pPr>
      <w:r>
        <w:t>Critérios de aceite definidos para cada feature.</w:t>
      </w:r>
    </w:p>
    <w:p>
      <w:pPr>
        <w:pStyle w:val="ListBullet"/>
        <w:spacing w:after="20"/>
      </w:pPr>
      <w:r>
        <w:t>README completo com instruções de execução.</w:t>
      </w:r>
    </w:p>
    <w:p>
      <w:pPr>
        <w:pStyle w:val="ListBullet"/>
        <w:spacing w:after="20"/>
      </w:pPr>
      <w:r>
        <w:t>Coleção Postman ou documentação OpenAPI.</w:t>
      </w:r>
    </w:p>
    <w:p>
      <w:pPr>
        <w:pStyle w:val="ListBullet"/>
        <w:spacing w:after="20"/>
      </w:pPr>
      <w:r>
        <w:t>Testes unitários para regras críticas e testes de integração para endpoints principais.</w:t>
      </w:r>
    </w:p>
    <w:p>
      <w:pPr>
        <w:pStyle w:val="ListBullet"/>
        <w:spacing w:after="20"/>
      </w:pPr>
      <w:r>
        <w:t>Dados iniciais de seed para facilitar demonstração do sistema.</w:t>
      </w:r>
    </w:p>
    <w:p>
      <w:pPr>
        <w:pStyle w:val="Heading1"/>
      </w:pPr>
      <w:r>
        <w:t>18. Estratégia de desenvolvimento por fases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706"/>
        <w:gridCol w:w="4706"/>
      </w:tblGrid>
      <w:tr>
        <w:trPr>
          <w:cantSplit/>
        </w:trPr>
        <w:tc>
          <w:tcPr>
            <w:tcW w:type="dxa" w:w="4706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D9EAF7"/>
          </w:tcPr>
          <w:p>
            <w:pPr>
              <w:spacing w:before="20" w:after="20"/>
            </w:pPr>
            <w:r>
              <w:rPr>
                <w:b/>
                <w:color w:val="1F4E79"/>
              </w:rPr>
              <w:t>Fase</w:t>
            </w:r>
          </w:p>
        </w:tc>
        <w:tc>
          <w:tcPr>
            <w:tcW w:type="dxa" w:w="4706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D9EAF7"/>
          </w:tcPr>
          <w:p>
            <w:pPr>
              <w:spacing w:before="20" w:after="20"/>
            </w:pPr>
            <w:r>
              <w:rPr>
                <w:b/>
                <w:color w:val="1F4E79"/>
              </w:rPr>
              <w:t>Entregas principais</w:t>
            </w:r>
          </w:p>
        </w:tc>
      </w:tr>
      <w:tr>
        <w:trPr>
          <w:cantSplit/>
        </w:trPr>
        <w:tc>
          <w:tcPr>
            <w:tcW w:type="dxa" w:w="4706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20" w:after="20"/>
            </w:pPr>
            <w:r>
              <w:rPr>
                <w:sz w:val="20"/>
              </w:rPr>
              <w:t>Fase 1 — Fundação</w:t>
            </w:r>
          </w:p>
        </w:tc>
        <w:tc>
          <w:tcPr>
            <w:tcW w:type="dxa" w:w="4706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20" w:after="20"/>
            </w:pPr>
            <w:r>
              <w:rPr>
                <w:sz w:val="20"/>
              </w:rPr>
              <w:t>Setup do projeto, base de dados, autenticação, perfis e CRUD inicial de utilizadores.</w:t>
            </w:r>
          </w:p>
        </w:tc>
      </w:tr>
      <w:tr>
        <w:trPr>
          <w:cantSplit/>
        </w:trPr>
        <w:tc>
          <w:tcPr>
            <w:tcW w:type="dxa" w:w="4706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20" w:after="20"/>
            </w:pPr>
            <w:r>
              <w:rPr>
                <w:sz w:val="20"/>
              </w:rPr>
              <w:t>Fase 2 — Núcleo de tickets</w:t>
            </w:r>
          </w:p>
        </w:tc>
        <w:tc>
          <w:tcPr>
            <w:tcW w:type="dxa" w:w="4706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20" w:after="20"/>
            </w:pPr>
            <w:r>
              <w:rPr>
                <w:sz w:val="20"/>
              </w:rPr>
              <w:t>Criação, listagem, detalhe, atribuição, mudança de estado e histórico básico.</w:t>
            </w:r>
          </w:p>
        </w:tc>
      </w:tr>
      <w:tr>
        <w:trPr>
          <w:cantSplit/>
        </w:trPr>
        <w:tc>
          <w:tcPr>
            <w:tcW w:type="dxa" w:w="4706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20" w:after="20"/>
            </w:pPr>
            <w:r>
              <w:rPr>
                <w:sz w:val="20"/>
              </w:rPr>
              <w:t>Fase 3 — Comunicação e anexos</w:t>
            </w:r>
          </w:p>
        </w:tc>
        <w:tc>
          <w:tcPr>
            <w:tcW w:type="dxa" w:w="4706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20" w:after="20"/>
            </w:pPr>
            <w:r>
              <w:rPr>
                <w:sz w:val="20"/>
              </w:rPr>
              <w:t>Comentários, notas internas, anexos e notificações por email.</w:t>
            </w:r>
          </w:p>
        </w:tc>
      </w:tr>
      <w:tr>
        <w:trPr>
          <w:cantSplit/>
        </w:trPr>
        <w:tc>
          <w:tcPr>
            <w:tcW w:type="dxa" w:w="4706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20" w:after="20"/>
            </w:pPr>
            <w:r>
              <w:rPr>
                <w:sz w:val="20"/>
              </w:rPr>
              <w:t>Fase 4 — Administração</w:t>
            </w:r>
          </w:p>
        </w:tc>
        <w:tc>
          <w:tcPr>
            <w:tcW w:type="dxa" w:w="4706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20" w:after="20"/>
            </w:pPr>
            <w:r>
              <w:rPr>
                <w:sz w:val="20"/>
              </w:rPr>
              <w:t>Categorias, prioridades, subcategorias, SLA e gestão administrativa.</w:t>
            </w:r>
          </w:p>
        </w:tc>
      </w:tr>
      <w:tr>
        <w:trPr>
          <w:cantSplit/>
        </w:trPr>
        <w:tc>
          <w:tcPr>
            <w:tcW w:type="dxa" w:w="4706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20" w:after="20"/>
            </w:pPr>
            <w:r>
              <w:rPr>
                <w:sz w:val="20"/>
              </w:rPr>
              <w:t>Fase 5 — Dashboard e relatórios</w:t>
            </w:r>
          </w:p>
        </w:tc>
        <w:tc>
          <w:tcPr>
            <w:tcW w:type="dxa" w:w="4706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20" w:after="20"/>
            </w:pPr>
            <w:r>
              <w:rPr>
                <w:sz w:val="20"/>
              </w:rPr>
              <w:t>Indicadores principais, filtros, exportação e análise por período.</w:t>
            </w:r>
          </w:p>
        </w:tc>
      </w:tr>
      <w:tr>
        <w:trPr>
          <w:cantSplit/>
        </w:trPr>
        <w:tc>
          <w:tcPr>
            <w:tcW w:type="dxa" w:w="4706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20" w:after="20"/>
            </w:pPr>
            <w:r>
              <w:rPr>
                <w:sz w:val="20"/>
              </w:rPr>
              <w:t>Fase 6 — Hardening</w:t>
            </w:r>
          </w:p>
        </w:tc>
        <w:tc>
          <w:tcPr>
            <w:tcW w:type="dxa" w:w="4706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20" w:after="20"/>
            </w:pPr>
            <w:r>
              <w:rPr>
                <w:sz w:val="20"/>
              </w:rPr>
              <w:t>Auditoria, testes adicionais, documentação final, dockerização e deploy.</w:t>
            </w:r>
          </w:p>
        </w:tc>
      </w:tr>
    </w:tbl>
    <w:p>
      <w:pPr>
        <w:pStyle w:val="Heading1"/>
      </w:pPr>
      <w:r>
        <w:t>19. MVP recomendado</w:t>
      </w:r>
    </w:p>
    <w:p>
      <w:pPr>
        <w:spacing w:after="80"/>
      </w:pPr>
      <w:r>
        <w:t>Para uma primeira versão forte e executável, o MVP deve incluir autenticação, perfis de acesso, criação e consulta de tickets, atribuição a técnico, mudança de estado, comentários, categorias, histórico e documentação da API.</w:t>
      </w:r>
    </w:p>
    <w:p>
      <w:pPr>
        <w:spacing w:after="80"/>
      </w:pPr>
      <w:r>
        <w:t>Este conjunto já é suficiente para demonstrar arquitetura backend, modelagem relacional, regras de negócio e valor prático do sistema.</w:t>
      </w:r>
    </w:p>
    <w:p>
      <w:pPr>
        <w:pStyle w:val="Heading1"/>
      </w:pPr>
      <w:r>
        <w:t>20. Funcionalidades futuras</w:t>
      </w:r>
    </w:p>
    <w:p>
      <w:pPr>
        <w:pStyle w:val="ListBullet"/>
        <w:spacing w:after="20"/>
      </w:pPr>
      <w:r>
        <w:t>Base de conhecimento e FAQ.</w:t>
      </w:r>
    </w:p>
    <w:p>
      <w:pPr>
        <w:pStyle w:val="ListBullet"/>
        <w:spacing w:after="20"/>
      </w:pPr>
      <w:r>
        <w:t>Integração com email de entrada.</w:t>
      </w:r>
    </w:p>
    <w:p>
      <w:pPr>
        <w:pStyle w:val="ListBullet"/>
        <w:spacing w:after="20"/>
      </w:pPr>
      <w:r>
        <w:t>Avaliação de satisfação do atendimento.</w:t>
      </w:r>
    </w:p>
    <w:p>
      <w:pPr>
        <w:pStyle w:val="ListBullet"/>
        <w:spacing w:after="20"/>
      </w:pPr>
      <w:r>
        <w:t>Chatbot ou triagem automática.</w:t>
      </w:r>
    </w:p>
    <w:p>
      <w:pPr>
        <w:pStyle w:val="ListBullet"/>
        <w:spacing w:after="20"/>
      </w:pPr>
      <w:r>
        <w:t>Modo multiempresa / SaaS.</w:t>
      </w:r>
    </w:p>
    <w:p>
      <w:pPr>
        <w:pStyle w:val="ListBullet"/>
        <w:spacing w:after="20"/>
      </w:pPr>
      <w:r>
        <w:t>Relatórios avançados e observabilidade.</w:t>
      </w:r>
    </w:p>
    <w:p>
      <w:pPr>
        <w:pStyle w:val="Heading1"/>
      </w:pPr>
      <w:r>
        <w:t>21. Critérios de aceite do sistema</w:t>
      </w:r>
    </w:p>
    <w:p>
      <w:pPr>
        <w:pStyle w:val="ListNumber"/>
        <w:spacing w:after="20"/>
      </w:pPr>
      <w:r>
        <w:t>O utilizador consegue autenticar-se com segurança.</w:t>
      </w:r>
    </w:p>
    <w:p>
      <w:pPr>
        <w:pStyle w:val="ListNumber"/>
        <w:spacing w:after="20"/>
      </w:pPr>
      <w:r>
        <w:t>O utilizador consegue abrir ticket e obter código único.</w:t>
      </w:r>
    </w:p>
    <w:p>
      <w:pPr>
        <w:pStyle w:val="ListNumber"/>
        <w:spacing w:after="20"/>
      </w:pPr>
      <w:r>
        <w:t>O técnico consegue assumir, tratar e encerrar tickets.</w:t>
      </w:r>
    </w:p>
    <w:p>
      <w:pPr>
        <w:pStyle w:val="ListNumber"/>
        <w:spacing w:after="20"/>
      </w:pPr>
      <w:r>
        <w:t>Cada alteração relevante fica registada em histórico.</w:t>
      </w:r>
    </w:p>
    <w:p>
      <w:pPr>
        <w:pStyle w:val="ListNumber"/>
        <w:spacing w:after="20"/>
      </w:pPr>
      <w:r>
        <w:t>As permissões são respeitadas por perfil.</w:t>
      </w:r>
    </w:p>
    <w:p>
      <w:pPr>
        <w:pStyle w:val="ListNumber"/>
        <w:spacing w:after="20"/>
      </w:pPr>
      <w:r>
        <w:t>O administrador consegue gerir utilizadores, categorias e parâmetros.</w:t>
      </w:r>
    </w:p>
    <w:p>
      <w:pPr>
        <w:pStyle w:val="ListNumber"/>
        <w:spacing w:after="20"/>
      </w:pPr>
      <w:r>
        <w:t>Os relatórios básicos e dashboards estão disponíveis.</w:t>
      </w:r>
    </w:p>
    <w:p>
      <w:pPr>
        <w:pStyle w:val="ListNumber"/>
        <w:spacing w:after="20"/>
      </w:pPr>
      <w:r>
        <w:t>O sistema pode ser executado localmente com instruções claras.</w:t>
      </w:r>
    </w:p>
    <w:p>
      <w:pPr>
        <w:pStyle w:val="Heading1"/>
      </w:pPr>
      <w:r>
        <w:t>22. Riscos principais e mitigação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137"/>
        <w:gridCol w:w="3137"/>
        <w:gridCol w:w="3137"/>
      </w:tblGrid>
      <w:tr>
        <w:trPr>
          <w:cantSplit/>
        </w:trPr>
        <w:tc>
          <w:tcPr>
            <w:tcW w:type="dxa" w:w="3137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D9EAF7"/>
          </w:tcPr>
          <w:p>
            <w:pPr>
              <w:spacing w:before="20" w:after="20"/>
            </w:pPr>
            <w:r>
              <w:rPr>
                <w:b/>
                <w:color w:val="1F4E79"/>
              </w:rPr>
              <w:t>Risco</w:t>
            </w:r>
          </w:p>
        </w:tc>
        <w:tc>
          <w:tcPr>
            <w:tcW w:type="dxa" w:w="3137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D9EAF7"/>
          </w:tcPr>
          <w:p>
            <w:pPr>
              <w:spacing w:before="20" w:after="20"/>
            </w:pPr>
            <w:r>
              <w:rPr>
                <w:b/>
                <w:color w:val="1F4E79"/>
              </w:rPr>
              <w:t>Impacto</w:t>
            </w:r>
          </w:p>
        </w:tc>
        <w:tc>
          <w:tcPr>
            <w:tcW w:type="dxa" w:w="3137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D9EAF7"/>
          </w:tcPr>
          <w:p>
            <w:pPr>
              <w:spacing w:before="20" w:after="20"/>
            </w:pPr>
            <w:r>
              <w:rPr>
                <w:b/>
                <w:color w:val="1F4E79"/>
              </w:rPr>
              <w:t>Mitigação</w:t>
            </w:r>
          </w:p>
        </w:tc>
      </w:tr>
      <w:tr>
        <w:trPr>
          <w:cantSplit/>
        </w:trPr>
        <w:tc>
          <w:tcPr>
            <w:tcW w:type="dxa" w:w="3137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20" w:after="20"/>
            </w:pPr>
            <w:r>
              <w:rPr>
                <w:sz w:val="20"/>
              </w:rPr>
              <w:t>Escopo excessivo</w:t>
            </w:r>
          </w:p>
        </w:tc>
        <w:tc>
          <w:tcPr>
            <w:tcW w:type="dxa" w:w="3137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20" w:after="20"/>
            </w:pPr>
            <w:r>
              <w:rPr>
                <w:sz w:val="20"/>
              </w:rPr>
              <w:t>Atraso e abandono do projeto</w:t>
            </w:r>
          </w:p>
        </w:tc>
        <w:tc>
          <w:tcPr>
            <w:tcW w:type="dxa" w:w="3137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20" w:after="20"/>
            </w:pPr>
            <w:r>
              <w:rPr>
                <w:sz w:val="20"/>
              </w:rPr>
              <w:t>Definir MVP e trabalhar por fases.</w:t>
            </w:r>
          </w:p>
        </w:tc>
      </w:tr>
      <w:tr>
        <w:trPr>
          <w:cantSplit/>
        </w:trPr>
        <w:tc>
          <w:tcPr>
            <w:tcW w:type="dxa" w:w="3137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20" w:after="20"/>
            </w:pPr>
            <w:r>
              <w:rPr>
                <w:sz w:val="20"/>
              </w:rPr>
              <w:t>Segurança fraca</w:t>
            </w:r>
          </w:p>
        </w:tc>
        <w:tc>
          <w:tcPr>
            <w:tcW w:type="dxa" w:w="3137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20" w:after="20"/>
            </w:pPr>
            <w:r>
              <w:rPr>
                <w:sz w:val="20"/>
              </w:rPr>
              <w:t>Exposição de dados e falhas de acesso</w:t>
            </w:r>
          </w:p>
        </w:tc>
        <w:tc>
          <w:tcPr>
            <w:tcW w:type="dxa" w:w="3137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20" w:after="20"/>
            </w:pPr>
            <w:r>
              <w:rPr>
                <w:sz w:val="20"/>
              </w:rPr>
              <w:t>Aplicar Spring Security corretamente e testar permissões.</w:t>
            </w:r>
          </w:p>
        </w:tc>
      </w:tr>
      <w:tr>
        <w:trPr>
          <w:cantSplit/>
        </w:trPr>
        <w:tc>
          <w:tcPr>
            <w:tcW w:type="dxa" w:w="3137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20" w:after="20"/>
            </w:pPr>
            <w:r>
              <w:rPr>
                <w:sz w:val="20"/>
              </w:rPr>
              <w:t>Modelagem inadequada do ticket</w:t>
            </w:r>
          </w:p>
        </w:tc>
        <w:tc>
          <w:tcPr>
            <w:tcW w:type="dxa" w:w="3137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20" w:after="20"/>
            </w:pPr>
            <w:r>
              <w:rPr>
                <w:sz w:val="20"/>
              </w:rPr>
              <w:t>Fluxo inconsistente e dificuldade de evolução</w:t>
            </w:r>
          </w:p>
        </w:tc>
        <w:tc>
          <w:tcPr>
            <w:tcW w:type="dxa" w:w="3137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20" w:after="20"/>
            </w:pPr>
            <w:r>
              <w:rPr>
                <w:sz w:val="20"/>
              </w:rPr>
              <w:t>Definir estados, histórico e regras logo no início.</w:t>
            </w:r>
          </w:p>
        </w:tc>
      </w:tr>
      <w:tr>
        <w:trPr>
          <w:cantSplit/>
        </w:trPr>
        <w:tc>
          <w:tcPr>
            <w:tcW w:type="dxa" w:w="3137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20" w:after="20"/>
            </w:pPr>
            <w:r>
              <w:rPr>
                <w:sz w:val="20"/>
              </w:rPr>
              <w:t>Excesso de foco no frontend</w:t>
            </w:r>
          </w:p>
        </w:tc>
        <w:tc>
          <w:tcPr>
            <w:tcW w:type="dxa" w:w="3137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20" w:after="20"/>
            </w:pPr>
            <w:r>
              <w:rPr>
                <w:sz w:val="20"/>
              </w:rPr>
              <w:t>Backend fraco e incompleto</w:t>
            </w:r>
          </w:p>
        </w:tc>
        <w:tc>
          <w:tcPr>
            <w:tcW w:type="dxa" w:w="3137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20" w:after="20"/>
            </w:pPr>
            <w:r>
              <w:rPr>
                <w:sz w:val="20"/>
              </w:rPr>
              <w:t>Priorizar núcleo backend e API antes do acabamento visual.</w:t>
            </w:r>
          </w:p>
        </w:tc>
      </w:tr>
      <w:tr>
        <w:trPr>
          <w:cantSplit/>
        </w:trPr>
        <w:tc>
          <w:tcPr>
            <w:tcW w:type="dxa" w:w="3137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20" w:after="20"/>
            </w:pPr>
            <w:r>
              <w:rPr>
                <w:sz w:val="20"/>
              </w:rPr>
              <w:t>Baixa cobertura de testes</w:t>
            </w:r>
          </w:p>
        </w:tc>
        <w:tc>
          <w:tcPr>
            <w:tcW w:type="dxa" w:w="3137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20" w:after="20"/>
            </w:pPr>
            <w:r>
              <w:rPr>
                <w:sz w:val="20"/>
              </w:rPr>
              <w:t>Mais regressões e menor confiança</w:t>
            </w:r>
          </w:p>
        </w:tc>
        <w:tc>
          <w:tcPr>
            <w:tcW w:type="dxa" w:w="3137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20" w:after="20"/>
            </w:pPr>
            <w:r>
              <w:rPr>
                <w:sz w:val="20"/>
              </w:rPr>
              <w:t>Criar testes nas regras mais críticas.</w:t>
            </w:r>
          </w:p>
        </w:tc>
      </w:tr>
    </w:tbl>
    <w:p>
      <w:pPr>
        <w:pStyle w:val="Heading1"/>
      </w:pPr>
      <w:r>
        <w:t>23. Valor do projeto para portfólio e mercado</w:t>
      </w:r>
    </w:p>
    <w:p>
      <w:pPr>
        <w:pStyle w:val="ListBullet"/>
        <w:spacing w:after="20"/>
      </w:pPr>
      <w:r>
        <w:t>Demonstra backend real com Java Spring Boot.</w:t>
      </w:r>
    </w:p>
    <w:p>
      <w:pPr>
        <w:pStyle w:val="ListBullet"/>
        <w:spacing w:after="20"/>
      </w:pPr>
      <w:r>
        <w:t>Mostra autenticação, autorização, modelagem relacional e API REST.</w:t>
      </w:r>
    </w:p>
    <w:p>
      <w:pPr>
        <w:pStyle w:val="ListBullet"/>
        <w:spacing w:after="20"/>
      </w:pPr>
      <w:r>
        <w:t>Revela capacidade de desenhar workflow empresarial.</w:t>
      </w:r>
    </w:p>
    <w:p>
      <w:pPr>
        <w:pStyle w:val="ListBullet"/>
        <w:spacing w:after="20"/>
      </w:pPr>
      <w:r>
        <w:t>É relevante tanto para vagas de software backend como para application support e sistemas internos.</w:t>
      </w:r>
    </w:p>
    <w:p>
      <w:pPr>
        <w:pStyle w:val="ListBullet"/>
        <w:spacing w:after="20"/>
      </w:pPr>
      <w:r>
        <w:t>Permite evolução futura para produto instalável ou plataforma SaaS.</w:t>
      </w:r>
    </w:p>
    <w:p>
      <w:pPr>
        <w:pStyle w:val="Heading1"/>
      </w:pPr>
      <w:r>
        <w:t>24. Conclusão</w:t>
      </w:r>
    </w:p>
    <w:p>
      <w:pPr>
        <w:spacing w:after="80"/>
      </w:pPr>
      <w:r>
        <w:t>O Sistema de Help Desk / Ticketing / Atendimento é um projeto equilibrado entre utilidade real, complexidade controlada e relevância de mercado. A solução permite demonstrar competências técnicas valorizadas em vagas backend e oferece uma base clara para futuras extensões comerciais ou académicas.</w:t>
      </w:r>
    </w:p>
    <w:p>
      <w:pPr>
        <w:spacing w:after="80"/>
      </w:pPr>
      <w:r>
        <w:rPr>
          <w:b/>
        </w:rPr>
        <w:t xml:space="preserve">Recomendação: </w:t>
      </w:r>
      <w:r>
        <w:t>Como próximos passos, recomenda-se converter este levantamento em backlog, diagrama entidade-relacionamento, estrutura inicial do projeto Spring Boot e planeamento semanal de desenvolvimento.</w:t>
      </w:r>
    </w:p>
    <w:sectPr w:rsidR="00FC693F" w:rsidRPr="0006063C" w:rsidSect="00034616">
      <w:footerReference w:type="default" r:id="rId9"/>
      <w:pgSz w:w="11906" w:h="16838"/>
      <w:pgMar w:top="1134" w:right="1247" w:bottom="1020" w:left="124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fldChar w:fldCharType="begin"/>
      <w:instrText xml:space="preserve"> PAGE </w:instrText>
      <w:fldChar w:fldCharType="separate"/>
      <w:fldChar w:fldCharType="end"/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ptos" w:hAnsi="Aptos" w:eastAsia="Aptos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00" w:after="80"/>
      <w:outlineLvl w:val="0"/>
    </w:pPr>
    <w:rPr>
      <w:rFonts w:asciiTheme="majorHAnsi" w:eastAsiaTheme="majorEastAsia" w:hAnsiTheme="majorHAnsi" w:cstheme="majorBidi" w:ascii="Aptos" w:hAnsi="Aptos" w:eastAsia="Aptos"/>
      <w:b/>
      <w:bCs/>
      <w:color w:val="1F4E79"/>
      <w:sz w:val="30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80"/>
      <w:outlineLvl w:val="1"/>
    </w:pPr>
    <w:rPr>
      <w:rFonts w:asciiTheme="majorHAnsi" w:eastAsiaTheme="majorEastAsia" w:hAnsiTheme="majorHAnsi" w:cstheme="majorBidi" w:ascii="Aptos" w:hAnsi="Aptos" w:eastAsia="Aptos"/>
      <w:b/>
      <w:bCs/>
      <w:color w:val="1F4E79"/>
      <w:sz w:val="25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80"/>
      <w:outlineLvl w:val="2"/>
    </w:pPr>
    <w:rPr>
      <w:rFonts w:asciiTheme="majorHAnsi" w:eastAsiaTheme="majorEastAsia" w:hAnsiTheme="majorHAnsi" w:cstheme="majorBidi" w:ascii="Aptos" w:hAnsi="Aptos" w:eastAsia="Aptos"/>
      <w:b/>
      <w:bCs/>
      <w:color w:val="1F4E79"/>
      <w:sz w:val="2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rFonts w:ascii="Aptos" w:hAnsi="Aptos" w:eastAsia="Aptos"/>
      <w:sz w:val="21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rFonts w:ascii="Aptos" w:hAnsi="Aptos" w:eastAsia="Aptos"/>
      <w:sz w:val="21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CustomTitle">
    <w:name w:val="CustomTitle"/>
    <w:basedOn w:val="Title"/>
    <w:pPr>
      <w:spacing w:after="120"/>
    </w:pPr>
    <w:rPr>
      <w:rFonts w:ascii="Aptos Display" w:hAnsi="Aptos Display" w:eastAsia="Aptos Display"/>
      <w:b/>
      <w:color w:val="1F4E79"/>
      <w:sz w:val="44"/>
    </w:rPr>
  </w:style>
  <w:style w:type="paragraph" w:customStyle="1" w:styleId="CustomSubtitle">
    <w:name w:val="CustomSubtitle"/>
    <w:basedOn w:val="Subtitle"/>
    <w:pPr>
      <w:spacing w:after="60"/>
    </w:pPr>
    <w:rPr>
      <w:rFonts w:ascii="Aptos" w:hAnsi="Aptos" w:eastAsia="Aptos"/>
      <w:color w:val="595959"/>
      <w:sz w:val="21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