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A17D9" w14:textId="47D73230" w:rsidR="00A91AA7" w:rsidRPr="0050467D" w:rsidRDefault="0050467D">
      <w:pPr>
        <w:autoSpaceDE w:val="0"/>
        <w:autoSpaceDN w:val="0"/>
        <w:spacing w:after="70" w:line="220" w:lineRule="exact"/>
        <w:rPr>
          <w:color w:val="FFFFFF" w:themeColor="background1"/>
        </w:rPr>
      </w:pPr>
      <w:r w:rsidRPr="0050467D">
        <w:rPr>
          <w:color w:val="FFFFFF" w:themeColor="background1"/>
        </w:rPr>
        <w:t>Sample Affidavit</w:t>
      </w:r>
    </w:p>
    <w:p w14:paraId="1E1E5900" w14:textId="77777777" w:rsidR="00A91AA7" w:rsidRDefault="00000000">
      <w:pPr>
        <w:autoSpaceDE w:val="0"/>
        <w:autoSpaceDN w:val="0"/>
        <w:spacing w:before="2100" w:after="0" w:line="259" w:lineRule="auto"/>
        <w:ind w:left="6" w:firstLine="3602"/>
      </w:pPr>
      <w:r>
        <w:rPr>
          <w:rFonts w:ascii="Bookman Old Style" w:eastAsia="Bookman Old Style" w:hAnsi="Bookman Old Style"/>
          <w:b/>
          <w:color w:val="000000"/>
          <w:sz w:val="25"/>
        </w:rPr>
        <w:t xml:space="preserve">Civil Suit No.&lt;&lt;suit_number&gt;&gt;/2012 </w:t>
      </w:r>
      <w:r>
        <w:br/>
      </w:r>
      <w:r>
        <w:rPr>
          <w:rFonts w:ascii="Bookman Old Style" w:eastAsia="Bookman Old Style" w:hAnsi="Bookman Old Style"/>
          <w:b/>
          <w:color w:val="000000"/>
          <w:sz w:val="25"/>
        </w:rPr>
        <w:t>&lt;&lt;plaintiff_name&gt;&gt; son of &lt;&lt;plaintiff_father_name&gt;&gt; R/o House No. – Sodiwal Multan Road  District, &lt;&lt;district_name&gt;&gt;.</w:t>
      </w:r>
    </w:p>
    <w:p w14:paraId="0D4917FD" w14:textId="77777777" w:rsidR="00A91AA7" w:rsidRDefault="00000000">
      <w:pPr>
        <w:tabs>
          <w:tab w:val="left" w:pos="582"/>
          <w:tab w:val="left" w:pos="4820"/>
          <w:tab w:val="left" w:pos="9596"/>
        </w:tabs>
        <w:autoSpaceDE w:val="0"/>
        <w:autoSpaceDN w:val="0"/>
        <w:spacing w:before="72" w:after="0" w:line="266" w:lineRule="auto"/>
        <w:ind w:left="6"/>
      </w:pPr>
      <w:r>
        <w:tab/>
      </w:r>
      <w:r>
        <w:tab/>
      </w:r>
      <w:r>
        <w:rPr>
          <w:rFonts w:ascii="Bookman Old Style" w:eastAsia="Bookman Old Style" w:hAnsi="Bookman Old Style"/>
          <w:b/>
          <w:i/>
          <w:color w:val="000000"/>
          <w:sz w:val="25"/>
        </w:rPr>
        <w:t xml:space="preserve">Plaintiff </w:t>
      </w:r>
      <w:r>
        <w:tab/>
      </w:r>
      <w:r>
        <w:tab/>
      </w:r>
      <w:r>
        <w:rPr>
          <w:rFonts w:ascii="Bookman Old Style" w:eastAsia="Bookman Old Style" w:hAnsi="Bookman Old Style"/>
          <w:b/>
          <w:color w:val="000000"/>
          <w:sz w:val="25"/>
          <w:u w:val="single"/>
        </w:rPr>
        <w:t xml:space="preserve">VERSUS </w:t>
      </w:r>
      <w:r>
        <w:br/>
      </w:r>
      <w:r>
        <w:rPr>
          <w:rFonts w:ascii="Bookman Old Style" w:eastAsia="Bookman Old Style" w:hAnsi="Bookman Old Style"/>
          <w:b/>
          <w:color w:val="000000"/>
          <w:sz w:val="25"/>
        </w:rPr>
        <w:t xml:space="preserve">&lt;&lt;defendant_name&gt;&gt; , (deceased) </w:t>
      </w:r>
      <w:r>
        <w:br/>
      </w:r>
      <w:r>
        <w:tab/>
      </w:r>
      <w:r>
        <w:rPr>
          <w:rFonts w:ascii="Bookman Old Style" w:eastAsia="Bookman Old Style" w:hAnsi="Bookman Old Style"/>
          <w:b/>
          <w:color w:val="000000"/>
          <w:sz w:val="25"/>
        </w:rPr>
        <w:t xml:space="preserve">Represented through his legal heirs; </w:t>
      </w:r>
      <w:r>
        <w:br/>
      </w:r>
      <w:r>
        <w:rPr>
          <w:rFonts w:ascii="Bookman Old Style" w:eastAsia="Bookman Old Style" w:hAnsi="Bookman Old Style"/>
          <w:b/>
          <w:color w:val="000000"/>
          <w:sz w:val="25"/>
        </w:rPr>
        <w:t xml:space="preserve">1.&lt;&lt;heir1_name&gt;&gt; </w:t>
      </w:r>
      <w:r>
        <w:br/>
      </w:r>
      <w:r>
        <w:rPr>
          <w:rFonts w:ascii="Bookman Old Style" w:eastAsia="Bookman Old Style" w:hAnsi="Bookman Old Style"/>
          <w:b/>
          <w:color w:val="000000"/>
          <w:sz w:val="25"/>
        </w:rPr>
        <w:t xml:space="preserve">2.&lt;&lt;heir2_name&gt;&gt; </w:t>
      </w:r>
      <w:r>
        <w:br/>
      </w:r>
      <w:r>
        <w:rPr>
          <w:rFonts w:ascii="Bookman Old Style" w:eastAsia="Bookman Old Style" w:hAnsi="Bookman Old Style"/>
          <w:b/>
          <w:color w:val="000000"/>
          <w:sz w:val="25"/>
        </w:rPr>
        <w:t xml:space="preserve">3.&lt;&lt;heir3_name&gt;&gt; </w:t>
      </w:r>
      <w:r>
        <w:br/>
      </w:r>
      <w:r>
        <w:tab/>
      </w:r>
      <w:r>
        <w:rPr>
          <w:rFonts w:ascii="Bookman Old Style" w:eastAsia="Bookman Old Style" w:hAnsi="Bookman Old Style"/>
          <w:b/>
          <w:color w:val="000000"/>
          <w:sz w:val="25"/>
        </w:rPr>
        <w:t>All R/o &lt;&lt;heirs_address&gt;&gt;.</w:t>
      </w:r>
    </w:p>
    <w:p w14:paraId="482A0739" w14:textId="77777777" w:rsidR="00A91AA7" w:rsidRDefault="00000000">
      <w:pPr>
        <w:autoSpaceDE w:val="0"/>
        <w:autoSpaceDN w:val="0"/>
        <w:spacing w:before="72" w:after="0" w:line="204" w:lineRule="auto"/>
        <w:ind w:right="28"/>
        <w:jc w:val="right"/>
      </w:pPr>
      <w:r>
        <w:rPr>
          <w:rFonts w:ascii="Bookman Old Style" w:eastAsia="Bookman Old Style" w:hAnsi="Bookman Old Style"/>
          <w:b/>
          <w:i/>
          <w:color w:val="000000"/>
          <w:sz w:val="25"/>
        </w:rPr>
        <w:t>Defendants</w:t>
      </w:r>
    </w:p>
    <w:p w14:paraId="0F63E609" w14:textId="77777777" w:rsidR="00A91AA7" w:rsidRDefault="00000000">
      <w:pPr>
        <w:autoSpaceDE w:val="0"/>
        <w:autoSpaceDN w:val="0"/>
        <w:spacing w:before="396" w:after="18" w:line="204" w:lineRule="auto"/>
        <w:jc w:val="center"/>
      </w:pPr>
      <w:r>
        <w:rPr>
          <w:rFonts w:ascii="Bookman Old Style" w:eastAsia="Bookman Old Style" w:hAnsi="Bookman Old Style"/>
          <w:b/>
          <w:color w:val="000000"/>
          <w:sz w:val="25"/>
        </w:rPr>
        <w:t>* * *</w:t>
      </w:r>
    </w:p>
    <w:tbl>
      <w:tblPr>
        <w:tblW w:w="0" w:type="auto"/>
        <w:tblLayout w:type="fixed"/>
        <w:tblLook w:val="04A0" w:firstRow="1" w:lastRow="0" w:firstColumn="1" w:lastColumn="0" w:noHBand="0" w:noVBand="1"/>
      </w:tblPr>
      <w:tblGrid>
        <w:gridCol w:w="1320"/>
        <w:gridCol w:w="360"/>
        <w:gridCol w:w="460"/>
        <w:gridCol w:w="380"/>
        <w:gridCol w:w="1020"/>
        <w:gridCol w:w="760"/>
        <w:gridCol w:w="1240"/>
        <w:gridCol w:w="800"/>
        <w:gridCol w:w="1700"/>
        <w:gridCol w:w="900"/>
        <w:gridCol w:w="1640"/>
      </w:tblGrid>
      <w:tr w:rsidR="00A91AA7" w14:paraId="1A3C4264" w14:textId="77777777">
        <w:trPr>
          <w:trHeight w:hRule="exact" w:val="270"/>
        </w:trPr>
        <w:tc>
          <w:tcPr>
            <w:tcW w:w="1320" w:type="dxa"/>
            <w:tcMar>
              <w:left w:w="0" w:type="dxa"/>
              <w:right w:w="0" w:type="dxa"/>
            </w:tcMar>
          </w:tcPr>
          <w:p w14:paraId="067C8FF6" w14:textId="77777777" w:rsidR="00A91AA7" w:rsidRDefault="00000000">
            <w:pPr>
              <w:autoSpaceDE w:val="0"/>
              <w:autoSpaceDN w:val="0"/>
              <w:spacing w:before="18" w:after="0" w:line="204" w:lineRule="auto"/>
              <w:ind w:right="124"/>
              <w:jc w:val="right"/>
            </w:pPr>
            <w:r>
              <w:rPr>
                <w:rFonts w:ascii="Bookman Old Style" w:eastAsia="Bookman Old Style" w:hAnsi="Bookman Old Style"/>
                <w:b/>
                <w:color w:val="000000"/>
                <w:sz w:val="25"/>
              </w:rPr>
              <w:t xml:space="preserve">SUIT </w:t>
            </w:r>
          </w:p>
        </w:tc>
        <w:tc>
          <w:tcPr>
            <w:tcW w:w="820" w:type="dxa"/>
            <w:gridSpan w:val="2"/>
            <w:tcMar>
              <w:left w:w="0" w:type="dxa"/>
              <w:right w:w="0" w:type="dxa"/>
            </w:tcMar>
          </w:tcPr>
          <w:p w14:paraId="73AB75AE" w14:textId="77777777" w:rsidR="00A91AA7" w:rsidRDefault="00000000">
            <w:pPr>
              <w:autoSpaceDE w:val="0"/>
              <w:autoSpaceDN w:val="0"/>
              <w:spacing w:before="18" w:after="0" w:line="204" w:lineRule="auto"/>
              <w:jc w:val="center"/>
            </w:pPr>
            <w:r>
              <w:rPr>
                <w:rFonts w:ascii="Bookman Old Style" w:eastAsia="Bookman Old Style" w:hAnsi="Bookman Old Style"/>
                <w:b/>
                <w:color w:val="000000"/>
                <w:sz w:val="25"/>
              </w:rPr>
              <w:t xml:space="preserve">FOR </w:t>
            </w:r>
          </w:p>
        </w:tc>
        <w:tc>
          <w:tcPr>
            <w:tcW w:w="1400" w:type="dxa"/>
            <w:gridSpan w:val="2"/>
            <w:tcMar>
              <w:left w:w="0" w:type="dxa"/>
              <w:right w:w="0" w:type="dxa"/>
            </w:tcMar>
          </w:tcPr>
          <w:p w14:paraId="13CE7F96" w14:textId="77777777" w:rsidR="00A91AA7" w:rsidRDefault="00000000">
            <w:pPr>
              <w:autoSpaceDE w:val="0"/>
              <w:autoSpaceDN w:val="0"/>
              <w:spacing w:before="18" w:after="0" w:line="204" w:lineRule="auto"/>
              <w:jc w:val="center"/>
            </w:pPr>
            <w:r>
              <w:rPr>
                <w:rFonts w:ascii="Bookman Old Style" w:eastAsia="Bookman Old Style" w:hAnsi="Bookman Old Style"/>
                <w:b/>
                <w:color w:val="000000"/>
                <w:sz w:val="25"/>
              </w:rPr>
              <w:t xml:space="preserve">SPECIFIC </w:t>
            </w:r>
          </w:p>
        </w:tc>
        <w:tc>
          <w:tcPr>
            <w:tcW w:w="2000" w:type="dxa"/>
            <w:gridSpan w:val="2"/>
            <w:tcMar>
              <w:left w:w="0" w:type="dxa"/>
              <w:right w:w="0" w:type="dxa"/>
            </w:tcMar>
          </w:tcPr>
          <w:p w14:paraId="74015C34" w14:textId="77777777" w:rsidR="00A91AA7" w:rsidRDefault="00000000">
            <w:pPr>
              <w:autoSpaceDE w:val="0"/>
              <w:autoSpaceDN w:val="0"/>
              <w:spacing w:before="18" w:after="0" w:line="204" w:lineRule="auto"/>
              <w:ind w:left="144"/>
            </w:pPr>
            <w:r>
              <w:rPr>
                <w:rFonts w:ascii="Bookman Old Style" w:eastAsia="Bookman Old Style" w:hAnsi="Bookman Old Style"/>
                <w:b/>
                <w:color w:val="000000"/>
                <w:sz w:val="25"/>
              </w:rPr>
              <w:t xml:space="preserve">PERFORMANCE </w:t>
            </w:r>
          </w:p>
        </w:tc>
        <w:tc>
          <w:tcPr>
            <w:tcW w:w="800" w:type="dxa"/>
            <w:tcMar>
              <w:left w:w="0" w:type="dxa"/>
              <w:right w:w="0" w:type="dxa"/>
            </w:tcMar>
          </w:tcPr>
          <w:p w14:paraId="733B385D" w14:textId="77777777" w:rsidR="00A91AA7" w:rsidRDefault="00000000">
            <w:pPr>
              <w:autoSpaceDE w:val="0"/>
              <w:autoSpaceDN w:val="0"/>
              <w:spacing w:before="18" w:after="0" w:line="204" w:lineRule="auto"/>
              <w:ind w:right="136"/>
              <w:jc w:val="right"/>
            </w:pPr>
            <w:r>
              <w:rPr>
                <w:rFonts w:ascii="Bookman Old Style" w:eastAsia="Bookman Old Style" w:hAnsi="Bookman Old Style"/>
                <w:b/>
                <w:color w:val="000000"/>
                <w:sz w:val="25"/>
              </w:rPr>
              <w:t xml:space="preserve">OF </w:t>
            </w:r>
          </w:p>
        </w:tc>
        <w:tc>
          <w:tcPr>
            <w:tcW w:w="1700" w:type="dxa"/>
            <w:tcMar>
              <w:left w:w="0" w:type="dxa"/>
              <w:right w:w="0" w:type="dxa"/>
            </w:tcMar>
          </w:tcPr>
          <w:p w14:paraId="41EE4331" w14:textId="77777777" w:rsidR="00A91AA7" w:rsidRDefault="00000000">
            <w:pPr>
              <w:autoSpaceDE w:val="0"/>
              <w:autoSpaceDN w:val="0"/>
              <w:spacing w:before="18" w:after="0" w:line="204" w:lineRule="auto"/>
              <w:ind w:left="126"/>
            </w:pPr>
            <w:r>
              <w:rPr>
                <w:rFonts w:ascii="Bookman Old Style" w:eastAsia="Bookman Old Style" w:hAnsi="Bookman Old Style"/>
                <w:b/>
                <w:color w:val="000000"/>
                <w:sz w:val="25"/>
              </w:rPr>
              <w:t xml:space="preserve">AGREEMENT </w:t>
            </w:r>
          </w:p>
        </w:tc>
        <w:tc>
          <w:tcPr>
            <w:tcW w:w="2540" w:type="dxa"/>
            <w:gridSpan w:val="2"/>
            <w:tcMar>
              <w:left w:w="0" w:type="dxa"/>
              <w:right w:w="0" w:type="dxa"/>
            </w:tcMar>
          </w:tcPr>
          <w:p w14:paraId="6C948EEE" w14:textId="77777777" w:rsidR="00A91AA7" w:rsidRDefault="00000000">
            <w:pPr>
              <w:autoSpaceDE w:val="0"/>
              <w:autoSpaceDN w:val="0"/>
              <w:spacing w:before="18" w:after="0" w:line="204" w:lineRule="auto"/>
              <w:ind w:left="272"/>
            </w:pPr>
            <w:r>
              <w:rPr>
                <w:rFonts w:ascii="Bookman Old Style" w:eastAsia="Bookman Old Style" w:hAnsi="Bookman Old Style"/>
                <w:b/>
                <w:color w:val="000000"/>
                <w:sz w:val="25"/>
              </w:rPr>
              <w:t>DATED 03-06-2007,</w:t>
            </w:r>
          </w:p>
        </w:tc>
      </w:tr>
      <w:tr w:rsidR="00A91AA7" w14:paraId="1C10DE8A" w14:textId="77777777">
        <w:trPr>
          <w:trHeight w:hRule="exact" w:val="252"/>
        </w:trPr>
        <w:tc>
          <w:tcPr>
            <w:tcW w:w="2520" w:type="dxa"/>
            <w:gridSpan w:val="4"/>
            <w:tcMar>
              <w:left w:w="0" w:type="dxa"/>
              <w:right w:w="0" w:type="dxa"/>
            </w:tcMar>
          </w:tcPr>
          <w:p w14:paraId="14CBA89C" w14:textId="77777777" w:rsidR="00A91AA7" w:rsidRDefault="00000000">
            <w:pPr>
              <w:autoSpaceDE w:val="0"/>
              <w:autoSpaceDN w:val="0"/>
              <w:spacing w:after="0" w:line="204" w:lineRule="auto"/>
              <w:ind w:left="582"/>
            </w:pPr>
            <w:r>
              <w:rPr>
                <w:rFonts w:ascii="Bookman Old Style" w:eastAsia="Bookman Old Style" w:hAnsi="Bookman Old Style"/>
                <w:b/>
                <w:color w:val="000000"/>
                <w:sz w:val="25"/>
              </w:rPr>
              <w:t xml:space="preserve">DECLARATION, </w:t>
            </w:r>
          </w:p>
        </w:tc>
        <w:tc>
          <w:tcPr>
            <w:tcW w:w="1780" w:type="dxa"/>
            <w:gridSpan w:val="2"/>
            <w:tcMar>
              <w:left w:w="0" w:type="dxa"/>
              <w:right w:w="0" w:type="dxa"/>
            </w:tcMar>
          </w:tcPr>
          <w:p w14:paraId="64101793" w14:textId="77777777" w:rsidR="00A91AA7" w:rsidRDefault="00000000">
            <w:pPr>
              <w:autoSpaceDE w:val="0"/>
              <w:autoSpaceDN w:val="0"/>
              <w:spacing w:after="0" w:line="204" w:lineRule="auto"/>
              <w:jc w:val="center"/>
            </w:pPr>
            <w:r>
              <w:rPr>
                <w:rFonts w:ascii="Bookman Old Style" w:eastAsia="Bookman Old Style" w:hAnsi="Bookman Old Style"/>
                <w:b/>
                <w:color w:val="000000"/>
                <w:sz w:val="25"/>
              </w:rPr>
              <w:t xml:space="preserve">POSSESSION </w:t>
            </w:r>
          </w:p>
        </w:tc>
        <w:tc>
          <w:tcPr>
            <w:tcW w:w="1240" w:type="dxa"/>
            <w:tcMar>
              <w:left w:w="0" w:type="dxa"/>
              <w:right w:w="0" w:type="dxa"/>
            </w:tcMar>
          </w:tcPr>
          <w:p w14:paraId="5865575D" w14:textId="77777777" w:rsidR="00A91AA7" w:rsidRDefault="00000000">
            <w:pPr>
              <w:autoSpaceDE w:val="0"/>
              <w:autoSpaceDN w:val="0"/>
              <w:spacing w:after="0" w:line="204" w:lineRule="auto"/>
              <w:ind w:left="132"/>
            </w:pPr>
            <w:r>
              <w:rPr>
                <w:rFonts w:ascii="Bookman Old Style" w:eastAsia="Bookman Old Style" w:hAnsi="Bookman Old Style"/>
                <w:b/>
                <w:color w:val="000000"/>
                <w:sz w:val="25"/>
              </w:rPr>
              <w:t xml:space="preserve">ALONG </w:t>
            </w:r>
          </w:p>
        </w:tc>
        <w:tc>
          <w:tcPr>
            <w:tcW w:w="800" w:type="dxa"/>
            <w:tcMar>
              <w:left w:w="0" w:type="dxa"/>
              <w:right w:w="0" w:type="dxa"/>
            </w:tcMar>
          </w:tcPr>
          <w:p w14:paraId="42D57961" w14:textId="77777777" w:rsidR="00A91AA7" w:rsidRDefault="00000000">
            <w:pPr>
              <w:autoSpaceDE w:val="0"/>
              <w:autoSpaceDN w:val="0"/>
              <w:spacing w:after="0" w:line="204" w:lineRule="auto"/>
            </w:pPr>
            <w:r>
              <w:rPr>
                <w:rFonts w:ascii="Bookman Old Style" w:eastAsia="Bookman Old Style" w:hAnsi="Bookman Old Style"/>
                <w:b/>
                <w:color w:val="000000"/>
                <w:sz w:val="25"/>
              </w:rPr>
              <w:t xml:space="preserve">WITH </w:t>
            </w:r>
          </w:p>
        </w:tc>
        <w:tc>
          <w:tcPr>
            <w:tcW w:w="1700" w:type="dxa"/>
            <w:tcMar>
              <w:left w:w="0" w:type="dxa"/>
              <w:right w:w="0" w:type="dxa"/>
            </w:tcMar>
          </w:tcPr>
          <w:p w14:paraId="129E5BFA" w14:textId="77777777" w:rsidR="00A91AA7" w:rsidRDefault="00000000">
            <w:pPr>
              <w:autoSpaceDE w:val="0"/>
              <w:autoSpaceDN w:val="0"/>
              <w:spacing w:after="0" w:line="204" w:lineRule="auto"/>
              <w:ind w:left="152"/>
            </w:pPr>
            <w:r>
              <w:rPr>
                <w:rFonts w:ascii="Bookman Old Style" w:eastAsia="Bookman Old Style" w:hAnsi="Bookman Old Style"/>
                <w:b/>
                <w:color w:val="000000"/>
                <w:sz w:val="25"/>
              </w:rPr>
              <w:t xml:space="preserve">PERMANENT </w:t>
            </w:r>
          </w:p>
        </w:tc>
        <w:tc>
          <w:tcPr>
            <w:tcW w:w="900" w:type="dxa"/>
            <w:tcMar>
              <w:left w:w="0" w:type="dxa"/>
              <w:right w:w="0" w:type="dxa"/>
            </w:tcMar>
          </w:tcPr>
          <w:p w14:paraId="603B4236" w14:textId="77777777" w:rsidR="00A91AA7" w:rsidRDefault="00000000">
            <w:pPr>
              <w:autoSpaceDE w:val="0"/>
              <w:autoSpaceDN w:val="0"/>
              <w:spacing w:after="0" w:line="204" w:lineRule="auto"/>
              <w:ind w:right="102"/>
              <w:jc w:val="right"/>
            </w:pPr>
            <w:r>
              <w:rPr>
                <w:rFonts w:ascii="Bookman Old Style" w:eastAsia="Bookman Old Style" w:hAnsi="Bookman Old Style"/>
                <w:b/>
                <w:color w:val="000000"/>
                <w:sz w:val="25"/>
              </w:rPr>
              <w:t xml:space="preserve">AND </w:t>
            </w:r>
          </w:p>
        </w:tc>
        <w:tc>
          <w:tcPr>
            <w:tcW w:w="1640" w:type="dxa"/>
            <w:tcMar>
              <w:left w:w="0" w:type="dxa"/>
              <w:right w:w="0" w:type="dxa"/>
            </w:tcMar>
          </w:tcPr>
          <w:p w14:paraId="5C67FAE4" w14:textId="77777777" w:rsidR="00A91AA7" w:rsidRDefault="00000000">
            <w:pPr>
              <w:autoSpaceDE w:val="0"/>
              <w:autoSpaceDN w:val="0"/>
              <w:spacing w:after="0" w:line="204" w:lineRule="auto"/>
              <w:ind w:left="140"/>
            </w:pPr>
            <w:r>
              <w:rPr>
                <w:rFonts w:ascii="Bookman Old Style" w:eastAsia="Bookman Old Style" w:hAnsi="Bookman Old Style"/>
                <w:b/>
                <w:color w:val="000000"/>
                <w:sz w:val="25"/>
              </w:rPr>
              <w:t>MANDATORY</w:t>
            </w:r>
          </w:p>
        </w:tc>
      </w:tr>
      <w:tr w:rsidR="00A91AA7" w14:paraId="08FFC6A9" w14:textId="77777777">
        <w:trPr>
          <w:trHeight w:hRule="exact" w:val="504"/>
        </w:trPr>
        <w:tc>
          <w:tcPr>
            <w:tcW w:w="10580" w:type="dxa"/>
            <w:gridSpan w:val="11"/>
            <w:tcMar>
              <w:left w:w="0" w:type="dxa"/>
              <w:right w:w="0" w:type="dxa"/>
            </w:tcMar>
          </w:tcPr>
          <w:p w14:paraId="4E360237" w14:textId="77777777" w:rsidR="00A91AA7" w:rsidRDefault="00000000">
            <w:pPr>
              <w:autoSpaceDE w:val="0"/>
              <w:autoSpaceDN w:val="0"/>
              <w:spacing w:after="0" w:line="245" w:lineRule="auto"/>
              <w:ind w:left="582"/>
            </w:pPr>
            <w:r>
              <w:rPr>
                <w:rFonts w:ascii="Bookman Old Style" w:eastAsia="Bookman Old Style" w:hAnsi="Bookman Old Style"/>
                <w:b/>
                <w:color w:val="000000"/>
                <w:sz w:val="25"/>
                <w:u w:val="single"/>
              </w:rPr>
              <w:t>INJUNCTION AS WELL AS CONSEQUENTIAL RELIEF IN RESPECT OF LAND MEASURING 9 KANAL 11 MARLAS SITUATED IN  VILLAGE KEET, POST OFFICE MUSTAFA ABAD,</w:t>
            </w:r>
          </w:p>
        </w:tc>
      </w:tr>
      <w:tr w:rsidR="00A91AA7" w14:paraId="3BC3B67D" w14:textId="77777777">
        <w:trPr>
          <w:trHeight w:hRule="exact" w:val="252"/>
        </w:trPr>
        <w:tc>
          <w:tcPr>
            <w:tcW w:w="1680" w:type="dxa"/>
            <w:gridSpan w:val="2"/>
            <w:tcMar>
              <w:left w:w="0" w:type="dxa"/>
              <w:right w:w="0" w:type="dxa"/>
            </w:tcMar>
          </w:tcPr>
          <w:p w14:paraId="5774EA3B" w14:textId="77777777" w:rsidR="00A91AA7" w:rsidRDefault="00000000">
            <w:pPr>
              <w:autoSpaceDE w:val="0"/>
              <w:autoSpaceDN w:val="0"/>
              <w:spacing w:after="0" w:line="204" w:lineRule="auto"/>
              <w:ind w:right="148"/>
              <w:jc w:val="right"/>
            </w:pPr>
            <w:r>
              <w:rPr>
                <w:rFonts w:ascii="Bookman Old Style" w:eastAsia="Bookman Old Style" w:hAnsi="Bookman Old Style"/>
                <w:b/>
                <w:color w:val="000000"/>
                <w:sz w:val="25"/>
              </w:rPr>
              <w:t xml:space="preserve">TEHSIL </w:t>
            </w:r>
          </w:p>
        </w:tc>
        <w:tc>
          <w:tcPr>
            <w:tcW w:w="8900" w:type="dxa"/>
            <w:gridSpan w:val="9"/>
            <w:tcMar>
              <w:left w:w="0" w:type="dxa"/>
              <w:right w:w="0" w:type="dxa"/>
            </w:tcMar>
          </w:tcPr>
          <w:p w14:paraId="3B4AB30C" w14:textId="77777777" w:rsidR="00A91AA7" w:rsidRDefault="00000000">
            <w:pPr>
              <w:autoSpaceDE w:val="0"/>
              <w:autoSpaceDN w:val="0"/>
              <w:spacing w:after="0" w:line="204" w:lineRule="auto"/>
              <w:ind w:left="150"/>
            </w:pPr>
            <w:r>
              <w:rPr>
                <w:rFonts w:ascii="Bookman Old Style" w:eastAsia="Bookman Old Style" w:hAnsi="Bookman Old Style"/>
                <w:b/>
                <w:color w:val="000000"/>
                <w:sz w:val="25"/>
              </w:rPr>
              <w:t>CANTT. DISTRICT, LAHORE COMPRISING SALLAM KHATA NO.25, 26</w:t>
            </w:r>
          </w:p>
        </w:tc>
      </w:tr>
      <w:tr w:rsidR="00A91AA7" w14:paraId="5B7E7B5C" w14:textId="77777777">
        <w:trPr>
          <w:trHeight w:hRule="exact" w:val="462"/>
        </w:trPr>
        <w:tc>
          <w:tcPr>
            <w:tcW w:w="10580" w:type="dxa"/>
            <w:gridSpan w:val="11"/>
            <w:tcBorders>
              <w:bottom w:val="single" w:sz="4" w:space="0" w:color="000000"/>
            </w:tcBorders>
            <w:tcMar>
              <w:left w:w="0" w:type="dxa"/>
              <w:right w:w="0" w:type="dxa"/>
            </w:tcMar>
          </w:tcPr>
          <w:p w14:paraId="5E3CBF29" w14:textId="77777777" w:rsidR="00A91AA7" w:rsidRDefault="00000000">
            <w:pPr>
              <w:autoSpaceDE w:val="0"/>
              <w:autoSpaceDN w:val="0"/>
              <w:spacing w:after="0" w:line="204" w:lineRule="auto"/>
              <w:ind w:left="582"/>
            </w:pPr>
            <w:r>
              <w:rPr>
                <w:rFonts w:ascii="Bookman Old Style" w:eastAsia="Bookman Old Style" w:hAnsi="Bookman Old Style"/>
                <w:b/>
                <w:color w:val="000000"/>
                <w:sz w:val="25"/>
                <w:u w:val="single"/>
              </w:rPr>
              <w:t>KHATOONI NO. 237-266.</w:t>
            </w:r>
          </w:p>
        </w:tc>
      </w:tr>
    </w:tbl>
    <w:p w14:paraId="1E4F4EBE" w14:textId="77777777" w:rsidR="00A91AA7" w:rsidRDefault="00000000">
      <w:pPr>
        <w:autoSpaceDE w:val="0"/>
        <w:autoSpaceDN w:val="0"/>
        <w:spacing w:before="126" w:after="0" w:line="204" w:lineRule="auto"/>
        <w:ind w:left="6"/>
      </w:pPr>
      <w:r>
        <w:rPr>
          <w:rFonts w:ascii="Bookman Old Style" w:eastAsia="Bookman Old Style" w:hAnsi="Bookman Old Style"/>
          <w:b/>
          <w:i/>
          <w:color w:val="000000"/>
          <w:sz w:val="25"/>
        </w:rPr>
        <w:t>Respectfully Sheweth:-</w:t>
      </w:r>
    </w:p>
    <w:p w14:paraId="638C8C17" w14:textId="77777777" w:rsidR="00A91AA7" w:rsidRDefault="00000000">
      <w:pPr>
        <w:tabs>
          <w:tab w:val="left" w:pos="582"/>
        </w:tabs>
        <w:autoSpaceDE w:val="0"/>
        <w:autoSpaceDN w:val="0"/>
        <w:spacing w:before="348" w:after="0" w:line="278" w:lineRule="auto"/>
        <w:ind w:left="6"/>
      </w:pPr>
      <w:r>
        <w:rPr>
          <w:rFonts w:ascii="Bookman Old Style" w:eastAsia="Bookman Old Style" w:hAnsi="Bookman Old Style"/>
          <w:b/>
          <w:color w:val="000000"/>
          <w:sz w:val="25"/>
        </w:rPr>
        <w:t xml:space="preserve">1.That  the addresses given in the caption of the plaint are true and correct for the effective </w:t>
      </w:r>
      <w:r>
        <w:tab/>
      </w:r>
      <w:r>
        <w:rPr>
          <w:rFonts w:ascii="Bookman Old Style" w:eastAsia="Bookman Old Style" w:hAnsi="Bookman Old Style"/>
          <w:b/>
          <w:color w:val="000000"/>
          <w:sz w:val="25"/>
        </w:rPr>
        <w:t>service of summons / notices.</w:t>
      </w:r>
    </w:p>
    <w:p w14:paraId="21E7299F" w14:textId="77777777" w:rsidR="00A91AA7" w:rsidRDefault="00000000">
      <w:pPr>
        <w:tabs>
          <w:tab w:val="left" w:pos="582"/>
          <w:tab w:val="left" w:pos="846"/>
        </w:tabs>
        <w:autoSpaceDE w:val="0"/>
        <w:autoSpaceDN w:val="0"/>
        <w:spacing w:before="348" w:after="0" w:line="314" w:lineRule="auto"/>
        <w:ind w:left="6"/>
      </w:pPr>
      <w:r>
        <w:rPr>
          <w:rFonts w:ascii="Bookman Old Style" w:eastAsia="Bookman Old Style" w:hAnsi="Bookman Old Style"/>
          <w:b/>
          <w:color w:val="000000"/>
          <w:sz w:val="25"/>
        </w:rPr>
        <w:t xml:space="preserve">2. </w:t>
      </w:r>
      <w:r>
        <w:tab/>
      </w:r>
      <w:r>
        <w:tab/>
      </w:r>
      <w:r>
        <w:rPr>
          <w:rFonts w:ascii="Bookman Old Style" w:eastAsia="Bookman Old Style" w:hAnsi="Bookman Old Style"/>
          <w:b/>
          <w:color w:val="000000"/>
          <w:sz w:val="25"/>
        </w:rPr>
        <w:t xml:space="preserve">That the brief are filing the suit are that the defendant namely &lt;&lt;deceased_name&gt;&gt; ( </w:t>
      </w:r>
      <w:r>
        <w:tab/>
      </w:r>
      <w:r>
        <w:rPr>
          <w:rFonts w:ascii="Bookman Old Style" w:eastAsia="Bookman Old Style" w:hAnsi="Bookman Old Style"/>
          <w:b/>
          <w:color w:val="000000"/>
          <w:sz w:val="25"/>
        </w:rPr>
        <w:t xml:space="preserve">deceased) was the owner in possession of land measuring &lt;&lt;land_measurement&gt;&gt; comprising Sallam </w:t>
      </w:r>
      <w:r>
        <w:tab/>
      </w:r>
      <w:r>
        <w:rPr>
          <w:rFonts w:ascii="Bookman Old Style" w:eastAsia="Bookman Old Style" w:hAnsi="Bookman Old Style"/>
          <w:b/>
          <w:color w:val="000000"/>
          <w:sz w:val="25"/>
        </w:rPr>
        <w:t xml:space="preserve">Khata No. &lt;&lt;khata_number&gt;&gt; bearing Khatooni No. &lt;&lt;khatooni_number&gt;&gt; situated at &lt;&lt;village_name&gt;&gt; Post Office </w:t>
      </w:r>
      <w:r>
        <w:tab/>
      </w:r>
      <w:r>
        <w:rPr>
          <w:rFonts w:ascii="Bookman Old Style" w:eastAsia="Bookman Old Style" w:hAnsi="Bookman Old Style"/>
          <w:b/>
          <w:color w:val="000000"/>
          <w:sz w:val="25"/>
        </w:rPr>
        <w:t>&lt;&lt;post_office_name&gt;&gt;, Tehsil &lt;&lt;tehsil_name&gt;&gt; and District &lt;&lt;court_jurisdiction&gt;&gt;.</w:t>
      </w:r>
    </w:p>
    <w:p w14:paraId="3C347561" w14:textId="77777777" w:rsidR="00A91AA7" w:rsidRDefault="00000000">
      <w:pPr>
        <w:autoSpaceDE w:val="0"/>
        <w:autoSpaceDN w:val="0"/>
        <w:spacing w:before="348" w:after="0" w:line="334" w:lineRule="auto"/>
        <w:ind w:left="582" w:right="20" w:hanging="576"/>
        <w:jc w:val="both"/>
      </w:pPr>
      <w:r>
        <w:rPr>
          <w:rFonts w:ascii="Bookman Old Style" w:eastAsia="Bookman Old Style" w:hAnsi="Bookman Old Style"/>
          <w:b/>
          <w:color w:val="000000"/>
          <w:sz w:val="25"/>
        </w:rPr>
        <w:t xml:space="preserve">3.That on &lt;&lt;agreement_date&gt;&gt; the defendant entered into an agreement  to  sell with the plaintiff regarding a land measuring &lt;&lt;agreement_land_measurement&gt;&gt; against a consideration of Rs. &lt;&lt;consideration_amount&gt;&gt;/-. The plaintiff at the time of  execution of said agreement to sell dated 03-06-&lt;&lt;possession_year&gt;&gt; paid and an amount of Rs. &lt;&lt;paid_amount&gt;&gt;/- to the deceased defendant in front of the witnesses which was dully received and acknowledged by the deceased father of the defendants at the time of execution of the agreement to sell. It is pertinent to mention here that  the possession of land measuring &lt;&lt;possession_land_measurement&gt;&gt;s was handed over to </w:t>
      </w:r>
      <w:r>
        <w:rPr>
          <w:rFonts w:ascii="Bookman Old Style" w:eastAsia="Bookman Old Style" w:hAnsi="Bookman Old Style"/>
          <w:b/>
          <w:color w:val="000000"/>
          <w:sz w:val="25"/>
        </w:rPr>
        <w:lastRenderedPageBreak/>
        <w:t>the plaintiff and since then the plaintiff is in physical possession of land measuring 1 kanal and  the</w:t>
      </w:r>
    </w:p>
    <w:p w14:paraId="4387E20E" w14:textId="77777777" w:rsidR="00A91AA7" w:rsidRDefault="00A91AA7">
      <w:pPr>
        <w:sectPr w:rsidR="00A91AA7">
          <w:pgSz w:w="11900" w:h="16840"/>
          <w:pgMar w:top="292" w:right="646" w:bottom="290" w:left="660" w:header="720" w:footer="720" w:gutter="0"/>
          <w:cols w:space="720"/>
          <w:docGrid w:linePitch="360"/>
        </w:sectPr>
      </w:pPr>
    </w:p>
    <w:p w14:paraId="4EF8086E" w14:textId="77777777" w:rsidR="00A91AA7" w:rsidRDefault="00A91AA7">
      <w:pPr>
        <w:autoSpaceDE w:val="0"/>
        <w:autoSpaceDN w:val="0"/>
        <w:spacing w:after="150" w:line="220" w:lineRule="exact"/>
      </w:pPr>
    </w:p>
    <w:p w14:paraId="1C683988" w14:textId="77777777" w:rsidR="00A91AA7" w:rsidRDefault="00000000">
      <w:pPr>
        <w:autoSpaceDE w:val="0"/>
        <w:autoSpaceDN w:val="0"/>
        <w:spacing w:after="0" w:line="278" w:lineRule="auto"/>
        <w:ind w:left="576"/>
      </w:pPr>
      <w:r>
        <w:rPr>
          <w:rFonts w:ascii="Bookman Old Style" w:eastAsia="Bookman Old Style" w:hAnsi="Bookman Old Style"/>
          <w:b/>
          <w:color w:val="000000"/>
          <w:sz w:val="25"/>
        </w:rPr>
        <w:t>plaintiff is enjoying the possession of the said land without any interruption from any corner.</w:t>
      </w:r>
    </w:p>
    <w:p w14:paraId="6573DA84" w14:textId="77777777" w:rsidR="00A91AA7" w:rsidRDefault="00000000">
      <w:pPr>
        <w:autoSpaceDE w:val="0"/>
        <w:autoSpaceDN w:val="0"/>
        <w:spacing w:before="348" w:after="0" w:line="314" w:lineRule="auto"/>
        <w:ind w:left="576" w:right="20" w:hanging="576"/>
        <w:jc w:val="both"/>
      </w:pPr>
      <w:r>
        <w:rPr>
          <w:rFonts w:ascii="Bookman Old Style" w:eastAsia="Bookman Old Style" w:hAnsi="Bookman Old Style"/>
          <w:b/>
          <w:color w:val="000000"/>
          <w:sz w:val="25"/>
        </w:rPr>
        <w:t>4.That according to the contents of the agreement sell  dated 03-06-2007 no time duration / limitation was mentioned in the said agreement, in this way the time was not the essence of the contract / agreement for the execution  of agreement to sell dated 03-06-2007.</w:t>
      </w:r>
    </w:p>
    <w:p w14:paraId="2892D811" w14:textId="77777777" w:rsidR="00A91AA7" w:rsidRDefault="00000000">
      <w:pPr>
        <w:tabs>
          <w:tab w:val="left" w:pos="576"/>
          <w:tab w:val="left" w:pos="732"/>
        </w:tabs>
        <w:autoSpaceDE w:val="0"/>
        <w:autoSpaceDN w:val="0"/>
        <w:spacing w:before="348" w:after="0" w:line="302" w:lineRule="auto"/>
      </w:pPr>
      <w:r>
        <w:rPr>
          <w:rFonts w:ascii="Bookman Old Style" w:eastAsia="Bookman Old Style" w:hAnsi="Bookman Old Style"/>
          <w:b/>
          <w:color w:val="000000"/>
          <w:sz w:val="25"/>
        </w:rPr>
        <w:t xml:space="preserve">5. </w:t>
      </w:r>
      <w:r>
        <w:tab/>
      </w:r>
      <w:r>
        <w:tab/>
      </w:r>
      <w:r>
        <w:rPr>
          <w:rFonts w:ascii="Bookman Old Style" w:eastAsia="Bookman Old Style" w:hAnsi="Bookman Old Style"/>
          <w:b/>
          <w:color w:val="000000"/>
          <w:sz w:val="25"/>
        </w:rPr>
        <w:t xml:space="preserve">That after getting the possession of land measuring 1 kanal the plaintiff constructed a </w:t>
      </w:r>
      <w:r>
        <w:tab/>
      </w:r>
      <w:r>
        <w:rPr>
          <w:rFonts w:ascii="Bookman Old Style" w:eastAsia="Bookman Old Style" w:hAnsi="Bookman Old Style"/>
          <w:b/>
          <w:color w:val="000000"/>
          <w:sz w:val="25"/>
        </w:rPr>
        <w:t xml:space="preserve">double story house there upon and since 2007 the plaintiff is in physical possession of the </w:t>
      </w:r>
      <w:r>
        <w:tab/>
      </w:r>
      <w:r>
        <w:rPr>
          <w:rFonts w:ascii="Bookman Old Style" w:eastAsia="Bookman Old Style" w:hAnsi="Bookman Old Style"/>
          <w:b/>
          <w:color w:val="000000"/>
          <w:sz w:val="25"/>
        </w:rPr>
        <w:t>said land and is enjoying in peace full possession without any in eruption.</w:t>
      </w:r>
    </w:p>
    <w:p w14:paraId="2477BD0C" w14:textId="77777777" w:rsidR="00A91AA7" w:rsidRDefault="00000000">
      <w:pPr>
        <w:autoSpaceDE w:val="0"/>
        <w:autoSpaceDN w:val="0"/>
        <w:spacing w:before="350" w:after="0" w:line="331" w:lineRule="auto"/>
        <w:ind w:left="576" w:right="20" w:hanging="576"/>
        <w:jc w:val="both"/>
      </w:pPr>
      <w:r>
        <w:rPr>
          <w:rFonts w:ascii="Bookman Old Style" w:eastAsia="Bookman Old Style" w:hAnsi="Bookman Old Style"/>
          <w:b/>
          <w:color w:val="000000"/>
          <w:sz w:val="25"/>
        </w:rPr>
        <w:t>6.That on &lt;&lt;deceased_death_date&gt;&gt; the deceased father of the defendants passed away leaving behind the defendants as his legal heirs and after the death of the deceased Faqeer Muhammad the mutation was sanctioned in favor of the defendants  vide mutation No. &lt;&lt;mutation_number&gt;&gt;, hence the defendants became the full owner of the property / land left by the deceased Faqeer Muhammad. It is pertinent to mention here that according to the contents of the agreement to sell dated 03-06-2007 the parties to the agreement made their legal heirs bound for the execution / completion of the said agreement to sell.</w:t>
      </w:r>
    </w:p>
    <w:p w14:paraId="209C4A08" w14:textId="77777777" w:rsidR="00A91AA7" w:rsidRDefault="00000000">
      <w:pPr>
        <w:tabs>
          <w:tab w:val="left" w:pos="576"/>
          <w:tab w:val="left" w:pos="708"/>
        </w:tabs>
        <w:autoSpaceDE w:val="0"/>
        <w:autoSpaceDN w:val="0"/>
        <w:spacing w:before="348" w:after="0" w:line="322" w:lineRule="auto"/>
      </w:pPr>
      <w:r>
        <w:rPr>
          <w:rFonts w:ascii="Bookman Old Style" w:eastAsia="Bookman Old Style" w:hAnsi="Bookman Old Style"/>
          <w:b/>
          <w:color w:val="000000"/>
          <w:sz w:val="25"/>
        </w:rPr>
        <w:t xml:space="preserve">7. </w:t>
      </w:r>
      <w:r>
        <w:tab/>
      </w:r>
      <w:r>
        <w:tab/>
      </w:r>
      <w:r>
        <w:rPr>
          <w:rFonts w:ascii="Bookman Old Style" w:eastAsia="Bookman Old Style" w:hAnsi="Bookman Old Style"/>
          <w:b/>
          <w:color w:val="000000"/>
          <w:sz w:val="25"/>
        </w:rPr>
        <w:t xml:space="preserve">That in the life time of the deceased father of the defendants the time for execution / </w:t>
      </w:r>
      <w:r>
        <w:tab/>
      </w:r>
      <w:r>
        <w:rPr>
          <w:rFonts w:ascii="Bookman Old Style" w:eastAsia="Bookman Old Style" w:hAnsi="Bookman Old Style"/>
          <w:b/>
          <w:color w:val="000000"/>
          <w:sz w:val="25"/>
        </w:rPr>
        <w:t xml:space="preserve">completion of the said agreement to sell dated 03-06-2007 was extended with mutual </w:t>
      </w:r>
      <w:r>
        <w:tab/>
      </w:r>
      <w:r>
        <w:rPr>
          <w:rFonts w:ascii="Bookman Old Style" w:eastAsia="Bookman Old Style" w:hAnsi="Bookman Old Style"/>
          <w:b/>
          <w:color w:val="000000"/>
          <w:sz w:val="25"/>
        </w:rPr>
        <w:t xml:space="preserve">consent of both the parties  and after the death of the deceased father of the defendants </w:t>
      </w:r>
      <w:r>
        <w:tab/>
      </w:r>
      <w:r>
        <w:rPr>
          <w:rFonts w:ascii="Bookman Old Style" w:eastAsia="Bookman Old Style" w:hAnsi="Bookman Old Style"/>
          <w:b/>
          <w:color w:val="000000"/>
          <w:sz w:val="25"/>
        </w:rPr>
        <w:t xml:space="preserve">the time for the execution / completion was also extended with mutual consent from </w:t>
      </w:r>
      <w:r>
        <w:tab/>
      </w:r>
      <w:r>
        <w:rPr>
          <w:rFonts w:ascii="Bookman Old Style" w:eastAsia="Bookman Old Style" w:hAnsi="Bookman Old Style"/>
          <w:b/>
          <w:color w:val="000000"/>
          <w:sz w:val="25"/>
        </w:rPr>
        <w:t>time to time.</w:t>
      </w:r>
    </w:p>
    <w:p w14:paraId="26D0D220" w14:textId="77777777" w:rsidR="00A91AA7" w:rsidRDefault="00000000">
      <w:pPr>
        <w:tabs>
          <w:tab w:val="left" w:pos="576"/>
          <w:tab w:val="left" w:pos="768"/>
        </w:tabs>
        <w:autoSpaceDE w:val="0"/>
        <w:autoSpaceDN w:val="0"/>
        <w:spacing w:before="348" w:after="0" w:line="326" w:lineRule="auto"/>
      </w:pPr>
      <w:r>
        <w:rPr>
          <w:rFonts w:ascii="Bookman Old Style" w:eastAsia="Bookman Old Style" w:hAnsi="Bookman Old Style"/>
          <w:b/>
          <w:color w:val="000000"/>
          <w:sz w:val="25"/>
        </w:rPr>
        <w:t xml:space="preserve">8. </w:t>
      </w:r>
      <w:r>
        <w:tab/>
      </w:r>
      <w:r>
        <w:tab/>
      </w:r>
      <w:r>
        <w:rPr>
          <w:rFonts w:ascii="Bookman Old Style" w:eastAsia="Bookman Old Style" w:hAnsi="Bookman Old Style"/>
          <w:b/>
          <w:color w:val="000000"/>
          <w:sz w:val="25"/>
        </w:rPr>
        <w:t xml:space="preserve">That the plaintiff has paid an amount of Rs. 1,70,000/- to the deceased father of the </w:t>
      </w:r>
      <w:r>
        <w:tab/>
      </w:r>
      <w:r>
        <w:rPr>
          <w:rFonts w:ascii="Bookman Old Style" w:eastAsia="Bookman Old Style" w:hAnsi="Bookman Old Style"/>
          <w:b/>
          <w:color w:val="000000"/>
          <w:sz w:val="25"/>
        </w:rPr>
        <w:t xml:space="preserve">defendants at the time of said agreement to sell and the possession of land measuring 1 </w:t>
      </w:r>
      <w:r>
        <w:tab/>
      </w:r>
      <w:r>
        <w:rPr>
          <w:rFonts w:ascii="Bookman Old Style" w:eastAsia="Bookman Old Style" w:hAnsi="Bookman Old Style"/>
          <w:b/>
          <w:color w:val="000000"/>
          <w:sz w:val="25"/>
        </w:rPr>
        <w:t xml:space="preserve">kanal was handed over to the plaintiff and the plaintiff is willing to perform his remaining </w:t>
      </w:r>
      <w:r>
        <w:tab/>
      </w:r>
      <w:r>
        <w:rPr>
          <w:rFonts w:ascii="Bookman Old Style" w:eastAsia="Bookman Old Style" w:hAnsi="Bookman Old Style"/>
          <w:b/>
          <w:color w:val="000000"/>
          <w:sz w:val="25"/>
        </w:rPr>
        <w:t xml:space="preserve">part of the agreement by giving balance Rs. &lt;&lt;balance_amount&gt;&gt;/- to the defendants and afterwards the </w:t>
      </w:r>
      <w:r>
        <w:tab/>
      </w:r>
      <w:r>
        <w:rPr>
          <w:rFonts w:ascii="Bookman Old Style" w:eastAsia="Bookman Old Style" w:hAnsi="Bookman Old Style"/>
          <w:b/>
          <w:color w:val="000000"/>
          <w:sz w:val="25"/>
        </w:rPr>
        <w:t xml:space="preserve">defendants are bound to get a registered sale deed executed in favour of the plaintiff </w:t>
      </w:r>
      <w:r>
        <w:tab/>
      </w:r>
      <w:r>
        <w:rPr>
          <w:rFonts w:ascii="Bookman Old Style" w:eastAsia="Bookman Old Style" w:hAnsi="Bookman Old Style"/>
          <w:b/>
          <w:color w:val="000000"/>
          <w:sz w:val="25"/>
        </w:rPr>
        <w:t>regarding the land measuring 9 kanals 11 marlas.</w:t>
      </w:r>
    </w:p>
    <w:p w14:paraId="3419D876" w14:textId="77777777" w:rsidR="00A91AA7" w:rsidRDefault="00000000">
      <w:pPr>
        <w:autoSpaceDE w:val="0"/>
        <w:autoSpaceDN w:val="0"/>
        <w:spacing w:before="348" w:after="0" w:line="322" w:lineRule="auto"/>
        <w:ind w:left="576" w:right="20" w:hanging="576"/>
        <w:jc w:val="both"/>
      </w:pPr>
      <w:r>
        <w:rPr>
          <w:rFonts w:ascii="Bookman Old Style" w:eastAsia="Bookman Old Style" w:hAnsi="Bookman Old Style"/>
          <w:b/>
          <w:color w:val="000000"/>
          <w:sz w:val="25"/>
        </w:rPr>
        <w:t xml:space="preserve">9.That the defendants are bound to receive/ take the balance amount of Rs. 5,000/-  from the plaintiff and to execute a registered sale deed in favour of the plaintiff as according to the contents of the agreement to sell dated 03-06-2007 the defendants after receiving the amount of consideration from </w:t>
      </w:r>
      <w:r>
        <w:rPr>
          <w:rFonts w:ascii="Bookman Old Style" w:eastAsia="Bookman Old Style" w:hAnsi="Bookman Old Style"/>
          <w:b/>
          <w:color w:val="000000"/>
          <w:sz w:val="25"/>
        </w:rPr>
        <w:lastRenderedPageBreak/>
        <w:t>the plaintiff have left with no rights / titled / concern in any manner whatsoever with the suit property.</w:t>
      </w:r>
    </w:p>
    <w:p w14:paraId="5E92019B" w14:textId="77777777" w:rsidR="00A91AA7" w:rsidRDefault="00000000">
      <w:pPr>
        <w:autoSpaceDE w:val="0"/>
        <w:autoSpaceDN w:val="0"/>
        <w:spacing w:before="348" w:after="0" w:line="204" w:lineRule="auto"/>
        <w:jc w:val="center"/>
      </w:pPr>
      <w:r>
        <w:rPr>
          <w:rFonts w:ascii="Bookman Old Style" w:eastAsia="Bookman Old Style" w:hAnsi="Bookman Old Style"/>
          <w:b/>
          <w:color w:val="000000"/>
          <w:sz w:val="25"/>
        </w:rPr>
        <w:t>10.That few days ago the plaintiff through reliable sources came to know that the defendants</w:t>
      </w:r>
    </w:p>
    <w:p w14:paraId="22546FE0" w14:textId="77777777" w:rsidR="00A91AA7" w:rsidRDefault="00A91AA7">
      <w:pPr>
        <w:sectPr w:rsidR="00A91AA7">
          <w:pgSz w:w="11900" w:h="16840"/>
          <w:pgMar w:top="368" w:right="646" w:bottom="422" w:left="666" w:header="720" w:footer="720" w:gutter="0"/>
          <w:cols w:space="720"/>
          <w:docGrid w:linePitch="360"/>
        </w:sectPr>
      </w:pPr>
    </w:p>
    <w:p w14:paraId="1C54B2AD" w14:textId="77777777" w:rsidR="00A91AA7" w:rsidRDefault="00A91AA7">
      <w:pPr>
        <w:autoSpaceDE w:val="0"/>
        <w:autoSpaceDN w:val="0"/>
        <w:spacing w:after="70" w:line="220" w:lineRule="exact"/>
      </w:pPr>
    </w:p>
    <w:p w14:paraId="78576991" w14:textId="77777777" w:rsidR="00A91AA7" w:rsidRDefault="00000000">
      <w:pPr>
        <w:autoSpaceDE w:val="0"/>
        <w:autoSpaceDN w:val="0"/>
        <w:spacing w:after="0" w:line="302" w:lineRule="auto"/>
        <w:ind w:left="582" w:right="22"/>
        <w:jc w:val="both"/>
      </w:pPr>
      <w:r>
        <w:rPr>
          <w:rFonts w:ascii="Bookman Old Style" w:eastAsia="Bookman Old Style" w:hAnsi="Bookman Old Style"/>
          <w:b/>
          <w:color w:val="000000"/>
          <w:sz w:val="25"/>
        </w:rPr>
        <w:t>with malafide intention and some ulterior motives are trying to sell / alienate the suit property to some third persons illegally and unlawfully for which they have no right / titled in manner whatsoever.</w:t>
      </w:r>
    </w:p>
    <w:p w14:paraId="4C79CDE5" w14:textId="77777777" w:rsidR="00A91AA7" w:rsidRDefault="00000000">
      <w:pPr>
        <w:autoSpaceDE w:val="0"/>
        <w:autoSpaceDN w:val="0"/>
        <w:spacing w:before="348" w:after="0" w:line="331" w:lineRule="auto"/>
        <w:ind w:left="582" w:right="20" w:hanging="576"/>
        <w:jc w:val="both"/>
      </w:pPr>
      <w:r>
        <w:rPr>
          <w:rFonts w:ascii="Bookman Old Style" w:eastAsia="Bookman Old Style" w:hAnsi="Bookman Old Style"/>
          <w:b/>
          <w:color w:val="000000"/>
          <w:sz w:val="25"/>
        </w:rPr>
        <w:t xml:space="preserve">11.That the plaintiff coming to know about the said factum of sale many a times approached the defendants and asked them  to take Rs. 5,000/- from the plaintiff and to execute the registered sale deed in favour of the plaintiff regarding the land measuring 9 kanals 11 marlas also to hand over the vacant possession of the land measuring &lt;&lt;remaining_land_measurement&gt;&gt; to the plaintiff, but the defendant firstly lingered on the matter on one pretext or the other and finally 2/3 days ago the defendants flatly refused to do the needful, hence the necessity of file the instant suit arose. </w:t>
      </w:r>
    </w:p>
    <w:p w14:paraId="77DCAB85" w14:textId="77777777" w:rsidR="00A91AA7" w:rsidRDefault="00000000">
      <w:pPr>
        <w:tabs>
          <w:tab w:val="left" w:pos="582"/>
        </w:tabs>
        <w:autoSpaceDE w:val="0"/>
        <w:autoSpaceDN w:val="0"/>
        <w:spacing w:before="348" w:after="0" w:line="278" w:lineRule="auto"/>
        <w:ind w:left="6"/>
      </w:pPr>
      <w:r>
        <w:rPr>
          <w:rFonts w:ascii="Bookman Old Style" w:eastAsia="Bookman Old Style" w:hAnsi="Bookman Old Style"/>
          <w:b/>
          <w:color w:val="000000"/>
          <w:sz w:val="25"/>
        </w:rPr>
        <w:t xml:space="preserve">12.That the suit falling under clause II of section 113 of the limitation act is within time </w:t>
      </w:r>
      <w:r>
        <w:tab/>
      </w:r>
      <w:r>
        <w:rPr>
          <w:rFonts w:ascii="Bookman Old Style" w:eastAsia="Bookman Old Style" w:hAnsi="Bookman Old Style"/>
          <w:b/>
          <w:color w:val="000000"/>
          <w:sz w:val="25"/>
        </w:rPr>
        <w:t>from the date of refusal.</w:t>
      </w:r>
    </w:p>
    <w:p w14:paraId="67AD0BA5" w14:textId="77777777" w:rsidR="00A91AA7" w:rsidRDefault="00000000">
      <w:pPr>
        <w:tabs>
          <w:tab w:val="left" w:pos="582"/>
        </w:tabs>
        <w:autoSpaceDE w:val="0"/>
        <w:autoSpaceDN w:val="0"/>
        <w:spacing w:before="348" w:after="0" w:line="278" w:lineRule="auto"/>
        <w:ind w:left="6"/>
      </w:pPr>
      <w:r>
        <w:rPr>
          <w:rFonts w:ascii="Bookman Old Style" w:eastAsia="Bookman Old Style" w:hAnsi="Bookman Old Style"/>
          <w:b/>
          <w:color w:val="000000"/>
          <w:sz w:val="25"/>
        </w:rPr>
        <w:t xml:space="preserve">13.That as the suit land is situated within the jurisdiction of Lahore, this court is competent </w:t>
      </w:r>
      <w:r>
        <w:tab/>
      </w:r>
      <w:r>
        <w:rPr>
          <w:rFonts w:ascii="Bookman Old Style" w:eastAsia="Bookman Old Style" w:hAnsi="Bookman Old Style"/>
          <w:b/>
          <w:color w:val="000000"/>
          <w:sz w:val="25"/>
        </w:rPr>
        <w:t>to entertain and adjudicate on this suit.</w:t>
      </w:r>
    </w:p>
    <w:p w14:paraId="74A49C5E" w14:textId="77777777" w:rsidR="00A91AA7" w:rsidRDefault="00000000">
      <w:pPr>
        <w:autoSpaceDE w:val="0"/>
        <w:autoSpaceDN w:val="0"/>
        <w:spacing w:before="348" w:after="0" w:line="314" w:lineRule="auto"/>
        <w:ind w:left="582" w:right="20" w:hanging="576"/>
        <w:jc w:val="both"/>
      </w:pPr>
      <w:r>
        <w:rPr>
          <w:rFonts w:ascii="Bookman Old Style" w:eastAsia="Bookman Old Style" w:hAnsi="Bookman Old Style"/>
          <w:b/>
          <w:color w:val="000000"/>
          <w:sz w:val="25"/>
        </w:rPr>
        <w:t>14.That the value of the suit for the purpose of court fee come to Rs. &lt;&lt;court_fee&gt;&gt;/- on the sale price of Rs. 1,75,000/- and this court fee shall be fixed as and when available from the treasury, wherein this amount has already been deposited. Necessary permission for making up the deficiency may please given.</w:t>
      </w:r>
    </w:p>
    <w:p w14:paraId="6A0FC3C6" w14:textId="77777777" w:rsidR="00A91AA7" w:rsidRDefault="00000000">
      <w:pPr>
        <w:autoSpaceDE w:val="0"/>
        <w:autoSpaceDN w:val="0"/>
        <w:spacing w:before="348" w:after="0" w:line="204" w:lineRule="auto"/>
        <w:ind w:left="6"/>
      </w:pPr>
      <w:r>
        <w:rPr>
          <w:rFonts w:ascii="Bookman Old Style" w:eastAsia="Bookman Old Style" w:hAnsi="Bookman Old Style"/>
          <w:b/>
          <w:color w:val="000000"/>
          <w:sz w:val="25"/>
          <w:u w:val="single"/>
        </w:rPr>
        <w:t>PRAYER:</w:t>
      </w:r>
    </w:p>
    <w:p w14:paraId="79D6660E" w14:textId="77777777" w:rsidR="00A91AA7" w:rsidRDefault="00000000">
      <w:pPr>
        <w:autoSpaceDE w:val="0"/>
        <w:autoSpaceDN w:val="0"/>
        <w:spacing w:before="348" w:after="0" w:line="302" w:lineRule="auto"/>
        <w:ind w:left="6" w:right="20" w:firstLine="1152"/>
        <w:jc w:val="both"/>
      </w:pPr>
      <w:r>
        <w:rPr>
          <w:rFonts w:ascii="Bookman Old Style" w:eastAsia="Bookman Old Style" w:hAnsi="Bookman Old Style"/>
          <w:b/>
          <w:i/>
          <w:color w:val="000000"/>
          <w:sz w:val="25"/>
        </w:rPr>
        <w:t>Under</w:t>
      </w:r>
      <w:r>
        <w:rPr>
          <w:rFonts w:ascii="Bookman Old Style" w:eastAsia="Bookman Old Style" w:hAnsi="Bookman Old Style"/>
          <w:b/>
          <w:color w:val="000000"/>
          <w:sz w:val="25"/>
        </w:rPr>
        <w:t xml:space="preserve"> the circumstances and submission expounded above, it is therefore, humbly prayed that the defendants be directed first to get clear the Dakheelkari rights ( from the landlord-Punjab Govt.) and then get registered the sale deed as agreed upon. </w:t>
      </w:r>
    </w:p>
    <w:p w14:paraId="31163334" w14:textId="77777777" w:rsidR="00A91AA7" w:rsidRDefault="00000000">
      <w:pPr>
        <w:tabs>
          <w:tab w:val="left" w:pos="1266"/>
        </w:tabs>
        <w:autoSpaceDE w:val="0"/>
        <w:autoSpaceDN w:val="0"/>
        <w:spacing w:before="180" w:after="0" w:line="278" w:lineRule="auto"/>
        <w:ind w:left="6"/>
      </w:pPr>
      <w:r>
        <w:tab/>
      </w:r>
      <w:r>
        <w:rPr>
          <w:rFonts w:ascii="Bookman Old Style" w:eastAsia="Bookman Old Style" w:hAnsi="Bookman Old Style"/>
          <w:b/>
          <w:i/>
          <w:color w:val="000000"/>
          <w:sz w:val="25"/>
        </w:rPr>
        <w:t>Any</w:t>
      </w:r>
      <w:r>
        <w:rPr>
          <w:rFonts w:ascii="Bookman Old Style" w:eastAsia="Bookman Old Style" w:hAnsi="Bookman Old Style"/>
          <w:b/>
          <w:color w:val="000000"/>
          <w:sz w:val="25"/>
        </w:rPr>
        <w:t xml:space="preserve"> other relief to which this honourable court deems fit and appropriate in favour of the plaintiff may also be awarded. Cost of the suit may also be awarded.</w:t>
      </w:r>
    </w:p>
    <w:p w14:paraId="3BB71F24" w14:textId="77777777" w:rsidR="00A91AA7" w:rsidRDefault="00000000">
      <w:pPr>
        <w:autoSpaceDE w:val="0"/>
        <w:autoSpaceDN w:val="0"/>
        <w:spacing w:before="518" w:after="192" w:line="204" w:lineRule="auto"/>
        <w:ind w:right="30"/>
        <w:jc w:val="right"/>
      </w:pPr>
      <w:r>
        <w:rPr>
          <w:rFonts w:ascii="Bookman Old Style" w:eastAsia="Bookman Old Style" w:hAnsi="Bookman Old Style"/>
          <w:b/>
          <w:i/>
          <w:color w:val="000000"/>
          <w:sz w:val="25"/>
        </w:rPr>
        <w:t>Plaintiff</w:t>
      </w:r>
    </w:p>
    <w:tbl>
      <w:tblPr>
        <w:tblW w:w="0" w:type="auto"/>
        <w:tblInd w:w="860" w:type="dxa"/>
        <w:tblLayout w:type="fixed"/>
        <w:tblLook w:val="04A0" w:firstRow="1" w:lastRow="0" w:firstColumn="1" w:lastColumn="0" w:noHBand="0" w:noVBand="1"/>
      </w:tblPr>
      <w:tblGrid>
        <w:gridCol w:w="4380"/>
        <w:gridCol w:w="5340"/>
      </w:tblGrid>
      <w:tr w:rsidR="00A91AA7" w14:paraId="3FF78C43" w14:textId="77777777">
        <w:trPr>
          <w:trHeight w:hRule="exact" w:val="1048"/>
        </w:trPr>
        <w:tc>
          <w:tcPr>
            <w:tcW w:w="4380" w:type="dxa"/>
            <w:tcMar>
              <w:left w:w="0" w:type="dxa"/>
              <w:right w:w="0" w:type="dxa"/>
            </w:tcMar>
          </w:tcPr>
          <w:p w14:paraId="7B328C54" w14:textId="77777777" w:rsidR="00A91AA7" w:rsidRDefault="00000000">
            <w:pPr>
              <w:autoSpaceDE w:val="0"/>
              <w:autoSpaceDN w:val="0"/>
              <w:spacing w:before="60" w:after="0" w:line="204" w:lineRule="auto"/>
              <w:ind w:left="874"/>
            </w:pPr>
            <w:r>
              <w:rPr>
                <w:rFonts w:ascii="Bookman Old Style" w:eastAsia="Bookman Old Style" w:hAnsi="Bookman Old Style"/>
                <w:b/>
                <w:color w:val="000000"/>
                <w:sz w:val="25"/>
              </w:rPr>
              <w:t>Through:-</w:t>
            </w:r>
          </w:p>
        </w:tc>
        <w:tc>
          <w:tcPr>
            <w:tcW w:w="5340" w:type="dxa"/>
            <w:tcMar>
              <w:left w:w="0" w:type="dxa"/>
              <w:right w:w="0" w:type="dxa"/>
            </w:tcMar>
          </w:tcPr>
          <w:p w14:paraId="5D3E7411" w14:textId="77777777" w:rsidR="00A91AA7" w:rsidRDefault="00000000">
            <w:pPr>
              <w:autoSpaceDE w:val="0"/>
              <w:autoSpaceDN w:val="0"/>
              <w:spacing w:before="312" w:after="0" w:line="245" w:lineRule="auto"/>
              <w:ind w:left="2304" w:right="6"/>
              <w:jc w:val="right"/>
            </w:pPr>
            <w:r>
              <w:rPr>
                <w:rFonts w:ascii="Bookman Old Style" w:eastAsia="Bookman Old Style" w:hAnsi="Bookman Old Style"/>
                <w:b/>
                <w:color w:val="000000"/>
                <w:sz w:val="25"/>
              </w:rPr>
              <w:t xml:space="preserve"> Mudaber Hussain Qureshi Advocate High Court </w:t>
            </w:r>
            <w:r>
              <w:br/>
            </w:r>
            <w:r>
              <w:rPr>
                <w:rFonts w:ascii="Bookman Old Style" w:eastAsia="Bookman Old Style" w:hAnsi="Bookman Old Style"/>
                <w:b/>
                <w:color w:val="000000"/>
                <w:sz w:val="25"/>
              </w:rPr>
              <w:t>Session Court, Lahore.</w:t>
            </w:r>
          </w:p>
        </w:tc>
      </w:tr>
    </w:tbl>
    <w:p w14:paraId="16CCC93F" w14:textId="77777777" w:rsidR="00A91AA7" w:rsidRDefault="00A91AA7">
      <w:pPr>
        <w:autoSpaceDE w:val="0"/>
        <w:autoSpaceDN w:val="0"/>
        <w:spacing w:after="0" w:line="14" w:lineRule="exact"/>
      </w:pPr>
    </w:p>
    <w:sectPr w:rsidR="00A91AA7" w:rsidSect="00034616">
      <w:pgSz w:w="11900" w:h="16840"/>
      <w:pgMar w:top="292" w:right="646" w:bottom="1440" w:left="6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6684992">
    <w:abstractNumId w:val="8"/>
  </w:num>
  <w:num w:numId="2" w16cid:durableId="1925646873">
    <w:abstractNumId w:val="6"/>
  </w:num>
  <w:num w:numId="3" w16cid:durableId="1840731314">
    <w:abstractNumId w:val="5"/>
  </w:num>
  <w:num w:numId="4" w16cid:durableId="235558860">
    <w:abstractNumId w:val="4"/>
  </w:num>
  <w:num w:numId="5" w16cid:durableId="1597010722">
    <w:abstractNumId w:val="7"/>
  </w:num>
  <w:num w:numId="6" w16cid:durableId="1492328833">
    <w:abstractNumId w:val="3"/>
  </w:num>
  <w:num w:numId="7" w16cid:durableId="322969448">
    <w:abstractNumId w:val="2"/>
  </w:num>
  <w:num w:numId="8" w16cid:durableId="184757621">
    <w:abstractNumId w:val="1"/>
  </w:num>
  <w:num w:numId="9" w16cid:durableId="1692681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E8F"/>
    <w:rsid w:val="0050467D"/>
    <w:rsid w:val="00563670"/>
    <w:rsid w:val="006566A7"/>
    <w:rsid w:val="00A91A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4CD508"/>
  <w14:defaultImageDpi w14:val="300"/>
  <w15:docId w15:val="{99B254AA-8B6B-4E0C-BF34-81A21230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moeed iftikhar</cp:lastModifiedBy>
  <cp:revision>4</cp:revision>
  <dcterms:created xsi:type="dcterms:W3CDTF">2013-12-23T23:15:00Z</dcterms:created>
  <dcterms:modified xsi:type="dcterms:W3CDTF">2024-11-12T10:50:00Z</dcterms:modified>
  <cp:category/>
</cp:coreProperties>
</file>