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4E25E" w14:textId="51F93CE3" w:rsidR="00D972C9" w:rsidRPr="00B34C17" w:rsidRDefault="00B34C17">
      <w:pPr>
        <w:autoSpaceDE w:val="0"/>
        <w:autoSpaceDN w:val="0"/>
        <w:spacing w:after="70" w:line="220" w:lineRule="exact"/>
        <w:rPr>
          <w:color w:val="FFFFFF" w:themeColor="background1"/>
        </w:rPr>
      </w:pPr>
      <w:r w:rsidRPr="00B34C17">
        <w:rPr>
          <w:color w:val="FFFFFF" w:themeColor="background1"/>
        </w:rPr>
        <w:t>Sample Application Cancellation Of Bail</w:t>
      </w:r>
    </w:p>
    <w:p w14:paraId="412422C8" w14:textId="77777777" w:rsidR="00D972C9" w:rsidRDefault="00000000">
      <w:pPr>
        <w:autoSpaceDE w:val="0"/>
        <w:autoSpaceDN w:val="0"/>
        <w:spacing w:before="2604" w:after="0" w:line="259" w:lineRule="auto"/>
        <w:ind w:firstLine="3602"/>
      </w:pPr>
      <w:r>
        <w:rPr>
          <w:rFonts w:ascii="Bookman Old Style" w:eastAsia="Bookman Old Style" w:hAnsi="Bookman Old Style"/>
          <w:b/>
          <w:color w:val="000000"/>
          <w:sz w:val="25"/>
        </w:rPr>
        <w:t xml:space="preserve">Civil Suit No.&lt;&lt;suit_number&gt;&gt;/2011 </w:t>
      </w:r>
      <w:r>
        <w:br/>
      </w:r>
      <w:r>
        <w:rPr>
          <w:rFonts w:ascii="Bookman Old Style" w:eastAsia="Bookman Old Style" w:hAnsi="Bookman Old Style"/>
          <w:b/>
          <w:color w:val="7F0000"/>
          <w:sz w:val="25"/>
        </w:rPr>
        <w:t>Mst. Munaza Jabbar wife of Muhammad Jabbar D/o Haji Allah Ditta, R/o House No. &lt;&lt;house_number&gt;&gt;, Mina Bazar, Hanjarwal, Multan Road, &lt;&lt;city&gt;&gt;.</w:t>
      </w:r>
    </w:p>
    <w:p w14:paraId="22572561" w14:textId="77777777" w:rsidR="00D972C9" w:rsidRDefault="00000000">
      <w:pPr>
        <w:tabs>
          <w:tab w:val="left" w:pos="4814"/>
          <w:tab w:val="left" w:pos="9590"/>
        </w:tabs>
        <w:autoSpaceDE w:val="0"/>
        <w:autoSpaceDN w:val="0"/>
        <w:spacing w:before="72" w:after="0" w:line="274" w:lineRule="auto"/>
      </w:pPr>
      <w:r>
        <w:tab/>
      </w:r>
      <w:r>
        <w:rPr>
          <w:rFonts w:ascii="Bookman Old Style" w:eastAsia="Bookman Old Style" w:hAnsi="Bookman Old Style"/>
          <w:b/>
          <w:i/>
          <w:color w:val="000000"/>
          <w:sz w:val="25"/>
        </w:rPr>
        <w:t xml:space="preserve">Plaintiff </w:t>
      </w:r>
      <w:r>
        <w:tab/>
      </w:r>
      <w:r>
        <w:rPr>
          <w:rFonts w:ascii="Bookman Old Style" w:eastAsia="Bookman Old Style" w:hAnsi="Bookman Old Style"/>
          <w:b/>
          <w:color w:val="000000"/>
          <w:sz w:val="25"/>
          <w:u w:val="single"/>
        </w:rPr>
        <w:t xml:space="preserve">VERSUS </w:t>
      </w:r>
      <w:r>
        <w:br/>
      </w:r>
      <w:r>
        <w:rPr>
          <w:rFonts w:ascii="Bookman Old Style" w:eastAsia="Bookman Old Style" w:hAnsi="Bookman Old Style"/>
          <w:b/>
          <w:color w:val="000000"/>
          <w:sz w:val="25"/>
        </w:rPr>
        <w:t>1.Public at Large.</w:t>
      </w:r>
    </w:p>
    <w:p w14:paraId="0441C219" w14:textId="77777777" w:rsidR="00D972C9" w:rsidRDefault="00000000">
      <w:pPr>
        <w:autoSpaceDE w:val="0"/>
        <w:autoSpaceDN w:val="0"/>
        <w:spacing w:before="72" w:after="0" w:line="204" w:lineRule="auto"/>
      </w:pPr>
      <w:r>
        <w:rPr>
          <w:rFonts w:ascii="Bookman Old Style" w:eastAsia="Bookman Old Style" w:hAnsi="Bookman Old Style"/>
          <w:b/>
          <w:color w:val="000000"/>
          <w:sz w:val="25"/>
        </w:rPr>
        <w:t>2.Nadra through its Director General, &lt;&lt;nadra_address&gt;&gt;.</w:t>
      </w:r>
    </w:p>
    <w:p w14:paraId="69BFF3F9" w14:textId="77777777" w:rsidR="00D972C9" w:rsidRDefault="00000000">
      <w:pPr>
        <w:autoSpaceDE w:val="0"/>
        <w:autoSpaceDN w:val="0"/>
        <w:spacing w:before="72" w:after="0" w:line="204" w:lineRule="auto"/>
        <w:ind w:right="28"/>
        <w:jc w:val="right"/>
      </w:pPr>
      <w:r>
        <w:rPr>
          <w:rFonts w:ascii="Bookman Old Style" w:eastAsia="Bookman Old Style" w:hAnsi="Bookman Old Style"/>
          <w:b/>
          <w:i/>
          <w:color w:val="000000"/>
          <w:sz w:val="25"/>
        </w:rPr>
        <w:t>Defendant</w:t>
      </w:r>
      <w:r>
        <w:rPr>
          <w:rFonts w:ascii="Bookman Old Style" w:eastAsia="Bookman Old Style" w:hAnsi="Bookman Old Style"/>
          <w:b/>
          <w:i/>
          <w:color w:val="7F0000"/>
          <w:sz w:val="25"/>
        </w:rPr>
        <w:t>s</w:t>
      </w:r>
    </w:p>
    <w:p w14:paraId="03FF8ED2" w14:textId="77777777" w:rsidR="00D972C9" w:rsidRDefault="00000000">
      <w:pPr>
        <w:autoSpaceDE w:val="0"/>
        <w:autoSpaceDN w:val="0"/>
        <w:spacing w:before="396" w:after="0" w:line="245" w:lineRule="auto"/>
        <w:ind w:left="3744" w:right="3744"/>
        <w:jc w:val="center"/>
      </w:pPr>
      <w:r>
        <w:rPr>
          <w:rFonts w:ascii="Bookman Old Style" w:eastAsia="Bookman Old Style" w:hAnsi="Bookman Old Style"/>
          <w:b/>
          <w:color w:val="000000"/>
          <w:sz w:val="25"/>
        </w:rPr>
        <w:t xml:space="preserve">* * * </w:t>
      </w:r>
      <w:r>
        <w:br/>
      </w:r>
      <w:r>
        <w:rPr>
          <w:rFonts w:ascii="Bookman Old Style" w:eastAsia="Bookman Old Style" w:hAnsi="Bookman Old Style"/>
          <w:b/>
          <w:color w:val="000000"/>
          <w:sz w:val="25"/>
          <w:u w:val="single"/>
        </w:rPr>
        <w:t>SUIT FOR DECLARATION</w:t>
      </w:r>
    </w:p>
    <w:p w14:paraId="7E16CF53" w14:textId="77777777" w:rsidR="00D972C9" w:rsidRDefault="00000000">
      <w:pPr>
        <w:autoSpaceDE w:val="0"/>
        <w:autoSpaceDN w:val="0"/>
        <w:spacing w:before="552" w:after="0" w:line="204" w:lineRule="auto"/>
      </w:pPr>
      <w:r>
        <w:rPr>
          <w:rFonts w:ascii="Bookman Old Style" w:eastAsia="Bookman Old Style" w:hAnsi="Bookman Old Style"/>
          <w:b/>
          <w:i/>
          <w:color w:val="000000"/>
          <w:sz w:val="25"/>
        </w:rPr>
        <w:t>RESPECTFULLY SHEWETH:-</w:t>
      </w:r>
    </w:p>
    <w:p w14:paraId="4C1C9677" w14:textId="77777777" w:rsidR="00D972C9" w:rsidRDefault="00000000">
      <w:pPr>
        <w:autoSpaceDE w:val="0"/>
        <w:autoSpaceDN w:val="0"/>
        <w:spacing w:before="348" w:after="0" w:line="204" w:lineRule="auto"/>
      </w:pPr>
      <w:r>
        <w:rPr>
          <w:rFonts w:ascii="Bookman Old Style" w:eastAsia="Bookman Old Style" w:hAnsi="Bookman Old Style"/>
          <w:b/>
          <w:color w:val="000000"/>
          <w:sz w:val="25"/>
        </w:rPr>
        <w:t>1.That the plaintiff is a citizen of Pakistan and resided at above mentioned address.</w:t>
      </w:r>
    </w:p>
    <w:p w14:paraId="7FC5420C" w14:textId="77777777" w:rsidR="00D972C9" w:rsidRDefault="00000000">
      <w:pPr>
        <w:autoSpaceDE w:val="0"/>
        <w:autoSpaceDN w:val="0"/>
        <w:spacing w:before="348" w:after="0" w:line="322" w:lineRule="auto"/>
        <w:ind w:left="576" w:right="24" w:hanging="576"/>
        <w:jc w:val="both"/>
      </w:pPr>
      <w:r>
        <w:rPr>
          <w:rFonts w:ascii="Bookman Old Style" w:eastAsia="Bookman Old Style" w:hAnsi="Bookman Old Style"/>
          <w:b/>
          <w:color w:val="000000"/>
          <w:sz w:val="25"/>
        </w:rPr>
        <w:t>2.That the plaintiff is a illiterate lady. The father of the plaintiff &lt;&lt;father_name&gt;&gt; (Late) was also illiterate person and due to illiteracy he mentioned the date of birth of plaintiff &lt;&lt;wrong_dob&gt;&gt; instead of &lt;&lt;correct_dob&gt;&gt; and name of plaintiff &lt;&lt;wrong_name&gt;&gt; instead of &lt;&lt;correct_name&gt;&gt; in NADRA and the same wrong name and date of birth was incorporated by the NADRA National I.D. Card of plaintiff.</w:t>
      </w:r>
    </w:p>
    <w:p w14:paraId="4D83B900" w14:textId="77777777" w:rsidR="00D972C9" w:rsidRDefault="00000000">
      <w:pPr>
        <w:tabs>
          <w:tab w:val="left" w:pos="576"/>
          <w:tab w:val="left" w:pos="768"/>
        </w:tabs>
        <w:autoSpaceDE w:val="0"/>
        <w:autoSpaceDN w:val="0"/>
        <w:spacing w:before="348" w:after="0" w:line="326" w:lineRule="auto"/>
      </w:pPr>
      <w:r>
        <w:rPr>
          <w:rFonts w:ascii="Bookman Old Style" w:eastAsia="Bookman Old Style" w:hAnsi="Bookman Old Style"/>
          <w:b/>
          <w:color w:val="000000"/>
          <w:sz w:val="25"/>
        </w:rPr>
        <w:t xml:space="preserve">3. </w:t>
      </w:r>
      <w:r>
        <w:tab/>
      </w:r>
      <w:r>
        <w:tab/>
      </w:r>
      <w:r>
        <w:rPr>
          <w:rFonts w:ascii="Bookman Old Style" w:eastAsia="Bookman Old Style" w:hAnsi="Bookman Old Style"/>
          <w:b/>
          <w:color w:val="000000"/>
          <w:sz w:val="25"/>
        </w:rPr>
        <w:t xml:space="preserve">That a fortnight ago it came into the knowledge of plaintiff that her wrong name and </w:t>
      </w:r>
      <w:r>
        <w:tab/>
      </w:r>
      <w:r>
        <w:rPr>
          <w:rFonts w:ascii="Bookman Old Style" w:eastAsia="Bookman Old Style" w:hAnsi="Bookman Old Style"/>
          <w:b/>
          <w:color w:val="000000"/>
          <w:sz w:val="25"/>
        </w:rPr>
        <w:t xml:space="preserve">wrong date of birth was incorporated in her National I.D. Card number. The plaintiff with </w:t>
      </w:r>
      <w:r>
        <w:tab/>
      </w:r>
      <w:r>
        <w:rPr>
          <w:rFonts w:ascii="Bookman Old Style" w:eastAsia="Bookman Old Style" w:hAnsi="Bookman Old Style"/>
          <w:b/>
          <w:color w:val="000000"/>
          <w:sz w:val="25"/>
        </w:rPr>
        <w:t xml:space="preserve">her brother approached the NADRA Head Office and requested to correct her name and </w:t>
      </w:r>
      <w:r>
        <w:tab/>
      </w:r>
      <w:r>
        <w:rPr>
          <w:rFonts w:ascii="Bookman Old Style" w:eastAsia="Bookman Old Style" w:hAnsi="Bookman Old Style"/>
          <w:b/>
          <w:color w:val="000000"/>
          <w:sz w:val="25"/>
        </w:rPr>
        <w:t xml:space="preserve">date of birth in her National I.D. Card according to her original name and date of birth but </w:t>
      </w:r>
      <w:r>
        <w:tab/>
      </w:r>
      <w:r>
        <w:rPr>
          <w:rFonts w:ascii="Bookman Old Style" w:eastAsia="Bookman Old Style" w:hAnsi="Bookman Old Style"/>
          <w:b/>
          <w:color w:val="000000"/>
          <w:sz w:val="25"/>
        </w:rPr>
        <w:t xml:space="preserve">the NADRA department demanded declaratory decree for correction of name and date of </w:t>
      </w:r>
      <w:r>
        <w:tab/>
      </w:r>
      <w:r>
        <w:rPr>
          <w:rFonts w:ascii="Bookman Old Style" w:eastAsia="Bookman Old Style" w:hAnsi="Bookman Old Style"/>
          <w:b/>
          <w:color w:val="000000"/>
          <w:sz w:val="25"/>
        </w:rPr>
        <w:t>birth of plaintiff from court of competent jurisdiction, hence this suit.</w:t>
      </w:r>
    </w:p>
    <w:p w14:paraId="515D0B8B" w14:textId="77777777" w:rsidR="00D972C9" w:rsidRDefault="00000000">
      <w:pPr>
        <w:autoSpaceDE w:val="0"/>
        <w:autoSpaceDN w:val="0"/>
        <w:spacing w:before="348" w:after="0" w:line="322" w:lineRule="auto"/>
        <w:ind w:left="576" w:right="20" w:hanging="576"/>
        <w:jc w:val="both"/>
      </w:pPr>
      <w:r>
        <w:rPr>
          <w:rFonts w:ascii="Bookman Old Style" w:eastAsia="Bookman Old Style" w:hAnsi="Bookman Old Style"/>
          <w:b/>
          <w:color w:val="000000"/>
          <w:sz w:val="25"/>
        </w:rPr>
        <w:t xml:space="preserve">4.That the cause of action firstly arose in favour of plaintiff against the defendant when the plaintiff came to know the insertion of wrong name and date of birth of the plaintiff in the record of defendant No.2,  it again </w:t>
      </w:r>
      <w:r>
        <w:rPr>
          <w:rFonts w:ascii="Bookman Old Style" w:eastAsia="Bookman Old Style" w:hAnsi="Bookman Old Style"/>
          <w:b/>
          <w:color w:val="000000"/>
          <w:sz w:val="25"/>
        </w:rPr>
        <w:lastRenderedPageBreak/>
        <w:t xml:space="preserve">accrued when plaintiff requested for correction the name and date of birth of the plaintiff but the defendant demanded declaratory   decree for correcting name and date of birth, hence this suit. </w:t>
      </w:r>
    </w:p>
    <w:p w14:paraId="7990A577" w14:textId="77777777" w:rsidR="00D972C9" w:rsidRDefault="00D972C9">
      <w:pPr>
        <w:sectPr w:rsidR="00D972C9">
          <w:pgSz w:w="11900" w:h="16840"/>
          <w:pgMar w:top="292" w:right="646" w:bottom="460" w:left="666" w:header="720" w:footer="720" w:gutter="0"/>
          <w:cols w:space="720"/>
          <w:docGrid w:linePitch="360"/>
        </w:sectPr>
      </w:pPr>
    </w:p>
    <w:p w14:paraId="3D28BB7E" w14:textId="77777777" w:rsidR="00D972C9" w:rsidRDefault="00D972C9">
      <w:pPr>
        <w:autoSpaceDE w:val="0"/>
        <w:autoSpaceDN w:val="0"/>
        <w:spacing w:after="114" w:line="220" w:lineRule="exact"/>
      </w:pPr>
    </w:p>
    <w:p w14:paraId="5EADB4F3" w14:textId="77777777" w:rsidR="00D972C9" w:rsidRDefault="00000000">
      <w:pPr>
        <w:tabs>
          <w:tab w:val="left" w:pos="576"/>
        </w:tabs>
        <w:autoSpaceDE w:val="0"/>
        <w:autoSpaceDN w:val="0"/>
        <w:spacing w:after="0" w:line="278" w:lineRule="auto"/>
      </w:pPr>
      <w:r>
        <w:rPr>
          <w:rFonts w:ascii="Bookman Old Style" w:eastAsia="Bookman Old Style" w:hAnsi="Bookman Old Style"/>
          <w:b/>
          <w:color w:val="000000"/>
          <w:sz w:val="25"/>
        </w:rPr>
        <w:t xml:space="preserve">5.That the cause of action accrued at &lt;&lt;verification_city&gt;&gt;, so this honourable court has jurisdiction to </w:t>
      </w:r>
      <w:r>
        <w:tab/>
      </w:r>
      <w:r>
        <w:rPr>
          <w:rFonts w:ascii="Bookman Old Style" w:eastAsia="Bookman Old Style" w:hAnsi="Bookman Old Style"/>
          <w:b/>
          <w:color w:val="000000"/>
          <w:sz w:val="25"/>
        </w:rPr>
        <w:t>adjudicate upon the matter.</w:t>
      </w:r>
    </w:p>
    <w:p w14:paraId="4903C8DC" w14:textId="77777777" w:rsidR="00D972C9" w:rsidRDefault="00000000">
      <w:pPr>
        <w:tabs>
          <w:tab w:val="left" w:pos="576"/>
        </w:tabs>
        <w:autoSpaceDE w:val="0"/>
        <w:autoSpaceDN w:val="0"/>
        <w:spacing w:before="348" w:after="0" w:line="278" w:lineRule="auto"/>
      </w:pPr>
      <w:r>
        <w:rPr>
          <w:rFonts w:ascii="Bookman Old Style" w:eastAsia="Bookman Old Style" w:hAnsi="Bookman Old Style"/>
          <w:b/>
          <w:color w:val="000000"/>
          <w:sz w:val="25"/>
        </w:rPr>
        <w:t>6.That the value of the suit for the purpose of jurisdiction and court fee is fixed at &lt;&lt;court_fee&gt;&gt;</w:t>
      </w:r>
      <w:r>
        <w:tab/>
      </w:r>
      <w:r>
        <w:rPr>
          <w:rFonts w:ascii="Bookman Old Style" w:eastAsia="Bookman Old Style" w:hAnsi="Bookman Old Style"/>
          <w:b/>
          <w:color w:val="000000"/>
          <w:sz w:val="25"/>
        </w:rPr>
        <w:t>which is exempted from court fee.</w:t>
      </w:r>
    </w:p>
    <w:p w14:paraId="313D800E" w14:textId="77777777" w:rsidR="00D972C9" w:rsidRDefault="00000000">
      <w:pPr>
        <w:autoSpaceDE w:val="0"/>
        <w:autoSpaceDN w:val="0"/>
        <w:spacing w:before="348" w:after="0" w:line="204" w:lineRule="auto"/>
      </w:pPr>
      <w:r>
        <w:rPr>
          <w:rFonts w:ascii="Bookman Old Style" w:eastAsia="Bookman Old Style" w:hAnsi="Bookman Old Style"/>
          <w:b/>
          <w:color w:val="000000"/>
          <w:sz w:val="25"/>
        </w:rPr>
        <w:t>PRAYER:</w:t>
      </w:r>
    </w:p>
    <w:p w14:paraId="1F6674A7" w14:textId="77777777" w:rsidR="00D972C9" w:rsidRDefault="00000000">
      <w:pPr>
        <w:autoSpaceDE w:val="0"/>
        <w:autoSpaceDN w:val="0"/>
        <w:spacing w:before="348" w:after="0" w:line="314" w:lineRule="auto"/>
        <w:ind w:right="20" w:firstLine="1152"/>
        <w:jc w:val="both"/>
      </w:pPr>
      <w:r>
        <w:rPr>
          <w:rFonts w:ascii="Bookman Old Style" w:eastAsia="Bookman Old Style" w:hAnsi="Bookman Old Style"/>
          <w:b/>
          <w:i/>
          <w:color w:val="000000"/>
          <w:sz w:val="25"/>
        </w:rPr>
        <w:t>I</w:t>
      </w:r>
      <w:r>
        <w:rPr>
          <w:rFonts w:ascii="Bookman Old Style" w:eastAsia="Bookman Old Style" w:hAnsi="Bookman Old Style"/>
          <w:b/>
          <w:color w:val="000000"/>
          <w:sz w:val="25"/>
        </w:rPr>
        <w:t xml:space="preserve">t is therefore, most respectfully prayed that  that a declaratory decree may kindly be passed in favour of plaintiff against the defendant No.2 and may kindly be directed the defendant No. 2 to correct the name and date of birth of plaintiff in his record and incorporate his original name and date of birth in his record. </w:t>
      </w:r>
    </w:p>
    <w:p w14:paraId="3895DCCC" w14:textId="77777777" w:rsidR="00D972C9" w:rsidRDefault="00000000">
      <w:pPr>
        <w:tabs>
          <w:tab w:val="left" w:pos="1272"/>
        </w:tabs>
        <w:autoSpaceDE w:val="0"/>
        <w:autoSpaceDN w:val="0"/>
        <w:spacing w:before="180" w:after="0" w:line="278" w:lineRule="auto"/>
      </w:pPr>
      <w:r>
        <w:tab/>
      </w:r>
      <w:r>
        <w:rPr>
          <w:rFonts w:ascii="Bookman Old Style" w:eastAsia="Bookman Old Style" w:hAnsi="Bookman Old Style"/>
          <w:b/>
          <w:i/>
          <w:color w:val="000000"/>
          <w:sz w:val="25"/>
        </w:rPr>
        <w:t>Any</w:t>
      </w:r>
      <w:r>
        <w:rPr>
          <w:rFonts w:ascii="Bookman Old Style" w:eastAsia="Bookman Old Style" w:hAnsi="Bookman Old Style"/>
          <w:b/>
          <w:color w:val="000000"/>
          <w:sz w:val="25"/>
        </w:rPr>
        <w:t xml:space="preserve"> other relief which this honourable court deems fit and appropriate in favour of the plaintiff may also be awarded.</w:t>
      </w:r>
    </w:p>
    <w:p w14:paraId="68444570" w14:textId="77777777" w:rsidR="00D972C9" w:rsidRDefault="00000000">
      <w:pPr>
        <w:autoSpaceDE w:val="0"/>
        <w:autoSpaceDN w:val="0"/>
        <w:spacing w:before="516" w:after="192" w:line="204" w:lineRule="auto"/>
        <w:ind w:right="30"/>
        <w:jc w:val="right"/>
      </w:pPr>
      <w:r>
        <w:rPr>
          <w:rFonts w:ascii="Bookman Old Style" w:eastAsia="Bookman Old Style" w:hAnsi="Bookman Old Style"/>
          <w:b/>
          <w:i/>
          <w:color w:val="000000"/>
          <w:sz w:val="25"/>
        </w:rPr>
        <w:t>Plaintiff</w:t>
      </w:r>
    </w:p>
    <w:tbl>
      <w:tblPr>
        <w:tblW w:w="0" w:type="auto"/>
        <w:tblInd w:w="854" w:type="dxa"/>
        <w:tblLayout w:type="fixed"/>
        <w:tblLook w:val="04A0" w:firstRow="1" w:lastRow="0" w:firstColumn="1" w:lastColumn="0" w:noHBand="0" w:noVBand="1"/>
      </w:tblPr>
      <w:tblGrid>
        <w:gridCol w:w="5280"/>
        <w:gridCol w:w="4420"/>
      </w:tblGrid>
      <w:tr w:rsidR="00D972C9" w14:paraId="76E06943" w14:textId="77777777">
        <w:trPr>
          <w:trHeight w:hRule="exact" w:val="624"/>
        </w:trPr>
        <w:tc>
          <w:tcPr>
            <w:tcW w:w="5280" w:type="dxa"/>
            <w:tcMar>
              <w:left w:w="0" w:type="dxa"/>
              <w:right w:w="0" w:type="dxa"/>
            </w:tcMar>
          </w:tcPr>
          <w:p w14:paraId="1E28D6E5" w14:textId="77777777" w:rsidR="00D972C9" w:rsidRDefault="00000000">
            <w:pPr>
              <w:autoSpaceDE w:val="0"/>
              <w:autoSpaceDN w:val="0"/>
              <w:spacing w:before="60" w:after="0" w:line="204" w:lineRule="auto"/>
              <w:ind w:left="874"/>
            </w:pPr>
            <w:r>
              <w:rPr>
                <w:rFonts w:ascii="Bookman Old Style" w:eastAsia="Bookman Old Style" w:hAnsi="Bookman Old Style"/>
                <w:b/>
                <w:color w:val="000000"/>
                <w:sz w:val="25"/>
              </w:rPr>
              <w:t>Through:-</w:t>
            </w:r>
          </w:p>
        </w:tc>
        <w:tc>
          <w:tcPr>
            <w:tcW w:w="4420" w:type="dxa"/>
            <w:tcMar>
              <w:left w:w="0" w:type="dxa"/>
              <w:right w:w="0" w:type="dxa"/>
            </w:tcMar>
          </w:tcPr>
          <w:p w14:paraId="1FC8D6AD" w14:textId="77777777" w:rsidR="00D972C9" w:rsidRDefault="00000000">
            <w:pPr>
              <w:autoSpaceDE w:val="0"/>
              <w:autoSpaceDN w:val="0"/>
              <w:spacing w:before="312" w:after="0" w:line="204" w:lineRule="auto"/>
              <w:jc w:val="right"/>
            </w:pPr>
            <w:r>
              <w:rPr>
                <w:rFonts w:ascii="Bookman Old Style" w:eastAsia="Bookman Old Style" w:hAnsi="Bookman Old Style"/>
                <w:b/>
                <w:color w:val="7F0000"/>
                <w:sz w:val="25"/>
              </w:rPr>
              <w:t>COUNSEL</w:t>
            </w:r>
          </w:p>
        </w:tc>
      </w:tr>
    </w:tbl>
    <w:p w14:paraId="1A3314F2" w14:textId="77777777" w:rsidR="00D972C9" w:rsidRDefault="00000000">
      <w:pPr>
        <w:autoSpaceDE w:val="0"/>
        <w:autoSpaceDN w:val="0"/>
        <w:spacing w:before="192" w:after="0" w:line="245" w:lineRule="auto"/>
      </w:pPr>
      <w:r>
        <w:rPr>
          <w:rFonts w:ascii="Bookman Old Style" w:eastAsia="Bookman Old Style" w:hAnsi="Bookman Old Style"/>
          <w:b/>
          <w:color w:val="000000"/>
          <w:sz w:val="25"/>
        </w:rPr>
        <w:t xml:space="preserve">VERIFICATION: </w:t>
      </w:r>
      <w:r>
        <w:br/>
      </w:r>
      <w:r>
        <w:rPr>
          <w:rFonts w:ascii="Bookman Old Style" w:eastAsia="Bookman Old Style" w:hAnsi="Bookman Old Style"/>
          <w:b/>
          <w:color w:val="000000"/>
          <w:sz w:val="25"/>
        </w:rPr>
        <w:t xml:space="preserve">Verified on oath at Lahore on this </w:t>
      </w:r>
      <w:r>
        <w:rPr>
          <w:rFonts w:ascii="Bookman Old Style" w:eastAsia="Bookman Old Style" w:hAnsi="Bookman Old Style"/>
          <w:b/>
          <w:color w:val="7F0000"/>
          <w:sz w:val="25"/>
        </w:rPr>
        <w:t>9th</w:t>
      </w:r>
      <w:r>
        <w:rPr>
          <w:rFonts w:ascii="Bookman Old Style" w:eastAsia="Bookman Old Style" w:hAnsi="Bookman Old Style"/>
          <w:b/>
          <w:color w:val="000000"/>
          <w:sz w:val="25"/>
        </w:rPr>
        <w:t xml:space="preserve"> day of </w:t>
      </w:r>
      <w:r>
        <w:rPr>
          <w:rFonts w:ascii="Bookman Old Style" w:eastAsia="Bookman Old Style" w:hAnsi="Bookman Old Style"/>
          <w:b/>
          <w:color w:val="7F0000"/>
          <w:sz w:val="25"/>
        </w:rPr>
        <w:t>Jun</w:t>
      </w:r>
      <w:r>
        <w:rPr>
          <w:rFonts w:ascii="Bookman Old Style" w:eastAsia="Bookman Old Style" w:hAnsi="Bookman Old Style"/>
          <w:b/>
          <w:color w:val="000000"/>
          <w:sz w:val="25"/>
        </w:rPr>
        <w:t xml:space="preserve"> 2011 that the contents of the </w:t>
      </w:r>
      <w:r>
        <w:rPr>
          <w:rFonts w:ascii="Bookman Old Style" w:eastAsia="Bookman Old Style" w:hAnsi="Bookman Old Style"/>
          <w:b/>
          <w:color w:val="7F0000"/>
          <w:sz w:val="25"/>
        </w:rPr>
        <w:t>Suit</w:t>
      </w:r>
      <w:r>
        <w:rPr>
          <w:rFonts w:ascii="Bookman Old Style" w:eastAsia="Bookman Old Style" w:hAnsi="Bookman Old Style"/>
          <w:b/>
          <w:color w:val="000000"/>
          <w:sz w:val="25"/>
        </w:rPr>
        <w:t xml:space="preserve"> are true and correct to the best of my knowledge, information and belief and nothing has been concealed so far.</w:t>
      </w:r>
    </w:p>
    <w:p w14:paraId="34B74714" w14:textId="77777777" w:rsidR="00D972C9" w:rsidRDefault="00000000">
      <w:pPr>
        <w:autoSpaceDE w:val="0"/>
        <w:autoSpaceDN w:val="0"/>
        <w:spacing w:before="1008" w:after="0" w:line="204" w:lineRule="auto"/>
        <w:ind w:right="30"/>
        <w:jc w:val="right"/>
      </w:pPr>
      <w:r>
        <w:rPr>
          <w:rFonts w:ascii="Bookman Old Style" w:eastAsia="Bookman Old Style" w:hAnsi="Bookman Old Style"/>
          <w:b/>
          <w:i/>
          <w:color w:val="000000"/>
          <w:sz w:val="25"/>
        </w:rPr>
        <w:t>Plaintiff</w:t>
      </w:r>
    </w:p>
    <w:sectPr w:rsidR="00D972C9" w:rsidSect="00034616">
      <w:pgSz w:w="11900" w:h="16840"/>
      <w:pgMar w:top="332" w:right="646" w:bottom="1440" w:left="66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22899690">
    <w:abstractNumId w:val="8"/>
  </w:num>
  <w:num w:numId="2" w16cid:durableId="786049248">
    <w:abstractNumId w:val="6"/>
  </w:num>
  <w:num w:numId="3" w16cid:durableId="1121344193">
    <w:abstractNumId w:val="5"/>
  </w:num>
  <w:num w:numId="4" w16cid:durableId="1667319515">
    <w:abstractNumId w:val="4"/>
  </w:num>
  <w:num w:numId="5" w16cid:durableId="787508127">
    <w:abstractNumId w:val="7"/>
  </w:num>
  <w:num w:numId="6" w16cid:durableId="694961998">
    <w:abstractNumId w:val="3"/>
  </w:num>
  <w:num w:numId="7" w16cid:durableId="873463809">
    <w:abstractNumId w:val="2"/>
  </w:num>
  <w:num w:numId="8" w16cid:durableId="916669251">
    <w:abstractNumId w:val="1"/>
  </w:num>
  <w:num w:numId="9" w16cid:durableId="330184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1D1E"/>
    <w:rsid w:val="00860D4E"/>
    <w:rsid w:val="009B570E"/>
    <w:rsid w:val="00AA1D8D"/>
    <w:rsid w:val="00B34C17"/>
    <w:rsid w:val="00B47730"/>
    <w:rsid w:val="00CB0664"/>
    <w:rsid w:val="00D972C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46443"/>
  <w14:defaultImageDpi w14:val="300"/>
  <w15:docId w15:val="{22E718D1-3B1C-401D-8502-3069F722C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moeed iftikhar</cp:lastModifiedBy>
  <cp:revision>5</cp:revision>
  <dcterms:created xsi:type="dcterms:W3CDTF">2013-12-23T23:15:00Z</dcterms:created>
  <dcterms:modified xsi:type="dcterms:W3CDTF">2024-11-12T10:50:00Z</dcterms:modified>
  <cp:category/>
</cp:coreProperties>
</file>