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18.jpg" ContentType="image/jpeg"/>
  <Override PartName="/word/media/rId46.png" ContentType="image/png"/>
  <Override PartName="/word/media/rId39.png" ContentType="image/png"/>
  <Override PartName="/word/media/rId42.png" ContentType="image/png"/>
  <Override PartName="/word/media/rId31.png" ContentType="image/png"/>
  <Override PartName="/word/media/rId3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spacing w:before="2880"/>
      </w:pPr>
    </w:p>
    <w:p>
      <w:pPr>
        <w:pStyle w:val="FirstParagraph"/>
      </w:pPr>
      <w:r>
        <w:drawing>
          <wp:inline>
            <wp:extent cx="1619999" cy="201873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ahier-des-charges/image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99" cy="201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Documentation technique</w:t>
      </w:r>
    </w:p>
    <w:p>
      <w:pPr>
        <w:pStyle w:val="BodyText"/>
      </w:pPr>
      <w:r>
        <w:rPr>
          <w:i/>
          <w:iCs/>
        </w:rPr>
        <w:t xml:space="preserve">Architecture, API, déploiement</w:t>
      </w:r>
    </w:p>
    <w:p>
      <w:pPr>
        <w:pStyle w:val="BodyText"/>
      </w:pPr>
      <w:r>
        <w:rPr>
          <w:i/>
          <w:iCs/>
        </w:rPr>
        <w:t xml:space="preserve">Juin 2026 — Projet Ynov B3 DEV</w:t>
      </w:r>
    </w:p>
    <w:p>
      <w:r>
        <w:br w:type="page"/>
      </w:r>
    </w:p>
    <w:p>
      <w:pPr>
        <w:pStyle w:val="BodyText"/>
      </w:pPr>
      <w:r>
        <w:rPr>
          <w:b/>
          <w:bCs/>
        </w:rPr>
        <w:t xml:space="preserve">PokéStore est déjà en ligne.</w:t>
      </w:r>
      <w:r>
        <w:t xml:space="preserve"> </w:t>
      </w:r>
      <w:r>
        <w:t xml:space="preserve">Le client utilise le site, l’API et la base</w:t>
      </w:r>
      <w:r>
        <w:t xml:space="preserve"> </w:t>
      </w:r>
      <w:r>
        <w:rPr>
          <w:b/>
          <w:bCs/>
        </w:rPr>
        <w:t xml:space="preserve">sans rien installer</w:t>
      </w:r>
      <w:r>
        <w:t xml:space="preserve">.</w:t>
      </w:r>
      <w:r>
        <w:br/>
      </w:r>
      <w:r>
        <w:t xml:space="preserve">Ce document décrit</w:t>
      </w:r>
      <w:r>
        <w:t xml:space="preserve"> </w:t>
      </w:r>
      <w:r>
        <w:rPr>
          <w:b/>
          <w:bCs/>
        </w:rPr>
        <w:t xml:space="preserve">comment c’est hébergé</w:t>
      </w:r>
      <w:r>
        <w:t xml:space="preserve">,</w:t>
      </w:r>
      <w:r>
        <w:t xml:space="preserve"> </w:t>
      </w:r>
      <w:r>
        <w:rPr>
          <w:b/>
          <w:bCs/>
        </w:rPr>
        <w:t xml:space="preserve">comment ça fonctionne techniquement</w:t>
      </w:r>
      <w:r>
        <w:t xml:space="preserve">, et</w:t>
      </w:r>
      <w:r>
        <w:t xml:space="preserve"> </w:t>
      </w:r>
      <w:r>
        <w:rPr>
          <w:b/>
          <w:bCs/>
        </w:rPr>
        <w:t xml:space="preserve">comment les tests ont été validés</w:t>
      </w:r>
      <w:r>
        <w:t xml:space="preserve">.</w:t>
      </w:r>
    </w:p>
    <w:p>
      <w:pPr>
        <w:pStyle w:val="BodyText"/>
      </w:pPr>
      <w:r>
        <w:t xml:space="preserve">Pour utiliser les applications →</w:t>
      </w:r>
      <w:r>
        <w:t xml:space="preserve"> </w:t>
      </w:r>
      <w:r>
        <w:rPr>
          <w:b/>
          <w:bCs/>
        </w:rPr>
        <w:t xml:space="preserve">Méthodologie utilisateur</w:t>
      </w:r>
      <w:r>
        <w:t xml:space="preserve">.</w:t>
      </w:r>
      <w:r>
        <w:br/>
      </w:r>
      <w:r>
        <w:t xml:space="preserve">Pour la liste des fonctionnalités livrées →</w:t>
      </w:r>
      <w:r>
        <w:t xml:space="preserve"> </w:t>
      </w:r>
      <w:r>
        <w:rPr>
          <w:b/>
          <w:bCs/>
        </w:rPr>
        <w:t xml:space="preserve">Cahier des charges</w:t>
      </w:r>
      <w:r>
        <w:t xml:space="preserve">.</w:t>
      </w:r>
    </w:p>
    <w:bookmarkStart w:id="12" w:name="environnement-de-production-déjà-déployé"/>
    <w:p>
      <w:pPr>
        <w:pStyle w:val="Heading1"/>
      </w:pPr>
      <w:r>
        <w:t xml:space="preserve">Environnement de production (déjà déployé)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2475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Où c’est</w:t>
            </w:r>
          </w:p>
        </w:tc>
        <w:tc>
          <w:tcPr/>
          <w:p>
            <w:pPr>
              <w:pStyle w:val="Compact"/>
            </w:pPr>
            <w:r>
              <w:t xml:space="preserve">URL / accès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web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https://pokestore-hazel.vercel.app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https://pokestore-api-btz1.onrender.com/api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API (Swagger)</w:t>
            </w:r>
          </w:p>
        </w:tc>
        <w:tc>
          <w:tcPr/>
          <w:p>
            <w:pPr>
              <w:pStyle w:val="Compact"/>
            </w:pPr>
            <w:r>
              <w:t xml:space="preserve">Render (intégré à l’API)</w:t>
            </w:r>
          </w:p>
        </w:tc>
        <w:tc>
          <w:tcPr/>
          <w:p>
            <w:pPr>
              <w:pStyle w:val="Compact"/>
            </w:pPr>
            <w:r>
              <w:t xml:space="preserve">https://pokestore-api-btz1.onrender.com/api/docs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Neon (PostgreSQL)</w:t>
            </w:r>
          </w:p>
        </w:tc>
        <w:tc>
          <w:tcPr/>
          <w:p>
            <w:pPr>
              <w:pStyle w:val="Compact"/>
            </w:pPr>
            <w:r>
              <w:t xml:space="preserve">Hébergée en cloud —</w:t>
            </w:r>
            <w:r>
              <w:t xml:space="preserve"> </w:t>
            </w:r>
            <w:r>
              <w:rPr>
                <w:b/>
                <w:bCs/>
              </w:rPr>
              <w:t xml:space="preserve">déjà alimentée</w:t>
            </w:r>
            <w:r>
              <w:t xml:space="preserve"> </w:t>
            </w:r>
            <w:r>
              <w:t xml:space="preserve">(catalogue, comptes, commandes)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source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https://github.com/AdlenSouci/pokestore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mobile</w:t>
            </w:r>
          </w:p>
        </w:tc>
        <w:tc>
          <w:tcPr/>
          <w:p>
            <w:pPr>
              <w:pStyle w:val="Compact"/>
            </w:pPr>
            <w:r>
              <w:t xml:space="preserve">APK Android</w:t>
            </w:r>
          </w:p>
        </w:tc>
        <w:tc>
          <w:tcPr/>
          <w:p>
            <w:pPr>
              <w:pStyle w:val="Compact"/>
            </w:pPr>
            <w:r>
              <w:t xml:space="preserve">Fichier fourni par l’équipe (Expo EAS)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admin</w:t>
            </w:r>
          </w:p>
        </w:tc>
        <w:tc>
          <w:tcPr/>
          <w:p>
            <w:pPr>
              <w:pStyle w:val="Compact"/>
            </w:pPr>
            <w:r>
              <w:t xml:space="preserve">Electron (local)</w:t>
            </w:r>
          </w:p>
        </w:tc>
        <w:tc>
          <w:tcPr/>
          <w:p>
            <w:pPr>
              <w:pStyle w:val="Compact"/>
            </w:pPr>
            <w:r>
              <w:t xml:space="preserve">Installateur</w:t>
            </w:r>
            <w:r>
              <w:t xml:space="preserve"> </w:t>
            </w:r>
            <w:r>
              <w:rPr>
                <w:rStyle w:val="VerbatimChar"/>
              </w:rPr>
              <w:t xml:space="preserve">.exe</w:t>
            </w:r>
            <w:r>
              <w:t xml:space="preserve"> </w:t>
            </w:r>
            <w:r>
              <w:t xml:space="preserve">— rôle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uniquement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client n’a pas à copier de fichier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.</w:t>
      </w:r>
      <w:r>
        <w:br/>
      </w:r>
      <w:r>
        <w:t xml:space="preserve">Les clés secrètes (Stripe, JWT, Resend,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Neon…) sont configurées dans les</w:t>
      </w:r>
      <w:r>
        <w:t xml:space="preserve"> </w:t>
      </w:r>
      <w:r>
        <w:rPr>
          <w:b/>
          <w:bCs/>
        </w:rPr>
        <w:t xml:space="preserve">tableaux de bord Vercel et Render</w:t>
      </w:r>
      <w:r>
        <w:t xml:space="preserve"> </w:t>
      </w:r>
      <w:r>
        <w:t xml:space="preserve">par l’équipe de développement. Elles ne se transmettent pas par email ni dans le livrable.</w:t>
      </w:r>
    </w:p>
    <w:p>
      <w:pPr>
        <w:pStyle w:val="BodyText"/>
      </w:pPr>
      <w:r>
        <w:rPr>
          <w:b/>
          <w:bCs/>
        </w:rPr>
        <w:t xml:space="preserve">Le client n’a pas à installer PostgreSQL.</w:t>
      </w:r>
      <w:r>
        <w:t xml:space="preserve"> </w:t>
      </w:r>
      <w:r>
        <w:t xml:space="preserve">La boutique en ligne lit et écrit directement dans la base Neon via l’API Render.</w:t>
      </w:r>
    </w:p>
    <w:p>
      <w:pPr>
        <w:pStyle w:val="BlockText"/>
      </w:pPr>
      <w:r>
        <w:rPr>
          <w:b/>
          <w:bCs/>
        </w:rPr>
        <w:t xml:space="preserve">Cold start Render</w:t>
      </w:r>
      <w:r>
        <w:t xml:space="preserve"> </w:t>
      </w:r>
      <w:r>
        <w:t xml:space="preserve">: après inactivité, la première requête API peut prendre 30–60 s. C’est normal sur le plan gratuit.</w:t>
      </w:r>
    </w:p>
    <w:bookmarkEnd w:id="12"/>
    <w:bookmarkStart w:id="13" w:name="architecture"/>
    <w:p>
      <w:pPr>
        <w:pStyle w:val="Heading1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┌──────────────┐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│  Web React   │  │  Mobile Expo │  │ Admin Electron  │</w:t>
      </w:r>
      <w:r>
        <w:br/>
      </w:r>
      <w:r>
        <w:rPr>
          <w:rStyle w:val="VerbatimChar"/>
        </w:rPr>
        <w:t xml:space="preserve">└──────┬───────┘  └──────┬───────┘  └────────┬────────┘</w:t>
      </w:r>
      <w:r>
        <w:br/>
      </w:r>
      <w:r>
        <w:rPr>
          <w:rStyle w:val="VerbatimChar"/>
        </w:rPr>
        <w:t xml:space="preserve">       └─────────────────┼────────────────────┘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│ HTTPS REST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│  API NestJS (Render)   │</w:t>
      </w:r>
      <w:r>
        <w:br/>
      </w:r>
      <w:r>
        <w:rPr>
          <w:rStyle w:val="VerbatimChar"/>
        </w:rPr>
        <w:t xml:space="preserve">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│ Prisma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│  PostgreSQL (Neon)     │</w:t>
      </w:r>
      <w:r>
        <w:br/>
      </w:r>
      <w:r>
        <w:rPr>
          <w:rStyle w:val="VerbatimChar"/>
        </w:rPr>
        <w:t xml:space="preserve">            └────────────────────────┘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web</w:t>
            </w:r>
          </w:p>
        </w:tc>
        <w:tc>
          <w:tcPr/>
          <w:p>
            <w:pPr>
              <w:pStyle w:val="Compact"/>
            </w:pPr>
            <w:r>
              <w:t xml:space="preserve">https://pokestore-hazel.vercel.app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https://pokestore-api-btz1.onrender.com/api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 (doc interactive)</w:t>
            </w:r>
          </w:p>
        </w:tc>
        <w:tc>
          <w:tcPr/>
          <w:p>
            <w:pPr>
              <w:pStyle w:val="Compact"/>
            </w:pPr>
            <w:r>
              <w:t xml:space="preserve">https://pokestore-api-btz1.onrender.com/api/docs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https://github.com/AdlenSouci/pokestore</w:t>
            </w:r>
          </w:p>
        </w:tc>
      </w:tr>
    </w:tbl>
    <w:bookmarkEnd w:id="13"/>
    <w:bookmarkStart w:id="14" w:name="stack-technique"/>
    <w:p>
      <w:pPr>
        <w:pStyle w:val="Heading1"/>
      </w:pPr>
      <w:r>
        <w:t xml:space="preserve">Stack technique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Dossier</w:t>
            </w:r>
          </w:p>
        </w:tc>
        <w:tc>
          <w:tcPr/>
          <w:p>
            <w:pPr>
              <w:pStyle w:val="Compact"/>
            </w:pPr>
            <w:r>
              <w:t xml:space="preserve">Technologies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</w:p>
        </w:tc>
        <w:tc>
          <w:tcPr/>
          <w:p>
            <w:pPr>
              <w:pStyle w:val="Compact"/>
            </w:pPr>
            <w:r>
              <w:t xml:space="preserve">React 19, Vite, TypeScript, Tailwind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NestJS 11, Prisma 6, 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mobile-rn/</w:t>
            </w:r>
          </w:p>
        </w:tc>
        <w:tc>
          <w:tcPr/>
          <w:p>
            <w:pPr>
              <w:pStyle w:val="Compact"/>
            </w:pPr>
            <w:r>
              <w:t xml:space="preserve">React Native, Expo 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pokemon-electron/</w:t>
            </w:r>
          </w:p>
        </w:tc>
        <w:tc>
          <w:tcPr/>
          <w:p>
            <w:pPr>
              <w:pStyle w:val="Compact"/>
            </w:pPr>
            <w:r>
              <w:t xml:space="preserve">Electron Forge, React</w:t>
            </w:r>
          </w:p>
        </w:tc>
      </w:tr>
    </w:tbl>
    <w:bookmarkEnd w:id="14"/>
    <w:bookmarkStart w:id="15" w:name="base-de-données"/>
    <w:p>
      <w:pPr>
        <w:pStyle w:val="Heading1"/>
      </w:pPr>
      <w:r>
        <w:t xml:space="preserve">Base de données</w:t>
      </w:r>
    </w:p>
    <w:p>
      <w:pPr>
        <w:pStyle w:val="FirstParagraph"/>
      </w:pPr>
      <w:r>
        <w:t xml:space="preserve">Fichier :</w:t>
      </w:r>
      <w:r>
        <w:t xml:space="preserve"> </w:t>
      </w:r>
      <w:r>
        <w:rPr>
          <w:rStyle w:val="VerbatimChar"/>
        </w:rPr>
        <w:t xml:space="preserve">backend/prisma/schema.prisma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Comptes clients (</w:t>
            </w:r>
            <w:r>
              <w:rPr>
                <w:rStyle w:val="VerbatimChar"/>
              </w:rPr>
              <w:t xml:space="preserve">USER</w:t>
            </w:r>
            <w:r>
              <w:t xml:space="preserve">) ou administrateurs 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Rôles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63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Applications accessibles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Site web + app mobile uniquement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Application admin Electron uniquement (login séparé :</w:t>
            </w:r>
            <w:r>
              <w:t xml:space="preserve"> </w:t>
            </w:r>
            <w:r>
              <w:rPr>
                <w:rStyle w:val="VerbatimChar"/>
              </w:rPr>
              <w:t xml:space="preserve">/api/auth/admin/login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Un compte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ne peut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se connecter à l’admin. Un compte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n’est pas destiné au parcours d’achat client.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Modèle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PokemonCard</w:t>
            </w:r>
          </w:p>
        </w:tc>
        <w:tc>
          <w:tcPr/>
          <w:p>
            <w:pPr>
              <w:pStyle w:val="Compact"/>
            </w:pPr>
            <w:r>
              <w:t xml:space="preserve">Catalogue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CartItem</w:t>
            </w:r>
          </w:p>
        </w:tc>
        <w:tc>
          <w:tcPr/>
          <w:p>
            <w:pPr>
              <w:pStyle w:val="Compact"/>
            </w:pPr>
            <w:r>
              <w:t xml:space="preserve">Panier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OrderItem</w:t>
            </w:r>
          </w:p>
        </w:tc>
        <w:tc>
          <w:tcPr/>
          <w:p>
            <w:pPr>
              <w:pStyle w:val="Compact"/>
            </w:pPr>
            <w:r>
              <w:t xml:space="preserve">Commandes (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)</w:t>
            </w:r>
          </w:p>
        </w:tc>
      </w:tr>
    </w:tbl>
    <w:bookmarkEnd w:id="15"/>
    <w:bookmarkStart w:id="16" w:name="api-routes-principales"/>
    <w:p>
      <w:pPr>
        <w:pStyle w:val="Heading1"/>
      </w:pPr>
      <w:r>
        <w:t xml:space="preserve">API — routes principales</w:t>
      </w:r>
    </w:p>
    <w:p>
      <w:pPr>
        <w:pStyle w:val="FirstParagraph"/>
      </w:pPr>
      <w:r>
        <w:rPr>
          <w:b/>
          <w:bCs/>
        </w:rPr>
        <w:t xml:space="preserve">Documentation complète et testable en ligne :</w:t>
      </w:r>
      <w:r>
        <w:t xml:space="preserve"> </w:t>
      </w:r>
      <w:r>
        <w:t xml:space="preserve">https://pokestore-api-btz1.onrender.com/api/docs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/api/auth/register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Connexion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/api/cards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Catalogue + filtres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GET/POST/PATCH/DELETE /api/cart/*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Panier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/api/orders/checkout-session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Paiement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/api/orders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Commandes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/api/stripe/webhook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Confirmation paiement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/api/wallpaper/generate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Fond d’écran IA mobile —</w:t>
            </w:r>
            <w:r>
              <w:t xml:space="preserve"> </w:t>
            </w:r>
            <w:r>
              <w:rPr>
                <w:b/>
                <w:bCs/>
              </w:rPr>
              <w:t xml:space="preserve">pas fait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/api/contact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Formulaire contact</w:t>
            </w:r>
          </w:p>
        </w:tc>
      </w:tr>
    </w:tbl>
    <w:bookmarkEnd w:id="16"/>
    <w:bookmarkStart w:id="17" w:name="paiement-stripe"/>
    <w:p>
      <w:pPr>
        <w:pStyle w:val="Heading1"/>
      </w:pPr>
      <w:r>
        <w:t xml:space="preserve">Paiement Stripe</w:t>
      </w:r>
    </w:p>
    <w:p>
      <w:pPr>
        <w:pStyle w:val="SourceCode"/>
      </w:pPr>
      <w:r>
        <w:rPr>
          <w:rStyle w:val="VerbatimChar"/>
        </w:rPr>
        <w:t xml:space="preserve">Client → POST /api/orders/checkout-session → redirection Stripe</w:t>
      </w:r>
      <w:r>
        <w:br/>
      </w:r>
      <w:r>
        <w:rPr>
          <w:rStyle w:val="VerbatimChar"/>
        </w:rPr>
        <w:t xml:space="preserve">Stripe → webhook /api/stripe/webhook → commande PAID, panier vidé</w:t>
      </w:r>
      <w:r>
        <w:br/>
      </w:r>
      <w:r>
        <w:rPr>
          <w:rStyle w:val="VerbatimChar"/>
        </w:rPr>
        <w:t xml:space="preserve">Retour → /orders?payment=success</w:t>
      </w:r>
    </w:p>
    <w:p>
      <w:pPr>
        <w:pStyle w:val="FirstParagraph"/>
      </w:pPr>
      <w:r>
        <w:t xml:space="preserve">Fichiers :</w:t>
      </w:r>
      <w:r>
        <w:t xml:space="preserve"> </w:t>
      </w:r>
      <w:r>
        <w:rPr>
          <w:rStyle w:val="VerbatimChar"/>
        </w:rPr>
        <w:t xml:space="preserve">backend/src/stripe/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backend/src/orders/</w:t>
      </w:r>
      <w:r>
        <w:br/>
      </w:r>
      <w:r>
        <w:t xml:space="preserve">Variables :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STRIPE_WEBHOOK_SECRET</w:t>
      </w:r>
      <w:r>
        <w:br/>
      </w:r>
      <w:r>
        <w:t xml:space="preserve">Test : carte</w:t>
      </w:r>
      <w:r>
        <w:t xml:space="preserve"> </w:t>
      </w:r>
      <w:r>
        <w:rPr>
          <w:rStyle w:val="VerbatimChar"/>
        </w:rPr>
        <w:t xml:space="preserve">4242 4242 4242 4242</w:t>
      </w:r>
    </w:p>
    <w:bookmarkEnd w:id="17"/>
    <w:bookmarkStart w:id="24" w:name="emails-pourquoi-resend"/>
    <w:p>
      <w:pPr>
        <w:pStyle w:val="Heading1"/>
      </w:pPr>
      <w:r>
        <w:t xml:space="preserve">Emails — pourquoi Resend 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Problème</w:t>
            </w:r>
          </w:p>
        </w:tc>
        <w:tc>
          <w:tcPr/>
          <w:p>
            <w:pPr>
              <w:pStyle w:val="Compact"/>
            </w:pPr>
            <w:r>
              <w:t xml:space="preserve">Render (plan gratuit)</w:t>
            </w:r>
            <w:r>
              <w:t xml:space="preserve"> </w:t>
            </w:r>
            <w:r>
              <w:rPr>
                <w:b/>
                <w:bCs/>
              </w:rPr>
              <w:t xml:space="preserve">bloque SMTP</w:t>
            </w:r>
            <w:r>
              <w:t xml:space="preserve"> </w:t>
            </w:r>
            <w:r>
              <w:t xml:space="preserve">port 587 → Gmail/Nodemailer ne partent pas en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  <w:r>
              <w:t xml:space="preserve"> </w:t>
            </w:r>
            <w:r>
              <w:t xml:space="preserve">: envoi par</w:t>
            </w:r>
            <w:r>
              <w:t xml:space="preserve"> </w:t>
            </w:r>
            <w:r>
              <w:rPr>
                <w:b/>
                <w:bCs/>
              </w:rPr>
              <w:t xml:space="preserve">API HTTPS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resend.com</w:t>
            </w:r>
            <w:r>
              <w:t xml:space="preserve">), compatible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Utilisation</w:t>
            </w:r>
          </w:p>
        </w:tc>
        <w:tc>
          <w:tcPr/>
          <w:p>
            <w:pPr>
              <w:pStyle w:val="Compact"/>
            </w:pPr>
            <w:r>
              <w:t xml:space="preserve">Contact (</w:t>
            </w:r>
            <w:r>
              <w:rPr>
                <w:rStyle w:val="VerbatimChar"/>
              </w:rPr>
              <w:t xml:space="preserve">POST /api/contact</w:t>
            </w:r>
            <w:r>
              <w:t xml:space="preserve">), confirmation de commande après paiement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 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RESEND_FROM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CONTACT_TO</w:t>
            </w:r>
            <w:r>
              <w:t xml:space="preserve"> </w:t>
            </w:r>
            <w:r>
              <w:t xml:space="preserve">dans le dashboard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local</w:t>
            </w:r>
          </w:p>
        </w:tc>
        <w:tc>
          <w:tcPr/>
          <w:p>
            <w:pPr>
              <w:pStyle w:val="Compact"/>
            </w:pPr>
            <w:r>
              <w:t xml:space="preserve">SMTP classique possible (</w:t>
            </w:r>
            <w:r>
              <w:rPr>
                <w:rStyle w:val="VerbatimChar"/>
              </w:rPr>
              <w:t xml:space="preserve">MAIL_HOST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MAIL_PASS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</w:tr>
    </w:tbl>
    <w:p>
      <w:pPr>
        <w:pStyle w:val="CaptionedFigure"/>
      </w:pPr>
      <w:r>
        <w:drawing>
          <wp:inline>
            <wp:extent cx="5039999" cy="10807999"/>
            <wp:effectExtent b="0" l="0" r="0" t="0"/>
            <wp:docPr descr="Réception email Gmail" title="" id="19" name="Picture"/>
            <a:graphic>
              <a:graphicData uri="http://schemas.openxmlformats.org/drawingml/2006/picture">
                <pic:pic>
                  <pic:nvPicPr>
                    <pic:cNvPr descr="./cahier-des-charges/images/gmail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0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Réception email Gmail</w:t>
      </w:r>
    </w:p>
    <w:p>
      <w:pPr>
        <w:pStyle w:val="CaptionedFigure"/>
      </w:pPr>
      <w:r>
        <w:drawing>
          <wp:inline>
            <wp:extent cx="5039999" cy="10807999"/>
            <wp:effectExtent b="0" l="0" r="0" t="0"/>
            <wp:docPr descr="Paiement Stripe mobile" title="" id="22" name="Picture"/>
            <a:graphic>
              <a:graphicData uri="http://schemas.openxmlformats.org/drawingml/2006/picture">
                <pic:pic>
                  <pic:nvPicPr>
                    <pic:cNvPr descr="./cahier-des-charges/images/capture-mobile-strip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080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Paiement Stripe mobile</w:t>
      </w:r>
    </w:p>
    <w:bookmarkEnd w:id="24"/>
    <w:bookmarkStart w:id="25" w:name="fond-décran-ia-mobile-pas-fait"/>
    <w:p>
      <w:pPr>
        <w:pStyle w:val="Heading1"/>
      </w:pPr>
      <w:r>
        <w:t xml:space="preserve">Fond d’écran IA (mobile) — pas fait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t xml:space="preserve">Pas fait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Pourquoi</w:t>
            </w:r>
          </w:p>
        </w:tc>
        <w:tc>
          <w:tcPr/>
          <w:p>
            <w:pPr>
              <w:pStyle w:val="Compact"/>
            </w:pPr>
            <w:r>
              <w:t xml:space="preserve">API Google Gemini : quota gratuit dépassé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Dans le code</w:t>
            </w:r>
          </w:p>
        </w:tc>
        <w:tc>
          <w:tcPr/>
          <w:p>
            <w:pPr>
              <w:pStyle w:val="Compact"/>
            </w:pPr>
            <w:r>
              <w:t xml:space="preserve">Bouton dans l’app + route</w:t>
            </w:r>
            <w:r>
              <w:t xml:space="preserve"> </w:t>
            </w:r>
            <w:r>
              <w:rPr>
                <w:rStyle w:val="VerbatimChar"/>
              </w:rPr>
              <w:t xml:space="preserve">/api/wallpaper/generate</w:t>
            </w:r>
            <w:r>
              <w:t xml:space="preserve"> </w:t>
            </w:r>
            <w:r>
              <w:t xml:space="preserve">(non abouti)</w:t>
            </w:r>
          </w:p>
        </w:tc>
      </w:tr>
    </w:tbl>
    <w:bookmarkEnd w:id="25"/>
    <w:bookmarkStart w:id="26" w:name="sécurité"/>
    <w:p>
      <w:pPr>
        <w:pStyle w:val="Heading1"/>
      </w:pPr>
      <w:r>
        <w:t xml:space="preserve">Sécurité</w:t>
      </w:r>
    </w:p>
    <w:p>
      <w:pPr>
        <w:pStyle w:val="FirstParagraph"/>
      </w:pPr>
      <w:r>
        <w:t xml:space="preserve">JWT, bcrypt, Helmet, rate limiting, captcha contact, signature webhook Stripe, CORS.</w:t>
      </w:r>
    </w:p>
    <w:bookmarkEnd w:id="26"/>
    <w:bookmarkStart w:id="29" w:name="déploiement-et-secrets"/>
    <w:p>
      <w:pPr>
        <w:pStyle w:val="Heading1"/>
      </w:pPr>
      <w:r>
        <w:t xml:space="preserve">Déploiement et secrets</w:t>
      </w:r>
    </w:p>
    <w:bookmarkStart w:id="27" w:name="où-sont-configurés-les-services"/>
    <w:p>
      <w:pPr>
        <w:pStyle w:val="Heading2"/>
      </w:pPr>
      <w:r>
        <w:t xml:space="preserve">Où sont configurés les services 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35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Hébergeur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  <w:r>
              <w:t xml:space="preserve"> </w:t>
            </w:r>
            <w:r>
              <w:rPr>
                <w:rStyle w:val="VerbatimChar"/>
              </w:rPr>
              <w:t xml:space="preserve">VITE_*</w:t>
            </w:r>
            <w:r>
              <w:t xml:space="preserve"> </w:t>
            </w:r>
            <w:r>
              <w:t xml:space="preserve">dans le dashboard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Variables d’environnement dans le dashboard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renseignée sur Render (connexion Prisma)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Emails prod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RESEND_FROM</w:t>
            </w:r>
            <w:r>
              <w:t xml:space="preserve"> </w:t>
            </w:r>
            <w:r>
              <w:t xml:space="preserve">sur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STRIPE_SECRET_KEY</w:t>
            </w:r>
            <w:r>
              <w:t xml:space="preserve">, webhook sur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APK mobile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 (Expo)</w:t>
            </w:r>
          </w:p>
        </w:tc>
        <w:tc>
          <w:tcPr/>
          <w:p>
            <w:pPr>
              <w:pStyle w:val="Compact"/>
            </w:pPr>
            <w:r>
              <w:t xml:space="preserve">Build cloud,</w:t>
            </w:r>
            <w:r>
              <w:t xml:space="preserve"> </w:t>
            </w:r>
            <w:r>
              <w:rPr>
                <w:rStyle w:val="VerbatimChar"/>
              </w:rPr>
              <w:t xml:space="preserve">EXPO_PUBLIC_API_URL</w:t>
            </w:r>
            <w:r>
              <w:t xml:space="preserve"> </w:t>
            </w:r>
            <w:r>
              <w:t xml:space="preserve">pointe vers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desktop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sur la machine admin + accès Neon</w:t>
            </w:r>
          </w:p>
        </w:tc>
      </w:tr>
    </w:tbl>
    <w:p>
      <w:pPr>
        <w:pStyle w:val="BodyText"/>
      </w:pPr>
      <w:r>
        <w:t xml:space="preserve">Render (plan gratuit) : cold start ~30–60 s après inactivité.</w:t>
      </w:r>
    </w:p>
    <w:bookmarkEnd w:id="27"/>
    <w:bookmarkStart w:id="28" w:name="variables-denvironnement-qui-fait-quoi"/>
    <w:p>
      <w:pPr>
        <w:pStyle w:val="Heading2"/>
      </w:pPr>
      <w:r>
        <w:t xml:space="preserve">Variables d’environnement — qui fait quoi 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50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Fichier</w:t>
            </w:r>
          </w:p>
        </w:tc>
        <w:tc>
          <w:tcPr/>
          <w:p>
            <w:pPr>
              <w:pStyle w:val="Compact"/>
            </w:pPr>
            <w:r>
              <w:t xml:space="preserve">À quoi ça 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backend/.env.example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Modèle</w:t>
            </w:r>
            <w:r>
              <w:t xml:space="preserve"> </w:t>
            </w:r>
            <w:r>
              <w:t xml:space="preserve">pour un développeur qui clone le dépôt —</w:t>
            </w:r>
            <w:r>
              <w:t xml:space="preserve"> </w:t>
            </w:r>
            <w:r>
              <w:rPr>
                <w:b/>
                <w:bCs/>
              </w:rPr>
              <w:t xml:space="preserve">pas un fichier à remplir pour utiliser le site en ligne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frontend/.env.example</w:t>
            </w:r>
          </w:p>
        </w:tc>
        <w:tc>
          <w:tcPr/>
          <w:p>
            <w:pPr>
              <w:pStyle w:val="Compact"/>
            </w:pPr>
            <w:r>
              <w:t xml:space="preserve">Idem — en prod,</w:t>
            </w:r>
            <w:r>
              <w:t xml:space="preserve"> </w:t>
            </w: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est sur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mobile-rn/.env.example</w:t>
            </w:r>
          </w:p>
        </w:tc>
        <w:tc>
          <w:tcPr/>
          <w:p>
            <w:pPr>
              <w:pStyle w:val="Compact"/>
            </w:pPr>
            <w:r>
              <w:t xml:space="preserve">Idem — l’APK livré pointe déjà vers l’API Render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28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 (prod)</w:t>
            </w:r>
          </w:p>
        </w:tc>
        <w:tc>
          <w:tcPr/>
          <w:p>
            <w:pPr>
              <w:pStyle w:val="Compact"/>
            </w:pPr>
            <w:r>
              <w:t xml:space="preserve">Où elle est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Connexion à</w:t>
            </w:r>
            <w:r>
              <w:t xml:space="preserve"> </w:t>
            </w:r>
            <w:r>
              <w:rPr>
                <w:b/>
                <w:bCs/>
              </w:rPr>
              <w:t xml:space="preserve">Neon</w:t>
            </w:r>
            <w:r>
              <w:t xml:space="preserve"> </w:t>
            </w:r>
            <w:r>
              <w:t xml:space="preserve">(base déjà en ligne)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Tokens de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CORS, OAuth Google, retours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STRIPE_*</w:t>
            </w:r>
          </w:p>
        </w:tc>
        <w:tc>
          <w:tcPr/>
          <w:p>
            <w:pPr>
              <w:pStyle w:val="Compact"/>
            </w:pPr>
            <w:r>
              <w:t xml:space="preserve">Render + Stripe Dashboard</w:t>
            </w:r>
          </w:p>
        </w:tc>
        <w:tc>
          <w:tcPr/>
          <w:p>
            <w:pPr>
              <w:pStyle w:val="Compact"/>
            </w:pPr>
            <w:r>
              <w:t xml:space="preserve">Paiement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Emails (contact + confirmation commande)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URL API pour le site web</w:t>
            </w:r>
          </w:p>
        </w:tc>
      </w:tr>
    </w:tbl>
    <w:bookmarkEnd w:id="28"/>
    <w:bookmarkEnd w:id="29"/>
    <w:bookmarkStart w:id="50" w:name="tests-et-qualité"/>
    <w:p>
      <w:pPr>
        <w:pStyle w:val="Heading1"/>
      </w:pPr>
      <w:r>
        <w:t xml:space="preserve">Tests et qualité</w:t>
      </w:r>
    </w:p>
    <w:bookmarkStart w:id="30" w:name="où-cest-documenté-dans-le-livrable"/>
    <w:p>
      <w:pPr>
        <w:pStyle w:val="Heading2"/>
      </w:pPr>
      <w:r>
        <w:t xml:space="preserve">Où c’est documenté dans le livrable 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445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Où dans les docs</w:t>
            </w:r>
          </w:p>
        </w:tc>
        <w:tc>
          <w:tcPr/>
          <w:p>
            <w:pPr>
              <w:pStyle w:val="Compact"/>
            </w:pPr>
            <w:r>
              <w:t xml:space="preserve">Preuve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Fonctionnalités livrées</w:t>
            </w:r>
          </w:p>
        </w:tc>
        <w:tc>
          <w:tcPr/>
          <w:p>
            <w:pPr>
              <w:pStyle w:val="Compact"/>
            </w:pPr>
            <w:r>
              <w:t xml:space="preserve">Cahier des charges</w:t>
            </w:r>
          </w:p>
        </w:tc>
        <w:tc>
          <w:tcPr/>
          <w:p>
            <w:pPr>
              <w:pStyle w:val="Compact"/>
            </w:pPr>
            <w:r>
              <w:t xml:space="preserve">Tableaux W-01, M-07, B-02…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Utilisation</w:t>
            </w:r>
          </w:p>
        </w:tc>
        <w:tc>
          <w:tcPr/>
          <w:p>
            <w:pPr>
              <w:pStyle w:val="Compact"/>
            </w:pPr>
            <w:r>
              <w:t xml:space="preserve">Méthodologie utilisateur</w:t>
            </w:r>
          </w:p>
        </w:tc>
        <w:tc>
          <w:tcPr/>
          <w:p>
            <w:pPr>
              <w:pStyle w:val="Compact"/>
            </w:pPr>
            <w:r>
              <w:t xml:space="preserve">Parcours pas à pas + recette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Swagger, Jest, Playwright, Lighthouse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 document</w:t>
            </w:r>
            <w:r>
              <w:t xml:space="preserve"> </w:t>
            </w:r>
            <w:r>
              <w:t xml:space="preserve">(ci-dessous) + annexes cahier des charges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4" w:name="swagger-documentation-api-interactive"/>
    <w:p>
      <w:pPr>
        <w:pStyle w:val="Heading2"/>
      </w:pPr>
      <w:r>
        <w:t xml:space="preserve">Swagger — documentation API interactive</w:t>
      </w:r>
    </w:p>
    <w:p>
      <w:pPr>
        <w:pStyle w:val="FirstParagraph"/>
      </w:pPr>
      <w:r>
        <w:t xml:space="preserve">Accessible</w:t>
      </w:r>
      <w:r>
        <w:t xml:space="preserve"> </w:t>
      </w:r>
      <w:r>
        <w:rPr>
          <w:b/>
          <w:bCs/>
        </w:rPr>
        <w:t xml:space="preserve">en ligne</w:t>
      </w:r>
      <w:r>
        <w:t xml:space="preserve">, sans installation : https://pokestore-api-btz1.onrender.com/api/docs</w:t>
      </w:r>
    </w:p>
    <w:p>
      <w:pPr>
        <w:pStyle w:val="BodyText"/>
      </w:pPr>
      <w:r>
        <w:t xml:space="preserve">Permet de voir toutes les routes, les paramètres et de tester l’API depuis le navigateur.</w:t>
      </w:r>
    </w:p>
    <w:p>
      <w:pPr>
        <w:pStyle w:val="CaptionedFigure"/>
      </w:pPr>
      <w:r>
        <w:drawing>
          <wp:inline>
            <wp:extent cx="5039999" cy="11323396"/>
            <wp:effectExtent b="0" l="0" r="0" t="0"/>
            <wp:docPr descr="Capture Swagger" title="" id="32" name="Picture"/>
            <a:graphic>
              <a:graphicData uri="http://schemas.openxmlformats.org/drawingml/2006/picture">
                <pic:pic>
                  <pic:nvPicPr>
                    <pic:cNvPr descr="./tests/e2e-06-swagge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11323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Capture Swagger</w:t>
      </w:r>
    </w:p>
    <w:bookmarkEnd w:id="34"/>
    <w:bookmarkStart w:id="38" w:name="tests-unitaires-backend-jest"/>
    <w:p>
      <w:pPr>
        <w:pStyle w:val="Heading2"/>
      </w:pPr>
      <w:r>
        <w:t xml:space="preserve">Tests unitaires backend (Jest)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Vérifier la logique métier (services auth, panier,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backend &amp;&amp; npm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tests — 100 % passés</w:t>
            </w:r>
          </w:p>
        </w:tc>
      </w:tr>
    </w:tbl>
    <w:p>
      <w:pPr>
        <w:pStyle w:val="CaptionedFigure"/>
      </w:pPr>
      <w:r>
        <w:drawing>
          <wp:inline>
            <wp:extent cx="5039999" cy="3665454"/>
            <wp:effectExtent b="0" l="0" r="0" t="0"/>
            <wp:docPr descr="Tests unitaires Jest" title="" id="36" name="Picture"/>
            <a:graphic>
              <a:graphicData uri="http://schemas.openxmlformats.org/drawingml/2006/picture">
                <pic:pic>
                  <pic:nvPicPr>
                    <pic:cNvPr descr="./tests/tests-unitaires-jes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65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Tests unitaires Jest</w:t>
      </w:r>
    </w:p>
    <w:bookmarkEnd w:id="38"/>
    <w:bookmarkStart w:id="45" w:name="tests-e2e-frontend-playwright"/>
    <w:p>
      <w:pPr>
        <w:pStyle w:val="Heading2"/>
      </w:pPr>
      <w:r>
        <w:t xml:space="preserve">Tests E2E frontend (Playwright)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Parcours réels sur le</w:t>
            </w:r>
            <w:r>
              <w:t xml:space="preserve"> </w:t>
            </w:r>
            <w:r>
              <w:rPr>
                <w:b/>
                <w:bCs/>
              </w:rPr>
              <w:t xml:space="preserve">site en production</w:t>
            </w:r>
            <w:r>
              <w:t xml:space="preserve"> </w:t>
            </w:r>
            <w:r>
              <w:t xml:space="preserve">(Vercel + API Render)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run test:e2e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scénarios — 100 % passés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Scénario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Accueil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docs/tests/e2e-01-home.png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Boutique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docs/tests/e2e-02-shop.png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Filtres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docs/tests/e2e-03-filters.png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Connexion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docs/tests/e2e-04-login-modal.png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Inscription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docs/tests/e2e-05-signup-modal.png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Swagger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docs/tests/e2e-06-swagger.png</w:t>
            </w:r>
          </w:p>
        </w:tc>
      </w:tr>
    </w:tbl>
    <w:p>
      <w:pPr>
        <w:pStyle w:val="CaptionedFigure"/>
      </w:pPr>
      <w:r>
        <w:drawing>
          <wp:inline>
            <wp:extent cx="5039999" cy="2951683"/>
            <wp:effectExtent b="0" l="0" r="0" t="0"/>
            <wp:docPr descr="E2E boutique" title="" id="40" name="Picture"/>
            <a:graphic>
              <a:graphicData uri="http://schemas.openxmlformats.org/drawingml/2006/picture">
                <pic:pic>
                  <pic:nvPicPr>
                    <pic:cNvPr descr="./tests/e2e-02-shop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95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E2E boutique</w:t>
      </w:r>
    </w:p>
    <w:p>
      <w:pPr>
        <w:pStyle w:val="CaptionedFigure"/>
      </w:pPr>
      <w:r>
        <w:drawing>
          <wp:inline>
            <wp:extent cx="5039999" cy="2951683"/>
            <wp:effectExtent b="0" l="0" r="0" t="0"/>
            <wp:docPr descr="E2E filtres" title="" id="43" name="Picture"/>
            <a:graphic>
              <a:graphicData uri="http://schemas.openxmlformats.org/drawingml/2006/picture">
                <pic:pic>
                  <pic:nvPicPr>
                    <pic:cNvPr descr="./tests/e2e-03-filter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951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E2E filtres</w:t>
      </w:r>
    </w:p>
    <w:bookmarkEnd w:id="45"/>
    <w:bookmarkStart w:id="49" w:name="lighthouse-pagespeed-performances"/>
    <w:p>
      <w:pPr>
        <w:pStyle w:val="Heading2"/>
      </w:pPr>
      <w:r>
        <w:t xml:space="preserve">Lighthouse / PageSpeed (performances)</w:t>
      </w:r>
    </w:p>
    <w:p>
      <w:pPr>
        <w:pStyle w:val="FirstParagraph"/>
      </w:pPr>
      <w:r>
        <w:t xml:space="preserve">Mesures sur</w:t>
      </w:r>
      <w:r>
        <w:t xml:space="preserve"> </w:t>
      </w:r>
      <w:r>
        <w:rPr>
          <w:b/>
          <w:bCs/>
        </w:rPr>
        <w:t xml:space="preserve">https://pokestore-hazel.vercel.app</w:t>
      </w:r>
      <w:r>
        <w:t xml:space="preserve"> </w:t>
      </w:r>
      <w:r>
        <w:t xml:space="preserve">— documentées dans le</w:t>
      </w:r>
      <w:r>
        <w:t xml:space="preserve"> </w:t>
      </w:r>
      <w:r>
        <w:rPr>
          <w:b/>
          <w:bCs/>
        </w:rPr>
        <w:t xml:space="preserve">cahier des charges</w:t>
      </w:r>
      <w:r>
        <w:t xml:space="preserve"> </w:t>
      </w:r>
      <w:r>
        <w:t xml:space="preserve">(annexe « Qualité et performances »).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Métrique</w:t>
            </w:r>
          </w:p>
        </w:tc>
        <w:tc>
          <w:tcPr/>
          <w:p>
            <w:pPr>
              <w:pStyle w:val="Compact"/>
            </w:pPr>
            <w:r>
              <w:t xml:space="preserve">Résultat (indicatif)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mobile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desktop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Bonnes pratiques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p>
      <w:pPr>
        <w:pStyle w:val="CaptionedFigure"/>
      </w:pPr>
      <w:r>
        <w:drawing>
          <wp:inline>
            <wp:extent cx="5039999" cy="2894062"/>
            <wp:effectExtent b="0" l="0" r="0" t="0"/>
            <wp:docPr descr="PageSpeed desktop" title="" id="47" name="Picture"/>
            <a:graphic>
              <a:graphicData uri="http://schemas.openxmlformats.org/drawingml/2006/picture">
                <pic:pic>
                  <pic:nvPicPr>
                    <pic:cNvPr descr="./cahier-des-charges/images/pagespeed-desktop-bureau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289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PageSpeed desktop</w:t>
      </w:r>
    </w:p>
    <w:bookmarkEnd w:id="49"/>
    <w:bookmarkEnd w:id="50"/>
    <w:bookmarkStart w:id="61" w:name="X5ddb29115241316e63a6ed207e5f8e37ccb3637"/>
    <w:p>
      <w:pPr>
        <w:pStyle w:val="Heading1"/>
      </w:pPr>
      <w:r>
        <w:t xml:space="preserve">Reprise par un développeur (nouvel environnement)</w:t>
      </w:r>
    </w:p>
    <w:p>
      <w:pPr>
        <w:pStyle w:val="FirstParagraph"/>
      </w:pPr>
      <w:r>
        <w:t xml:space="preserve">Le dépôt Git sera</w:t>
      </w:r>
      <w:r>
        <w:t xml:space="preserve"> </w:t>
      </w:r>
      <w:r>
        <w:rPr>
          <w:b/>
          <w:bCs/>
        </w:rPr>
        <w:t xml:space="preserve">privé</w:t>
      </w:r>
      <w:r>
        <w:t xml:space="preserve">. Le nouveau développeur</w:t>
      </w:r>
      <w:r>
        <w:t xml:space="preserve"> </w:t>
      </w:r>
      <w:r>
        <w:rPr>
          <w:b/>
          <w:bCs/>
        </w:rPr>
        <w:t xml:space="preserve">ne rejoint pas</w:t>
      </w:r>
      <w:r>
        <w:t xml:space="preserve"> </w:t>
      </w:r>
      <w:r>
        <w:t xml:space="preserve">les comptes Vercel / Render / Neon du projet initial.</w:t>
      </w:r>
      <w:r>
        <w:br/>
      </w:r>
      <w:r>
        <w:t xml:space="preserve">Il reçoit le</w:t>
      </w:r>
      <w:r>
        <w:t xml:space="preserve"> </w:t>
      </w:r>
      <w:r>
        <w:rPr>
          <w:b/>
          <w:bCs/>
        </w:rPr>
        <w:t xml:space="preserve">code source</w:t>
      </w:r>
      <w:r>
        <w:t xml:space="preserve"> </w:t>
      </w:r>
      <w:r>
        <w:t xml:space="preserve">(+ la doc) et recrée</w:t>
      </w:r>
      <w:r>
        <w:t xml:space="preserve"> </w:t>
      </w:r>
      <w:r>
        <w:rPr>
          <w:b/>
          <w:bCs/>
        </w:rPr>
        <w:t xml:space="preserve">sa propre infra</w:t>
      </w:r>
      <w:r>
        <w:t xml:space="preserve">, identique en fonctionnement.</w:t>
      </w:r>
    </w:p>
    <w:bookmarkStart w:id="51" w:name="ce-quil-reçoit-ne-reçoit-pas"/>
    <w:p>
      <w:pPr>
        <w:pStyle w:val="Heading2"/>
      </w:pPr>
      <w:r>
        <w:t xml:space="preserve">Ce qu’il reçoit / ne reçoit pas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62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Reçu</w:t>
            </w:r>
          </w:p>
        </w:tc>
        <w:tc>
          <w:tcPr/>
          <w:p>
            <w:pPr>
              <w:pStyle w:val="Compact"/>
            </w:pPr>
            <w:r>
              <w:t xml:space="preserve">Pas reçu (à recréer)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(</w:t>
            </w:r>
            <w:r>
              <w:rPr>
                <w:rStyle w:val="VerbatimChar"/>
              </w:rPr>
              <w:t xml:space="preserve">backend/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mobile-rn/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pokemon-electron/</w:t>
            </w:r>
            <w:r>
              <w:t xml:space="preserve"> </w:t>
            </w:r>
            <w:r>
              <w:t xml:space="preserve">si fourni)</w:t>
            </w:r>
          </w:p>
        </w:tc>
        <w:tc>
          <w:tcPr/>
          <w:p>
            <w:pPr>
              <w:pStyle w:val="Compact"/>
            </w:pPr>
            <w:r>
              <w:t xml:space="preserve">Accès au repo GitHub public actuel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prisma/schema.prisma</w:t>
            </w:r>
            <w:r>
              <w:t xml:space="preserve"> </w:t>
            </w:r>
            <w:r>
              <w:t xml:space="preserve">+ dossier</w:t>
            </w:r>
            <w:r>
              <w:t xml:space="preserve"> </w:t>
            </w:r>
            <w:r>
              <w:rPr>
                <w:rStyle w:val="VerbatimChar"/>
              </w:rPr>
              <w:t xml:space="preserve">prisma/migrations/</w:t>
            </w:r>
          </w:p>
        </w:tc>
        <w:tc>
          <w:tcPr/>
          <w:p>
            <w:pPr>
              <w:pStyle w:val="Compact"/>
            </w:pPr>
            <w:r>
              <w:t xml:space="preserve">Base Neon existante (données prod actuelles)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Fichiers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Clés Stripe, JWT, Resend, Google du projet initial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DEPLOY.md</w:t>
            </w:r>
            <w:r>
              <w:t xml:space="preserve">, cette documentation</w:t>
            </w:r>
          </w:p>
        </w:tc>
        <w:tc>
          <w:tcPr/>
          <w:p>
            <w:pPr>
              <w:pStyle w:val="Compact"/>
            </w:pPr>
            <w:r>
              <w:t xml:space="preserve">Comptes Vercel / Render / Neon de l’équipe d’origine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Résultat attendu :</w:t>
      </w:r>
      <w:r>
        <w:t xml:space="preserve"> </w:t>
      </w:r>
      <w:r>
        <w:t xml:space="preserve">un site + une API + une base</w:t>
      </w:r>
      <w:r>
        <w:t xml:space="preserve"> </w:t>
      </w:r>
      <w:r>
        <w:rPr>
          <w:b/>
          <w:bCs/>
        </w:rPr>
        <w:t xml:space="preserve">à lui</w:t>
      </w:r>
      <w:r>
        <w:t xml:space="preserve">, avec le</w:t>
      </w:r>
      <w:r>
        <w:t xml:space="preserve"> </w:t>
      </w:r>
      <w:r>
        <w:rPr>
          <w:b/>
          <w:bCs/>
        </w:rPr>
        <w:t xml:space="preserve">même schéma</w:t>
      </w:r>
      <w:r>
        <w:t xml:space="preserve"> </w:t>
      </w:r>
      <w:r>
        <w:t xml:space="preserve">et le</w:t>
      </w:r>
      <w:r>
        <w:t xml:space="preserve"> </w:t>
      </w:r>
      <w:r>
        <w:rPr>
          <w:b/>
          <w:bCs/>
        </w:rPr>
        <w:t xml:space="preserve">même type de données</w:t>
      </w:r>
      <w:r>
        <w:t xml:space="preserve"> </w:t>
      </w:r>
      <w:r>
        <w:t xml:space="preserve">(catalogue seedé, compte admin), pas une copie byte-pour-byte de ta base prod.</w:t>
      </w:r>
    </w:p>
    <w:p>
      <w:r>
        <w:pict>
          <v:rect style="width:0;height:1.5pt" o:hralign="center" o:hrstd="t" o:hr="t"/>
        </w:pict>
      </w:r>
    </w:p>
    <w:bookmarkEnd w:id="51"/>
    <w:bookmarkStart w:id="53" w:name="étape-1-créer-sa-base-postgresql-neon"/>
    <w:p>
      <w:pPr>
        <w:pStyle w:val="Heading2"/>
      </w:pPr>
      <w:r>
        <w:t xml:space="preserve">Étape 1 — Créer sa base PostgreSQL (Neon)</w:t>
      </w:r>
    </w:p>
    <w:p>
      <w:pPr>
        <w:pStyle w:val="Compact"/>
        <w:numPr>
          <w:ilvl w:val="0"/>
          <w:numId w:val="1001"/>
        </w:numPr>
      </w:pPr>
      <w:r>
        <w:t xml:space="preserve">Compte sur</w:t>
      </w:r>
      <w:r>
        <w:t xml:space="preserve"> </w:t>
      </w:r>
      <w:hyperlink r:id="rId52">
        <w:r>
          <w:rPr>
            <w:rStyle w:val="Hyperlink"/>
          </w:rPr>
          <w:t xml:space="preserve">neon.tech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project</w:t>
      </w:r>
      <w:r>
        <w:t xml:space="preserve"> </w:t>
      </w:r>
      <w:r>
        <w:t xml:space="preserve">→ PostgreSQL.</w:t>
      </w:r>
    </w:p>
    <w:p>
      <w:pPr>
        <w:pStyle w:val="Compact"/>
        <w:numPr>
          <w:ilvl w:val="0"/>
          <w:numId w:val="1001"/>
        </w:numPr>
      </w:pPr>
      <w:r>
        <w:t xml:space="preserve">Copier la</w:t>
      </w:r>
      <w:r>
        <w:t xml:space="preserve"> </w:t>
      </w:r>
      <w:r>
        <w:rPr>
          <w:rStyle w:val="VerbatimChar"/>
          <w:b/>
          <w:bCs/>
        </w:rPr>
        <w:t xml:space="preserve">DATABASE_URL</w:t>
      </w:r>
      <w:r>
        <w:t xml:space="preserve"> </w:t>
      </w:r>
      <w:r>
        <w:t xml:space="preserve">(format</w:t>
      </w:r>
      <w:r>
        <w:t xml:space="preserve"> </w:t>
      </w:r>
      <w:r>
        <w:rPr>
          <w:rStyle w:val="VerbatimChar"/>
        </w:rPr>
        <w:t xml:space="preserve">postgresql://…?sslmode=require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C’est</w:t>
      </w:r>
      <w:r>
        <w:t xml:space="preserve"> </w:t>
      </w:r>
      <w:r>
        <w:rPr>
          <w:b/>
          <w:bCs/>
        </w:rPr>
        <w:t xml:space="preserve">sa</w:t>
      </w:r>
      <w:r>
        <w:t xml:space="preserve"> </w:t>
      </w:r>
      <w:r>
        <w:t xml:space="preserve">base vide. Le schéma sera créé à l’étape 3 via Prisma.</w:t>
      </w:r>
    </w:p>
    <w:p>
      <w:pPr>
        <w:pStyle w:val="BlockText"/>
      </w:pPr>
      <w:r>
        <w:t xml:space="preserve">Pas besoin d’installer PostgreSQL sur son PC : Neon suffit (en local comme en prod).</w:t>
      </w:r>
    </w:p>
    <w:p>
      <w:r>
        <w:pict>
          <v:rect style="width:0;height:1.5pt" o:hralign="center" o:hrstd="t" o:hr="t"/>
        </w:pict>
      </w:r>
    </w:p>
    <w:bookmarkEnd w:id="53"/>
    <w:bookmarkStart w:id="54" w:name="étape-2-récupérer-le-code-et-le-.env"/>
    <w:p>
      <w:pPr>
        <w:pStyle w:val="Heading2"/>
      </w:pPr>
      <w:r>
        <w:t xml:space="preserve">Étape 2 — Récupérer le code et le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CommentTok"/>
        </w:rPr>
        <w:t xml:space="preserve"># Archive fournie ou accès au nouveau dépôt privé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pokemon-app/backend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t xml:space="preserve">Renseigner</w:t>
      </w:r>
      <w:r>
        <w:t xml:space="preserve"> </w:t>
      </w:r>
      <w:r>
        <w:rPr>
          <w:b/>
          <w:bCs/>
        </w:rPr>
        <w:t xml:space="preserve">toutes</w:t>
      </w:r>
      <w:r>
        <w:t xml:space="preserve"> </w:t>
      </w:r>
      <w:r>
        <w:t xml:space="preserve">les variables dans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(voir tableau ci-dessous). Minimum pour démarrer :</w:t>
      </w:r>
    </w:p>
    <w:p>
      <w:pPr>
        <w:pStyle w:val="SourceCode"/>
      </w:pPr>
      <w:r>
        <w:rPr>
          <w:rStyle w:val="VerbatimChar"/>
        </w:rPr>
        <w:t xml:space="preserve">DATABASE_URL=postgresql://...   # sa Neon</w:t>
      </w:r>
      <w:r>
        <w:br/>
      </w:r>
      <w:r>
        <w:rPr>
          <w:rStyle w:val="VerbatimChar"/>
        </w:rPr>
        <w:t xml:space="preserve">JWT_SECRET=...                  # chaîne aléatoire longue</w:t>
      </w:r>
      <w:r>
        <w:br/>
      </w:r>
      <w:r>
        <w:rPr>
          <w:rStyle w:val="VerbatimChar"/>
        </w:rPr>
        <w:t xml:space="preserve">FRONTEND_URL=http://localhost:5173</w:t>
      </w:r>
      <w:r>
        <w:br/>
      </w:r>
      <w:r>
        <w:rPr>
          <w:rStyle w:val="VerbatimChar"/>
        </w:rPr>
        <w:t xml:space="preserve">ADMIN_EMAIL=admin@example.com</w:t>
      </w:r>
      <w:r>
        <w:br/>
      </w:r>
      <w:r>
        <w:rPr>
          <w:rStyle w:val="VerbatimChar"/>
        </w:rPr>
        <w:t xml:space="preserve">ADMIN_PASSWORD=...</w:t>
      </w:r>
    </w:p>
    <w:p>
      <w:pPr>
        <w:pStyle w:val="FirstParagraph"/>
      </w:pPr>
      <w:r>
        <w:t xml:space="preserve">Puis</w:t>
      </w:r>
      <w:r>
        <w:t xml:space="preserve"> </w:t>
      </w:r>
      <w:r>
        <w:rPr>
          <w:rStyle w:val="VerbatimChar"/>
        </w:rPr>
        <w:t xml:space="preserve">frontend/.env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VITE_API_URL=http://localhost:3000/api</w:t>
      </w:r>
    </w:p>
    <w:p>
      <w:r>
        <w:pict>
          <v:rect style="width:0;height:1.5pt" o:hralign="center" o:hrstd="t" o:hr="t"/>
        </w:pict>
      </w:r>
    </w:p>
    <w:bookmarkEnd w:id="54"/>
    <w:bookmarkStart w:id="55" w:name="Xcee6245782837f9a652ffe25ce613abc35cc2c9"/>
    <w:p>
      <w:pPr>
        <w:pStyle w:val="Heading2"/>
      </w:pPr>
      <w:r>
        <w:t xml:space="preserve">Étape 3 — Reproduire la base (schéma + données comme le projet d’origine)</w:t>
      </w:r>
    </w:p>
    <w:p>
      <w:pPr>
        <w:pStyle w:val="FirstParagraph"/>
      </w:pPr>
      <w:r>
        <w:t xml:space="preserve">Le schéma est versionné dans Git. Les données de catalogue viennent du</w:t>
      </w:r>
      <w:r>
        <w:t xml:space="preserve"> </w:t>
      </w:r>
      <w:r>
        <w:rPr>
          <w:b/>
          <w:bCs/>
        </w:rPr>
        <w:t xml:space="preserve">seed</w:t>
      </w:r>
      <w:r>
        <w:t xml:space="preserve">, pas d’un dump de ta prod.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Crée les tables (User, PokemonCard, Cart, Order…) — identiques au projet d’origine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Importe les cartes Pokémon TCG (mêmes sets par défaut : sv1, swsh12, xy1)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  <w:r>
        <w:br/>
      </w:r>
      <w:r>
        <w:br/>
      </w:r>
      <w:r>
        <w:rPr>
          <w:rStyle w:val="CommentTok"/>
        </w:rPr>
        <w:t xml:space="preserve"># Crée le compte administrateur (rôle ADMIN) pour l’app Electron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db:seed:admin</w:t>
      </w:r>
      <w:r>
        <w:br/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   </w:t>
      </w:r>
      <w:r>
        <w:rPr>
          <w:rStyle w:val="CommentTok"/>
        </w:rPr>
        <w:t xml:space="preserve"># → http://localhost:3000 — Swagger : /api/docs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</w:t>
      </w:r>
      <w:r>
        <w:rPr>
          <w:rStyle w:val="CommentTok"/>
        </w:rPr>
        <w:t xml:space="preserve"># → http://localhost:5173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Commande</w:t>
            </w:r>
          </w:p>
        </w:tc>
        <w:tc>
          <w:tcPr/>
          <w:p>
            <w:pPr>
              <w:pStyle w:val="Compact"/>
            </w:pPr>
            <w:r>
              <w:t xml:space="preserve">Effet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prisma migrate deploy</w:t>
            </w:r>
          </w:p>
        </w:tc>
        <w:tc>
          <w:tcPr/>
          <w:p>
            <w:pPr>
              <w:pStyle w:val="Compact"/>
            </w:pPr>
            <w:r>
              <w:t xml:space="preserve">Applique les migrations →</w:t>
            </w:r>
            <w:r>
              <w:t xml:space="preserve"> </w:t>
            </w:r>
            <w:r>
              <w:rPr>
                <w:b/>
                <w:bCs/>
              </w:rPr>
              <w:t xml:space="preserve">même structure</w:t>
            </w:r>
            <w:r>
              <w:t xml:space="preserve"> </w:t>
            </w:r>
            <w:r>
              <w:t xml:space="preserve">de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db:seed</w:t>
            </w:r>
          </w:p>
        </w:tc>
        <w:tc>
          <w:tcPr/>
          <w:p>
            <w:pPr>
              <w:pStyle w:val="Compact"/>
            </w:pPr>
            <w:r>
              <w:t xml:space="preserve">Remplit le catalogue (API Pokémon TCG + fallback JSON local)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db:seed:admin</w:t>
            </w:r>
          </w:p>
        </w:tc>
        <w:tc>
          <w:tcPr/>
          <w:p>
            <w:pPr>
              <w:pStyle w:val="Compact"/>
            </w:pPr>
            <w:r>
              <w:t xml:space="preserve">Crée l’admin (</w:t>
            </w:r>
            <w:r>
              <w:rPr>
                <w:rStyle w:val="VerbatimChar"/>
              </w:rPr>
              <w:t xml:space="preserve">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ADMIN_PASSWORD</w:t>
            </w:r>
            <w:r>
              <w:t xml:space="preserve"> </w:t>
            </w:r>
            <w:r>
              <w:t xml:space="preserve">du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 commandes / paniers / commandes de ta prod ne sont pas copiés</w:t>
      </w:r>
      <w:r>
        <w:t xml:space="preserve"> </w:t>
      </w:r>
      <w:r>
        <w:t xml:space="preserve">— seulement la structure + catalogue seedé. C’est le comportement normal d’une reprise dev.</w:t>
      </w:r>
    </w:p>
    <w:p>
      <w:r>
        <w:pict>
          <v:rect style="width:0;height:1.5pt" o:hralign="center" o:hrstd="t" o:hr="t"/>
        </w:pict>
      </w:r>
    </w:p>
    <w:bookmarkEnd w:id="55"/>
    <w:bookmarkStart w:id="56" w:name="X1c3d29d1901d34fdaf20aeb8df79aaba209d09e"/>
    <w:p>
      <w:pPr>
        <w:pStyle w:val="Heading2"/>
      </w:pPr>
      <w:r>
        <w:t xml:space="preserve">Étape 4 — Services externes (ses propres comptes)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2329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Pourquoi</w:t>
            </w:r>
          </w:p>
        </w:tc>
        <w:tc>
          <w:tcPr/>
          <w:p>
            <w:pPr>
              <w:pStyle w:val="Compact"/>
            </w:pPr>
            <w:r>
              <w:t xml:space="preserve">Où configurer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Stripe</w:t>
            </w:r>
            <w:r>
              <w:t xml:space="preserve"> </w:t>
            </w:r>
            <w:r>
              <w:t xml:space="preserve">(mode test)</w:t>
            </w:r>
          </w:p>
        </w:tc>
        <w:tc>
          <w:tcPr/>
          <w:p>
            <w:pPr>
              <w:pStyle w:val="Compact"/>
            </w:pPr>
            <w:r>
              <w:t xml:space="preserve">Paiement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STRIPE_*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+ webhook vers son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Emails en prod (Render bloque SMTP 587)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RESEND_FROM</w:t>
            </w:r>
            <w:r>
              <w:t xml:space="preserve"> </w:t>
            </w:r>
            <w:r>
              <w:t xml:space="preserve">sur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</w:t>
            </w:r>
          </w:p>
        </w:tc>
        <w:tc>
          <w:tcPr/>
          <w:p>
            <w:pPr>
              <w:pStyle w:val="Compact"/>
            </w:pPr>
            <w:r>
              <w:t xml:space="preserve">Connexion Google</w:t>
            </w:r>
          </w:p>
        </w:tc>
        <w:tc>
          <w:tcPr/>
          <w:p>
            <w:pPr>
              <w:pStyle w:val="Compact"/>
            </w:pPr>
            <w:r>
              <w:t xml:space="preserve">OAuth client +</w:t>
            </w:r>
            <w:r>
              <w:t xml:space="preserve"> </w:t>
            </w:r>
            <w:r>
              <w:rPr>
                <w:rStyle w:val="VerbatimChar"/>
              </w:rPr>
              <w:t xml:space="preserve">GOOGLE_CALLBACK_URL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Pokémon TCG API</w:t>
            </w:r>
            <w:r>
              <w:t xml:space="preserve"> </w:t>
            </w:r>
            <w:r>
              <w:t xml:space="preserve">(optionnel)</w:t>
            </w:r>
          </w:p>
        </w:tc>
        <w:tc>
          <w:tcPr/>
          <w:p>
            <w:pPr>
              <w:pStyle w:val="Compact"/>
            </w:pPr>
            <w:r>
              <w:t xml:space="preserve">Meilleur quota 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POKEMON_TCG_API_KEY</w:t>
            </w:r>
          </w:p>
        </w:tc>
      </w:tr>
    </w:tbl>
    <w:p>
      <w:pPr>
        <w:pStyle w:val="BodyText"/>
      </w:pPr>
      <w:r>
        <w:t xml:space="preserve">En</w:t>
      </w:r>
      <w:r>
        <w:t xml:space="preserve"> </w:t>
      </w:r>
      <w:r>
        <w:rPr>
          <w:b/>
          <w:bCs/>
        </w:rPr>
        <w:t xml:space="preserve">local</w:t>
      </w:r>
      <w:r>
        <w:t xml:space="preserve">, les emails peuvent passer par Gmail (</w:t>
      </w:r>
      <w:r>
        <w:rPr>
          <w:rStyle w:val="VerbatimChar"/>
        </w:rPr>
        <w:t xml:space="preserve">MAIL_*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). En</w:t>
      </w:r>
      <w:r>
        <w:t xml:space="preserve"> </w:t>
      </w:r>
      <w:r>
        <w:rPr>
          <w:b/>
          <w:bCs/>
        </w:rPr>
        <w:t xml:space="preserve">prod sur Render</w:t>
      </w:r>
      <w:r>
        <w:t xml:space="preserve">, utiliser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(HTTPS).</w:t>
      </w:r>
    </w:p>
    <w:p>
      <w:r>
        <w:pict>
          <v:rect style="width:0;height:1.5pt" o:hralign="center" o:hrstd="t" o:hr="t"/>
        </w:pict>
      </w:r>
    </w:p>
    <w:bookmarkEnd w:id="56"/>
    <w:bookmarkStart w:id="57" w:name="étape-5-mettre-en-ligne-sa-prod"/>
    <w:p>
      <w:pPr>
        <w:pStyle w:val="Heading2"/>
      </w:pPr>
      <w:r>
        <w:t xml:space="preserve">Étape 5 — Mettre en ligne (sa prod)</w:t>
      </w:r>
    </w:p>
    <w:p>
      <w:pPr>
        <w:pStyle w:val="FirstParagraph"/>
      </w:pPr>
      <w:r>
        <w:t xml:space="preserve">Ordre recommandé (détail :</w:t>
      </w:r>
      <w:r>
        <w:t xml:space="preserve"> </w:t>
      </w:r>
      <w:r>
        <w:rPr>
          <w:rStyle w:val="VerbatimChar"/>
        </w:rPr>
        <w:t xml:space="preserve">DEPLOY.md</w:t>
      </w:r>
      <w:r>
        <w:t xml:space="preserve"> </w:t>
      </w:r>
      <w:r>
        <w:t xml:space="preserve">à la racine du projet) :</w:t>
      </w:r>
    </w:p>
    <w:p>
      <w:pPr>
        <w:pStyle w:val="SourceCode"/>
      </w:pPr>
      <w:r>
        <w:rPr>
          <w:rStyle w:val="VerbatimChar"/>
        </w:rPr>
        <w:t xml:space="preserve">1. Neon     → DATABASE_URL</w:t>
      </w:r>
      <w:r>
        <w:br/>
      </w:r>
      <w:r>
        <w:rPr>
          <w:rStyle w:val="VerbatimChar"/>
        </w:rPr>
        <w:t xml:space="preserve">2. Render   → Blueprint (render.yaml) ou service Node manuel</w:t>
      </w:r>
      <w:r>
        <w:br/>
      </w:r>
      <w:r>
        <w:rPr>
          <w:rStyle w:val="VerbatimChar"/>
        </w:rPr>
        <w:t xml:space="preserve">              → coller toutes les variables d’environnement</w:t>
      </w:r>
      <w:r>
        <w:br/>
      </w:r>
      <w:r>
        <w:rPr>
          <w:rStyle w:val="VerbatimChar"/>
        </w:rPr>
        <w:t xml:space="preserve">              → avant ou après 1er deploy : npx prisma migrate deploy (avec sa DATABASE_URL)</w:t>
      </w:r>
      <w:r>
        <w:br/>
      </w:r>
      <w:r>
        <w:rPr>
          <w:rStyle w:val="VerbatimChar"/>
        </w:rPr>
        <w:t xml:space="preserve">              → npm run db:seed &amp;&amp; npm run db:seed:admin (une fois, en local contre sa Neon)</w:t>
      </w:r>
      <w:r>
        <w:br/>
      </w:r>
      <w:r>
        <w:rPr>
          <w:rStyle w:val="VerbatimChar"/>
        </w:rPr>
        <w:t xml:space="preserve">3. Vercel   → root directory : frontend/</w:t>
      </w:r>
      <w:r>
        <w:br/>
      </w:r>
      <w:r>
        <w:rPr>
          <w:rStyle w:val="VerbatimChar"/>
        </w:rPr>
        <w:t xml:space="preserve">              → VITE_API_URL=https://SON-API.onrender.com/api</w:t>
      </w:r>
      <w:r>
        <w:br/>
      </w:r>
      <w:r>
        <w:rPr>
          <w:rStyle w:val="VerbatimChar"/>
        </w:rPr>
        <w:t xml:space="preserve">4. Render   → mettre à jour FRONTEND_URL avec l’URL Vercel → redeploy</w:t>
      </w:r>
      <w:r>
        <w:br/>
      </w:r>
      <w:r>
        <w:rPr>
          <w:rStyle w:val="VerbatimChar"/>
        </w:rPr>
        <w:t xml:space="preserve">5. Google   → callback : https://SON-API.onrender.com/api/auth/google/callback</w:t>
      </w:r>
      <w:r>
        <w:br/>
      </w:r>
      <w:r>
        <w:rPr>
          <w:rStyle w:val="VerbatimChar"/>
        </w:rPr>
        <w:t xml:space="preserve">6. Stripe   → webhook : https://SON-API.onrender.com/api/stripe/webhook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Hébergeur</w:t>
            </w:r>
          </w:p>
        </w:tc>
        <w:tc>
          <w:tcPr/>
          <w:p>
            <w:pPr>
              <w:pStyle w:val="Compact"/>
            </w:pPr>
            <w:r>
              <w:t xml:space="preserve">Fichier de référence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frontend/vercel.json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BDD</w:t>
            </w:r>
          </w:p>
        </w:tc>
        <w:tc>
          <w:tcPr/>
          <w:p>
            <w:pPr>
              <w:pStyle w:val="Compact"/>
            </w:pPr>
            <w:r>
              <w:t xml:space="preserve">Neon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backend/prisma/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EAS / Expo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mobile-rn/.env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EXPO_PUBLIC_API_URL</w:t>
            </w:r>
            <w:r>
              <w:t xml:space="preserve"> </w:t>
            </w:r>
            <w:r>
              <w:t xml:space="preserve">= son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Build 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pokemon-electron/</w:t>
            </w:r>
            <w:r>
              <w:t xml:space="preserve"> </w:t>
            </w:r>
            <w:r>
              <w:t xml:space="preserve">→ login</w:t>
            </w:r>
            <w:r>
              <w:t xml:space="preserve"> </w:t>
            </w:r>
            <w:r>
              <w:rPr>
                <w:rStyle w:val="VerbatimChar"/>
              </w:rPr>
              <w:t xml:space="preserve">POST /api/auth/admin/login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étape-6-mobile-et-admin"/>
    <w:p>
      <w:pPr>
        <w:pStyle w:val="Heading2"/>
      </w:pPr>
      <w:r>
        <w:t xml:space="preserve">Étape 6 — Mobile et admin</w:t>
      </w:r>
    </w:p>
    <w:p>
      <w:pPr>
        <w:pStyle w:val="FirstParagraph"/>
      </w:pPr>
      <w:r>
        <w:rPr>
          <w:b/>
          <w:bCs/>
        </w:rPr>
        <w:t xml:space="preserve">Mobile</w:t>
      </w:r>
      <w:r>
        <w:t xml:space="preserve"> </w:t>
      </w:r>
      <w:r>
        <w:t xml:space="preserve">— mettre à jour</w:t>
      </w:r>
      <w:r>
        <w:t xml:space="preserve"> </w:t>
      </w:r>
      <w:r>
        <w:rPr>
          <w:rStyle w:val="VerbatimChar"/>
        </w:rPr>
        <w:t xml:space="preserve">mobile-rn/.env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EXPO_PUBLIC_API_URL=https://SON-API.onrender.com/api</w:t>
      </w:r>
      <w:r>
        <w:br/>
      </w:r>
      <w:r>
        <w:rPr>
          <w:rStyle w:val="VerbatimChar"/>
        </w:rPr>
        <w:t xml:space="preserve">EXPO_PUBLIC_WEB_URL=https://SON-SITE.vercel.app</w:t>
      </w:r>
    </w:p>
    <w:p>
      <w:pPr>
        <w:pStyle w:val="FirstParagraph"/>
      </w:pPr>
      <w:r>
        <w:t xml:space="preserve">Puis rebuild APK (</w:t>
      </w:r>
      <w:r>
        <w:rPr>
          <w:rStyle w:val="VerbatimChar"/>
        </w:rPr>
        <w:t xml:space="preserve">eas build</w:t>
      </w:r>
      <w:r>
        <w:t xml:space="preserve">) si livraison binaire.</w:t>
      </w:r>
    </w:p>
    <w:p>
      <w:pPr>
        <w:pStyle w:val="BodyText"/>
      </w:pPr>
      <w:r>
        <w:rPr>
          <w:b/>
          <w:bCs/>
        </w:rPr>
        <w:t xml:space="preserve">Admin Electron</w:t>
      </w:r>
      <w:r>
        <w:t xml:space="preserve"> </w:t>
      </w:r>
      <w:r>
        <w:t xml:space="preserve">— pointer vers</w:t>
      </w:r>
      <w:r>
        <w:t xml:space="preserve"> </w:t>
      </w:r>
      <w:r>
        <w:rPr>
          <w:b/>
          <w:bCs/>
        </w:rPr>
        <w:t xml:space="preserve">son</w:t>
      </w:r>
      <w:r>
        <w:t xml:space="preserve"> </w:t>
      </w:r>
      <w:r>
        <w:t xml:space="preserve">API Render. Se connecter avec le compte créé par</w:t>
      </w:r>
      <w:r>
        <w:t xml:space="preserve"> </w:t>
      </w:r>
      <w:r>
        <w:rPr>
          <w:rStyle w:val="VerbatimChar"/>
        </w:rPr>
        <w:t xml:space="preserve">db:seed:admin</w:t>
      </w:r>
      <w:r>
        <w:t xml:space="preserve">. Build :</w:t>
      </w:r>
      <w:r>
        <w:t xml:space="preserve"> </w:t>
      </w:r>
      <w:r>
        <w:rPr>
          <w:rStyle w:val="VerbatimChar"/>
        </w:rPr>
        <w:t xml:space="preserve">cd pokemon-electron &amp;&amp; npm run make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Start w:id="59" w:name="variables-denvironnement-liste-complète"/>
    <w:p>
      <w:pPr>
        <w:pStyle w:val="Heading2"/>
      </w:pPr>
      <w:r>
        <w:t xml:space="preserve">Variables d’environnement — liste complète</w:t>
      </w:r>
    </w:p>
    <w:p>
      <w:pPr>
        <w:pStyle w:val="FirstParagraph"/>
      </w:pPr>
      <w:r>
        <w:t xml:space="preserve">Modèles :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mobile-rn/.env.example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320"/>
        <w:gridCol w:w="47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Prod (Render / Vercel)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Sa Neon</w:t>
            </w:r>
          </w:p>
        </w:tc>
        <w:tc>
          <w:tcPr/>
          <w:p>
            <w:pPr>
              <w:pStyle w:val="Compact"/>
            </w:pPr>
            <w:r>
              <w:t xml:space="preserve">Même Neon (Render)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</w:p>
        </w:tc>
        <w:tc>
          <w:tcPr/>
          <w:p>
            <w:pPr>
              <w:pStyle w:val="Compact"/>
            </w:pPr>
            <w:r>
              <w:t xml:space="preserve">URL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VITE_API_URL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http://localhost:3000/api</w:t>
            </w:r>
          </w:p>
        </w:tc>
        <w:tc>
          <w:tcPr/>
          <w:p>
            <w:pPr>
              <w:pStyle w:val="Compact"/>
            </w:pPr>
            <w:r>
              <w:t xml:space="preserve">Dashboard 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STRIPE_*</w:t>
            </w:r>
          </w:p>
        </w:tc>
        <w:tc>
          <w:tcPr/>
          <w:p>
            <w:pPr>
              <w:pStyle w:val="Compact"/>
            </w:pPr>
            <w:r>
              <w:t xml:space="preserve">Clés test Stripe</w:t>
            </w:r>
          </w:p>
        </w:tc>
        <w:tc>
          <w:tcPr/>
          <w:p>
            <w:pPr>
              <w:pStyle w:val="Compact"/>
            </w:pPr>
            <w:r>
              <w:t xml:space="preserve">Render + dashboard Stripe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RESEND_*</w:t>
            </w:r>
          </w:p>
        </w:tc>
        <w:tc>
          <w:tcPr/>
          <w:p>
            <w:pPr>
              <w:pStyle w:val="Compact"/>
            </w:pPr>
            <w:r>
              <w:t xml:space="preserve">Optionnel en local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Obligatoire</w:t>
            </w:r>
            <w:r>
              <w:t xml:space="preserve"> </w:t>
            </w:r>
            <w:r>
              <w:t xml:space="preserve">sur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+ console Google</w:t>
            </w:r>
          </w:p>
        </w:tc>
        <w:tc>
          <w:tcPr/>
          <w:p>
            <w:pPr>
              <w:pStyle w:val="Compact"/>
            </w:pPr>
            <w:r>
              <w:t xml:space="preserve">Render + URLs de callback 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EXPO_PUBLIC_API_URL</w:t>
            </w:r>
          </w:p>
        </w:tc>
        <w:tc>
          <w:tcPr/>
          <w:p>
            <w:pPr>
              <w:pStyle w:val="Compact"/>
            </w:pPr>
            <w:r>
              <w:t xml:space="preserve">IP locale ou Render</w:t>
            </w:r>
          </w:p>
        </w:tc>
        <w:tc>
          <w:tcPr/>
          <w:p>
            <w:pPr>
              <w:pStyle w:val="Compact"/>
            </w:pPr>
            <w:r>
              <w:t xml:space="preserve">Son URL Render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vérifier-que-tout-marche"/>
    <w:p>
      <w:pPr>
        <w:pStyle w:val="Heading2"/>
      </w:pPr>
      <w:r>
        <w:t xml:space="preserve">Vérifier que tout marche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</w:t>
      </w:r>
      <w:r>
        <w:rPr>
          <w:rStyle w:val="CommentTok"/>
        </w:rPr>
        <w:t xml:space="preserve"># 7 tests unitaires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</w:t>
      </w:r>
      <w:r>
        <w:rPr>
          <w:rStyle w:val="CommentTok"/>
        </w:rPr>
        <w:t xml:space="preserve"># 7 scénarios (adapter l’URL cible si besoin)</w:t>
      </w:r>
    </w:p>
    <w:p>
      <w:pPr>
        <w:pStyle w:val="FirstParagraph"/>
      </w:pPr>
      <w:r>
        <w:t xml:space="preserve">Swagger (sa API) :</w:t>
      </w:r>
      <w:r>
        <w:t xml:space="preserve"> </w:t>
      </w:r>
      <w:r>
        <w:rPr>
          <w:rStyle w:val="VerbatimChar"/>
        </w:rPr>
        <w:t xml:space="preserve">https://SON-API.onrender.com/api/docs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Documentation technique — PokéStore — Juin 2026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-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jpg" /><Relationship Type="http://schemas.openxmlformats.org/officeDocument/2006/relationships/image" Id="rId18" Target="media/rId18.jpg" /><Relationship Type="http://schemas.openxmlformats.org/officeDocument/2006/relationships/image" Id="rId46" Target="media/rId4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9" Target="media/rId9.png" /><Relationship Type="http://schemas.openxmlformats.org/officeDocument/2006/relationships/hyperlink" Id="rId52" Target="https://neon.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neon.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fr-FR</dc:language>
  <cp:keywords/>
  <dcterms:created xsi:type="dcterms:W3CDTF">2026-06-28T14:36:04Z</dcterms:created>
  <dcterms:modified xsi:type="dcterms:W3CDTF">2026-06-28T14:36:04Z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des matières</vt:lpwstr>
  </property>
</Properties>
</file>