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329e89c35c4d1cb8d7ae3ffee047d154b373c3"/>
    <w:p>
      <w:pPr>
        <w:pStyle w:val="Heading1"/>
      </w:pPr>
      <w:r>
        <w:t xml:space="preserve">Fragen zur Abklärung von Arbeitssucht, nach den 5 Schritten</w:t>
      </w:r>
    </w:p>
    <w:p>
      <w:pPr>
        <w:pStyle w:val="FirstParagraph"/>
      </w:pPr>
      <w:r>
        <w:rPr>
          <w:b/>
          <w:bCs/>
        </w:rPr>
        <w:t xml:space="preserve">Einordnung für den Kontext Beratung:</w:t>
      </w:r>
    </w:p>
    <w:p>
      <w:pPr>
        <w:numPr>
          <w:ilvl w:val="0"/>
          <w:numId w:val="1001"/>
        </w:numPr>
      </w:pPr>
      <w:r>
        <w:t xml:space="preserve">Die Fragen dienen der Einschätzung und Orientierung, nicht der Diagnose. Eine Diagnose stellen Psychotherapie oder Psychiatrie.</w:t>
      </w:r>
    </w:p>
    <w:p>
      <w:pPr>
        <w:numPr>
          <w:ilvl w:val="0"/>
          <w:numId w:val="1001"/>
        </w:numPr>
      </w:pPr>
      <w:r>
        <w:t xml:space="preserve">Arbeitssucht (zwanghaftes Arbeiten, Workaholismus) hat keine eigene Diagnose in ICD-11 oder DSM-5. Die Abklärung stützt sich auf Kriterien der Verhaltenssucht: Kontrollverlust, gedankliche Vereinnahmung, Fortführung trotz negativer Folgen, Unruhe ohne Arbeit. Mögliche Screener sind die Bergen Work Addiction Scale (BWAS) und der Work Addiction Risk Test (WART) [eigenes Wissen, nicht recherchiert, Lizenzen zu prüfen].</w:t>
      </w:r>
    </w:p>
    <w:p>
      <w:pPr>
        <w:numPr>
          <w:ilvl w:val="0"/>
          <w:numId w:val="1001"/>
        </w:numPr>
      </w:pPr>
      <w:r>
        <w:t xml:space="preserve">Viel arbeiten ist keine Sucht. Massgebend sind Kontrollverlust und Leidensdruck, nicht der Umfang. Arbeit wird sozial belohnt, das erschwert die Einsicht. Anerkennung für Leistung nicht infrage stellen.</w:t>
      </w:r>
    </w:p>
    <w:p>
      <w:pPr>
        <w:numPr>
          <w:ilvl w:val="0"/>
          <w:numId w:val="1001"/>
        </w:numPr>
      </w:pPr>
      <w:r>
        <w:t xml:space="preserve">Alle Formulierungen unten sind ein [Vorschlag] und im Team zu prüfen.</w:t>
      </w:r>
    </w:p>
    <w:p>
      <w:r>
        <w:pict>
          <v:rect style="width:0;height:1.5pt" o:hralign="center" o:hrstd="t" o:hr="t"/>
        </w:pict>
      </w:r>
    </w:p>
    <w:bookmarkStart w:id="20" w:name="schritt-1-ankommen"/>
    <w:p>
      <w:pPr>
        <w:pStyle w:val="Heading2"/>
      </w:pPr>
      <w:r>
        <w:t xml:space="preserve">Schritt 1: Ankommen</w:t>
      </w:r>
    </w:p>
    <w:p>
      <w:pPr>
        <w:pStyle w:val="FirstParagraph"/>
      </w:pPr>
      <w:r>
        <w:rPr>
          <w:b/>
          <w:bCs/>
        </w:rPr>
        <w:t xml:space="preserve">Ziel:</w:t>
      </w:r>
      <w:r>
        <w:t xml:space="preserve"> </w:t>
      </w:r>
      <w:r>
        <w:t xml:space="preserve">Anliegen, Risiko, Auftrag und Erstziele klären.</w:t>
      </w:r>
    </w:p>
    <w:p>
      <w:pPr>
        <w:pStyle w:val="BodyText"/>
      </w:pPr>
      <w:r>
        <w:rPr>
          <w:b/>
          <w:bCs/>
        </w:rPr>
        <w:t xml:space="preserve">Anliegen und Leidensdruck</w:t>
      </w:r>
    </w:p>
    <w:p>
      <w:pPr>
        <w:numPr>
          <w:ilvl w:val="0"/>
          <w:numId w:val="1002"/>
        </w:numPr>
      </w:pPr>
      <w:r>
        <w:t xml:space="preserve">Was führt Sie heute zu uns? Was soll sich ändern?</w:t>
      </w:r>
    </w:p>
    <w:p>
      <w:pPr>
        <w:numPr>
          <w:ilvl w:val="0"/>
          <w:numId w:val="1002"/>
        </w:numPr>
      </w:pPr>
      <w:r>
        <w:t xml:space="preserve">Wer hat den Anstoss gegeben (Sie selbst, Partnerin oder Partner, Familie, Arzt, Arbeitgeber)?</w:t>
      </w:r>
    </w:p>
    <w:p>
      <w:pPr>
        <w:numPr>
          <w:ilvl w:val="0"/>
          <w:numId w:val="1002"/>
        </w:numPr>
      </w:pPr>
      <w:r>
        <w:t xml:space="preserve">Wie stark belastet Sie das Arbeiten auf einer Skala von 0 bis 10?</w:t>
      </w:r>
    </w:p>
    <w:p>
      <w:pPr>
        <w:pStyle w:val="FirstParagraph"/>
      </w:pPr>
      <w:r>
        <w:rPr>
          <w:b/>
          <w:bCs/>
        </w:rPr>
        <w:t xml:space="preserve">Kern der Arbeitssucht (Kriterien der Verhaltenssucht)</w:t>
      </w:r>
    </w:p>
    <w:p>
      <w:pPr>
        <w:numPr>
          <w:ilvl w:val="0"/>
          <w:numId w:val="1003"/>
        </w:numPr>
      </w:pPr>
      <w:r>
        <w:t xml:space="preserve">Wie oft und wie lange denken Sie an Arbeit, auch in der Freizeit, im Urlaub oder nachts?</w:t>
      </w:r>
    </w:p>
    <w:p>
      <w:pPr>
        <w:numPr>
          <w:ilvl w:val="0"/>
          <w:numId w:val="1003"/>
        </w:numPr>
      </w:pPr>
      <w:r>
        <w:t xml:space="preserve">Arbeiten Sie, um Anspannung, Angst, Schuld, Leere oder Stress zu verändern?</w:t>
      </w:r>
    </w:p>
    <w:p>
      <w:pPr>
        <w:numPr>
          <w:ilvl w:val="0"/>
          <w:numId w:val="1003"/>
        </w:numPr>
      </w:pPr>
      <w:r>
        <w:t xml:space="preserve">Haben Sie versucht, weniger zu arbeiten, und ist es nicht gelungen?</w:t>
      </w:r>
    </w:p>
    <w:p>
      <w:pPr>
        <w:numPr>
          <w:ilvl w:val="0"/>
          <w:numId w:val="1003"/>
        </w:numPr>
      </w:pPr>
      <w:r>
        <w:t xml:space="preserve">Arbeiten Sie mehr oder länger als geplant oder als verlangt wird?</w:t>
      </w:r>
    </w:p>
    <w:p>
      <w:pPr>
        <w:numPr>
          <w:ilvl w:val="0"/>
          <w:numId w:val="1003"/>
        </w:numPr>
      </w:pPr>
      <w:r>
        <w:t xml:space="preserve">Wie reagieren Sie, wenn Sie nicht arbeiten können oder dürfen (Unruhe, Schuld, Gereiztheit)?</w:t>
      </w:r>
    </w:p>
    <w:p>
      <w:pPr>
        <w:numPr>
          <w:ilvl w:val="0"/>
          <w:numId w:val="1003"/>
        </w:numPr>
      </w:pPr>
      <w:r>
        <w:t xml:space="preserve">Arbeiten Sie weiter trotz Erschöpfung, Krankheit oder körperlichen Warnzeichen?</w:t>
      </w:r>
    </w:p>
    <w:p>
      <w:pPr>
        <w:pStyle w:val="FirstParagraph"/>
      </w:pPr>
      <w:r>
        <w:rPr>
          <w:b/>
          <w:bCs/>
        </w:rPr>
        <w:t xml:space="preserve">Risiko und Krise</w:t>
      </w:r>
    </w:p>
    <w:p>
      <w:pPr>
        <w:numPr>
          <w:ilvl w:val="0"/>
          <w:numId w:val="1004"/>
        </w:numPr>
      </w:pPr>
      <w:r>
        <w:t xml:space="preserve">Gibt es Zeiten, in denen Sie keinen Ausweg sehen oder nicht mehr leben möchten? (Suizidabklärung, bei Erschöpfung und Überforderung besonders wichtig)</w:t>
      </w:r>
    </w:p>
    <w:p>
      <w:pPr>
        <w:numPr>
          <w:ilvl w:val="0"/>
          <w:numId w:val="1004"/>
        </w:numPr>
      </w:pPr>
      <w:r>
        <w:t xml:space="preserve">Wie sieht es mit Schlaf und körperlicher Gesundheit aus (Herz, Kopf, Magen, Schwindel)? (Bei Warnzeichen ärztliche Abklärung)</w:t>
      </w:r>
    </w:p>
    <w:p>
      <w:r>
        <w:pict>
          <v:rect style="width:0;height:1.5pt" o:hralign="center" o:hrstd="t" o:hr="t"/>
        </w:pict>
      </w:r>
    </w:p>
    <w:bookmarkEnd w:id="20"/>
    <w:bookmarkStart w:id="21" w:name="schritt-2-verstehen"/>
    <w:p>
      <w:pPr>
        <w:pStyle w:val="Heading2"/>
      </w:pPr>
      <w:r>
        <w:t xml:space="preserve">Schritt 2: Verstehen</w:t>
      </w:r>
    </w:p>
    <w:p>
      <w:pPr>
        <w:pStyle w:val="FirstParagraph"/>
      </w:pPr>
      <w:r>
        <w:rPr>
          <w:b/>
          <w:bCs/>
        </w:rPr>
        <w:t xml:space="preserve">Ziel:</w:t>
      </w:r>
      <w:r>
        <w:t xml:space="preserve"> </w:t>
      </w:r>
      <w:r>
        <w:t xml:space="preserve">Funktion des Verhaltens, Auslöser und Aufrechterhaltung verstehen.</w:t>
      </w:r>
    </w:p>
    <w:p>
      <w:pPr>
        <w:pStyle w:val="BodyText"/>
      </w:pPr>
      <w:r>
        <w:rPr>
          <w:b/>
          <w:bCs/>
        </w:rPr>
        <w:t xml:space="preserve">Verhaltensanamnese</w:t>
      </w:r>
    </w:p>
    <w:p>
      <w:pPr>
        <w:numPr>
          <w:ilvl w:val="0"/>
          <w:numId w:val="1005"/>
        </w:numPr>
      </w:pPr>
      <w:r>
        <w:t xml:space="preserve">Wie sieht eine typische Arbeitswoche aus (Wochenstunden, Wochenende, Abende, Homeoffice)?</w:t>
      </w:r>
    </w:p>
    <w:p>
      <w:pPr>
        <w:numPr>
          <w:ilvl w:val="0"/>
          <w:numId w:val="1005"/>
        </w:numPr>
      </w:pPr>
      <w:r>
        <w:t xml:space="preserve">Wie lange sind Sie erreichbar (Mails, Telefon, Chats, Bereitschaft)?</w:t>
      </w:r>
    </w:p>
    <w:p>
      <w:pPr>
        <w:numPr>
          <w:ilvl w:val="0"/>
          <w:numId w:val="1005"/>
        </w:numPr>
      </w:pPr>
      <w:r>
        <w:t xml:space="preserve">Wie sieht es mit Pausen, Ferien und freien Tagen aus? Wann haben Sie zuletzt wirklich abgeschaltet?</w:t>
      </w:r>
    </w:p>
    <w:p>
      <w:pPr>
        <w:pStyle w:val="FirstParagraph"/>
      </w:pPr>
      <w:r>
        <w:rPr>
          <w:b/>
          <w:bCs/>
        </w:rPr>
        <w:t xml:space="preserve">Funktion und Ablauf</w:t>
      </w:r>
    </w:p>
    <w:p>
      <w:pPr>
        <w:numPr>
          <w:ilvl w:val="0"/>
          <w:numId w:val="1006"/>
        </w:numPr>
      </w:pPr>
      <w:r>
        <w:t xml:space="preserve">Was passiert vor dem Weiterarbeiten oder vor dem Einschalten (Gefühl, Situation, Gedanke)?</w:t>
      </w:r>
    </w:p>
    <w:p>
      <w:pPr>
        <w:numPr>
          <w:ilvl w:val="0"/>
          <w:numId w:val="1006"/>
        </w:numPr>
      </w:pPr>
      <w:r>
        <w:t xml:space="preserve">Wie fühlen Sie sich beim Arbeiten, direkt danach und am nächsten Tag (Erleichterung, Anspannung, Leere, Schuld)?</w:t>
      </w:r>
    </w:p>
    <w:p>
      <w:pPr>
        <w:numPr>
          <w:ilvl w:val="0"/>
          <w:numId w:val="1006"/>
        </w:numPr>
      </w:pPr>
      <w:r>
        <w:t xml:space="preserve">Was gibt Ihnen die Arbeit, was sonst fehlt (Anerkennung, Selbstwert, Kontrolle, Ablenkung)?</w:t>
      </w:r>
    </w:p>
    <w:p>
      <w:pPr>
        <w:numPr>
          <w:ilvl w:val="0"/>
          <w:numId w:val="1006"/>
        </w:numPr>
      </w:pPr>
      <w:r>
        <w:t xml:space="preserve">Welche Regeln oder Erwartungen treiben Sie an (Perfektion, nichts abgeben können, Angst, Fehler zu machen)?</w:t>
      </w:r>
    </w:p>
    <w:p>
      <w:pPr>
        <w:numPr>
          <w:ilvl w:val="0"/>
          <w:numId w:val="1006"/>
        </w:numPr>
      </w:pPr>
      <w:r>
        <w:t xml:space="preserve">Was würde passieren, wenn Sie weniger arbeiten würden?</w:t>
      </w:r>
    </w:p>
    <w:p>
      <w:pPr>
        <w:pStyle w:val="FirstParagraph"/>
      </w:pPr>
      <w:r>
        <w:rPr>
          <w:b/>
          <w:bCs/>
        </w:rPr>
        <w:t xml:space="preserve">Umfeld und Folgen</w:t>
      </w:r>
    </w:p>
    <w:p>
      <w:pPr>
        <w:numPr>
          <w:ilvl w:val="0"/>
          <w:numId w:val="1007"/>
        </w:numPr>
      </w:pPr>
      <w:r>
        <w:t xml:space="preserve">Wie reagieren Arbeitgeber, Team und Kundschaft auf Ihren Einsatz (Lob, Erwartungsdruck, Sorge)?</w:t>
      </w:r>
    </w:p>
    <w:p>
      <w:pPr>
        <w:numPr>
          <w:ilvl w:val="0"/>
          <w:numId w:val="1007"/>
        </w:numPr>
      </w:pPr>
      <w:r>
        <w:t xml:space="preserve">Wie wirkt sich das auf Beziehung, Familie, Freunde, Schlaf und Gesundheit aus?</w:t>
      </w:r>
    </w:p>
    <w:p>
      <w:pPr>
        <w:numPr>
          <w:ilvl w:val="0"/>
          <w:numId w:val="1007"/>
        </w:numPr>
      </w:pPr>
      <w:r>
        <w:t xml:space="preserve">Verheimlichen oder verharmlosen Sie den Umfang gegenüber anderen?</w:t>
      </w:r>
    </w:p>
    <w:p>
      <w:pPr>
        <w:numPr>
          <w:ilvl w:val="0"/>
          <w:numId w:val="1007"/>
        </w:numPr>
      </w:pPr>
      <w:r>
        <w:t xml:space="preserve">Hat jemand Sie schon auf Ihr Arbeitsmass angesprochen? Wie ging es Ihnen damit?</w:t>
      </w:r>
    </w:p>
    <w:p>
      <w:pPr>
        <w:pStyle w:val="FirstParagraph"/>
      </w:pPr>
      <w:r>
        <w:rPr>
          <w:b/>
          <w:bCs/>
        </w:rPr>
        <w:t xml:space="preserve">Abgrenzung (Triage-Signale, siehe B1.2)</w:t>
      </w:r>
    </w:p>
    <w:p>
      <w:pPr>
        <w:numPr>
          <w:ilvl w:val="0"/>
          <w:numId w:val="1008"/>
        </w:numPr>
      </w:pPr>
      <w:r>
        <w:t xml:space="preserve">Arbeiten Sie viel, weil Sie müssen (Schulden, Arbeitsdruck, Selbstständigkeit, Stellenabbau), oder weil Sie nicht aufhören können? (Abgrenzung zu äusserem Zwang, Klärung über Schuldenberatung oder Arbeitsrecht)</w:t>
      </w:r>
    </w:p>
    <w:p>
      <w:pPr>
        <w:numPr>
          <w:ilvl w:val="0"/>
          <w:numId w:val="1008"/>
        </w:numPr>
      </w:pPr>
      <w:r>
        <w:t xml:space="preserve">Gibt es Zeichen von Erschöpfung, Antriebslosigkeit, Gefühlen von Wertlosigkeit oder Schlafstörungen? (Abgrenzung zu Burnout und Depression, ärztliche Abklärung)</w:t>
      </w:r>
    </w:p>
    <w:p>
      <w:pPr>
        <w:numPr>
          <w:ilvl w:val="0"/>
          <w:numId w:val="1008"/>
        </w:numPr>
      </w:pPr>
      <w:r>
        <w:t xml:space="preserve">Gibt es Phasen mit stark erhöhter Energie, wenig Schlaf und Größenideen? (Verdacht auf Manie oder Hypomanie, ärztliche Abklärung)</w:t>
      </w:r>
    </w:p>
    <w:p>
      <w:pPr>
        <w:numPr>
          <w:ilvl w:val="0"/>
          <w:numId w:val="1008"/>
        </w:numPr>
      </w:pPr>
      <w:r>
        <w:t xml:space="preserve">Gibt es Hinweise auf ADHS, Angst, Zwänge oder Substanzgebrauch (Koffein, Stimulanzien, Alkohol, Medikamente), um durchzuhalten oder abzuschalten? (Zuweisung über Hausarzt)</w:t>
      </w:r>
    </w:p>
    <w:p>
      <w:r>
        <w:pict>
          <v:rect style="width:0;height:1.5pt" o:hralign="center" o:hrstd="t" o:hr="t"/>
        </w:pict>
      </w:r>
    </w:p>
    <w:bookmarkEnd w:id="21"/>
    <w:bookmarkStart w:id="22" w:name="schritt-3-ziele-setzen"/>
    <w:p>
      <w:pPr>
        <w:pStyle w:val="Heading2"/>
      </w:pPr>
      <w:r>
        <w:t xml:space="preserve">Schritt 3: Ziele setzen</w:t>
      </w:r>
    </w:p>
    <w:p>
      <w:pPr>
        <w:pStyle w:val="FirstParagraph"/>
      </w:pPr>
      <w:r>
        <w:rPr>
          <w:b/>
          <w:bCs/>
        </w:rPr>
        <w:t xml:space="preserve">Ziel:</w:t>
      </w:r>
      <w:r>
        <w:t xml:space="preserve"> </w:t>
      </w:r>
      <w:r>
        <w:t xml:space="preserve">gemeinsame, messbare Ziele festlegen.</w:t>
      </w:r>
    </w:p>
    <w:p>
      <w:pPr>
        <w:numPr>
          <w:ilvl w:val="0"/>
          <w:numId w:val="1009"/>
        </w:numPr>
      </w:pPr>
      <w:r>
        <w:t xml:space="preserve">Was soll in drei Monaten anders sein?</w:t>
      </w:r>
    </w:p>
    <w:p>
      <w:pPr>
        <w:numPr>
          <w:ilvl w:val="0"/>
          <w:numId w:val="1009"/>
        </w:numPr>
      </w:pPr>
      <w:r>
        <w:t xml:space="preserve">Geht es Ihnen eher darum, weniger zu arbeiten, besser abzuschalten, Grenzen zu setzen oder weniger Druck zu spüren?</w:t>
      </w:r>
    </w:p>
    <w:p>
      <w:pPr>
        <w:numPr>
          <w:ilvl w:val="0"/>
          <w:numId w:val="1009"/>
        </w:numPr>
      </w:pPr>
      <w:r>
        <w:t xml:space="preserve">Woran merken Sie und andere, dass es besser geht?</w:t>
      </w:r>
    </w:p>
    <w:p>
      <w:pPr>
        <w:numPr>
          <w:ilvl w:val="0"/>
          <w:numId w:val="1009"/>
        </w:numPr>
      </w:pPr>
      <w:r>
        <w:t xml:space="preserve">Welche Grösse wollen wir als «Mein Mass» verfolgen? Beispiele: arbeitsfreie Abende pro Woche, Wochenstunden, Zeit ohne Mails nach Feierabend, freie Tage am Stück, Nächte mit genug Schlaf</w:t>
      </w:r>
    </w:p>
    <w:p>
      <w:pPr>
        <w:numPr>
          <w:ilvl w:val="0"/>
          <w:numId w:val="1009"/>
        </w:numPr>
      </w:pPr>
      <w:r>
        <w:t xml:space="preserve">Welches Ziel ist für die nächsten zwei Wochen realistisch? (GAS: −2 bis +2)</w:t>
      </w:r>
    </w:p>
    <w:p>
      <w:pPr>
        <w:numPr>
          <w:ilvl w:val="0"/>
          <w:numId w:val="1009"/>
        </w:numPr>
      </w:pPr>
      <w:r>
        <w:t xml:space="preserve">Welche Ziele betreffen das Umfeld (Beziehung, Erholung, Gespräch mit Vorgesetzten)?</w:t>
      </w:r>
    </w:p>
    <w:p>
      <w:pPr>
        <w:pStyle w:val="FirstParagraph"/>
      </w:pPr>
      <w:r>
        <w:rPr>
          <w:i/>
          <w:iCs/>
        </w:rPr>
        <w:t xml:space="preserve">Hinweis:</w:t>
      </w:r>
      <w:r>
        <w:t xml:space="preserve"> </w:t>
      </w:r>
      <w:r>
        <w:t xml:space="preserve">Keine Vorgaben zu Wochenstunden oder Leistung als Ziel setzen, und «Mein Mass» nicht als Vorgabe verwenden. Zahlen dürfen nicht zum Wettbewerb werden.</w:t>
      </w:r>
    </w:p>
    <w:p>
      <w:r>
        <w:pict>
          <v:rect style="width:0;height:1.5pt" o:hralign="center" o:hrstd="t" o:hr="t"/>
        </w:pict>
      </w:r>
    </w:p>
    <w:bookmarkEnd w:id="22"/>
    <w:bookmarkStart w:id="23" w:name="schritt-4-verändern"/>
    <w:p>
      <w:pPr>
        <w:pStyle w:val="Heading2"/>
      </w:pPr>
      <w:r>
        <w:t xml:space="preserve">Schritt 4: Verändern</w:t>
      </w:r>
    </w:p>
    <w:p>
      <w:pPr>
        <w:pStyle w:val="FirstParagraph"/>
      </w:pPr>
      <w:r>
        <w:rPr>
          <w:b/>
          <w:bCs/>
        </w:rPr>
        <w:t xml:space="preserve">Ziel:</w:t>
      </w:r>
      <w:r>
        <w:t xml:space="preserve"> </w:t>
      </w:r>
      <w:r>
        <w:t xml:space="preserve">Kontrolle zurückgewinnen, Alternativen aufbauen.</w:t>
      </w:r>
    </w:p>
    <w:p>
      <w:pPr>
        <w:numPr>
          <w:ilvl w:val="0"/>
          <w:numId w:val="1010"/>
        </w:numPr>
      </w:pPr>
      <w:r>
        <w:t xml:space="preserve">Welche Veränderung im Arbeitsalltag haben Sie diese Woche ausprobiert (Feierabend, Mails aus, Pause, freier Abend)?</w:t>
      </w:r>
    </w:p>
    <w:p>
      <w:pPr>
        <w:numPr>
          <w:ilvl w:val="0"/>
          <w:numId w:val="1010"/>
        </w:numPr>
      </w:pPr>
      <w:r>
        <w:t xml:space="preserve">Wie oft haben Sie den Drang zu arbeiten bemerkt, und wie lange hat er gedauert?</w:t>
      </w:r>
    </w:p>
    <w:p>
      <w:pPr>
        <w:numPr>
          <w:ilvl w:val="0"/>
          <w:numId w:val="1010"/>
        </w:numPr>
      </w:pPr>
      <w:r>
        <w:t xml:space="preserve">Was haben Sie getan, bevor Sie nachgegeben haben oder nicht (Warten, Spaziergang, Gespräch, Ablenkung)?</w:t>
      </w:r>
    </w:p>
    <w:p>
      <w:pPr>
        <w:numPr>
          <w:ilvl w:val="0"/>
          <w:numId w:val="1010"/>
        </w:numPr>
      </w:pPr>
      <w:r>
        <w:t xml:space="preserve">Welche Alternative hat Ihnen in Anspannung geholfen, die nicht Arbeit ist?</w:t>
      </w:r>
    </w:p>
    <w:p>
      <w:pPr>
        <w:numPr>
          <w:ilvl w:val="0"/>
          <w:numId w:val="1010"/>
        </w:numPr>
      </w:pPr>
      <w:r>
        <w:t xml:space="preserve">Wie sieht Ihre Wochenstruktur aus, und wo sind feste Zeiten für Erholung, Freunde und Interessen?</w:t>
      </w:r>
    </w:p>
    <w:p>
      <w:pPr>
        <w:numPr>
          <w:ilvl w:val="0"/>
          <w:numId w:val="1010"/>
        </w:numPr>
      </w:pPr>
      <w:r>
        <w:t xml:space="preserve">Was lässt sich abgeben oder weglassen, und was löst das bei Ihnen aus?</w:t>
      </w:r>
    </w:p>
    <w:p>
      <w:pPr>
        <w:numPr>
          <w:ilvl w:val="0"/>
          <w:numId w:val="1010"/>
        </w:numPr>
      </w:pPr>
      <w:r>
        <w:t xml:space="preserve">Möchten Sie mit Vorgesetzten oder dem Team über Ihr Arbeitsmass sprechen? (Nur mit Einwilligung, Rolle und Grenzen der Beratung klären)</w:t>
      </w:r>
    </w:p>
    <w:p>
      <w:pPr>
        <w:numPr>
          <w:ilvl w:val="0"/>
          <w:numId w:val="1010"/>
        </w:numPr>
      </w:pPr>
      <w:r>
        <w:t xml:space="preserve">Wer unterstützt Sie, und wissen Angehörige davon?</w:t>
      </w:r>
    </w:p>
    <w:p>
      <w:pPr>
        <w:numPr>
          <w:ilvl w:val="0"/>
          <w:numId w:val="1010"/>
        </w:numPr>
      </w:pPr>
      <w:r>
        <w:t xml:space="preserve">Was war diese Woche leichter, was schwerer? (Neutrale Frage bei Rückschritten, keine Bewertung)</w:t>
      </w:r>
    </w:p>
    <w:p>
      <w:r>
        <w:pict>
          <v:rect style="width:0;height:1.5pt" o:hralign="center" o:hrstd="t" o:hr="t"/>
        </w:pict>
      </w:r>
    </w:p>
    <w:bookmarkEnd w:id="23"/>
    <w:bookmarkStart w:id="24" w:name="schritt-5-festigen"/>
    <w:p>
      <w:pPr>
        <w:pStyle w:val="Heading2"/>
      </w:pPr>
      <w:r>
        <w:t xml:space="preserve">Schritt 5: Festigen</w:t>
      </w:r>
    </w:p>
    <w:p>
      <w:pPr>
        <w:pStyle w:val="FirstParagraph"/>
      </w:pPr>
      <w:r>
        <w:rPr>
          <w:b/>
          <w:bCs/>
        </w:rPr>
        <w:t xml:space="preserve">Ziel:</w:t>
      </w:r>
      <w:r>
        <w:t xml:space="preserve"> </w:t>
      </w:r>
      <w:r>
        <w:t xml:space="preserve">Ergebnis sichern, Rückfälle vorbereiten, Weiterführung klären.</w:t>
      </w:r>
    </w:p>
    <w:p>
      <w:pPr>
        <w:numPr>
          <w:ilvl w:val="0"/>
          <w:numId w:val="1011"/>
        </w:numPr>
      </w:pPr>
      <w:r>
        <w:t xml:space="preserve">Was haben Sie erreicht? Wie steht es um Ihre Ziele (GAS-Auswertung)?</w:t>
      </w:r>
    </w:p>
    <w:p>
      <w:pPr>
        <w:numPr>
          <w:ilvl w:val="0"/>
          <w:numId w:val="1011"/>
        </w:numPr>
      </w:pPr>
      <w:r>
        <w:t xml:space="preserve">Welche Situationen oder Gefühle sind für Sie weiterhin Risikosituationen (Termindruck, Stress, Konflikte, Leere am Wochenende)?</w:t>
      </w:r>
    </w:p>
    <w:p>
      <w:pPr>
        <w:numPr>
          <w:ilvl w:val="0"/>
          <w:numId w:val="1011"/>
        </w:numPr>
      </w:pPr>
      <w:r>
        <w:t xml:space="preserve">Was tun Sie, wenn Sie wieder in alte Muster geraten? Wen kontaktieren Sie?</w:t>
      </w:r>
    </w:p>
    <w:p>
      <w:pPr>
        <w:numPr>
          <w:ilvl w:val="0"/>
          <w:numId w:val="1011"/>
        </w:numPr>
      </w:pPr>
      <w:r>
        <w:t xml:space="preserve">Welche Schutzmassnahmen behalten Sie bei (feste Feierabendzeit, Erreichbarkeit begrenzen, freie Tage, Ferien)?</w:t>
      </w:r>
    </w:p>
    <w:p>
      <w:pPr>
        <w:numPr>
          <w:ilvl w:val="0"/>
          <w:numId w:val="1011"/>
        </w:numPr>
      </w:pPr>
      <w:r>
        <w:t xml:space="preserve">Besteht weiterer Bedarf, etwa an Psychotherapie, ärztlicher Betreuung oder Selbsthilfe? (Selbsthilfe: in der Region nichts Belegtes gefunden)</w:t>
      </w:r>
    </w:p>
    <w:p>
      <w:pPr>
        <w:numPr>
          <w:ilvl w:val="0"/>
          <w:numId w:val="1011"/>
        </w:numPr>
      </w:pPr>
      <w:r>
        <w:t xml:space="preserve">Wie geht es Ihnen mit der Beratung insgesamt? (Rückmeldung zum Gespräch)</w:t>
      </w:r>
    </w:p>
    <w:p>
      <w:pPr>
        <w:numPr>
          <w:ilvl w:val="0"/>
          <w:numId w:val="1011"/>
        </w:numPr>
      </w:pPr>
      <w:r>
        <w:t xml:space="preserve">Katamnese nach 3 Monaten: Wochenstunden, arbeitsfreie Abende, Belastung durch Arbeitsdruck (0–10), Kontrolle (0–10)</w:t>
      </w:r>
    </w:p>
    <w:p>
      <w:r>
        <w:pict>
          <v:rect style="width:0;height:1.5pt" o:hralign="center" o:hrstd="t" o:hr="t"/>
        </w:pict>
      </w:r>
    </w:p>
    <w:bookmarkEnd w:id="24"/>
    <w:bookmarkStart w:id="25" w:name="X69a51a26c343e0289acacf6b0a7cc320cbdd462"/>
    <w:p>
      <w:pPr>
        <w:pStyle w:val="Heading2"/>
      </w:pPr>
      <w:r>
        <w:t xml:space="preserve">Pro Gespräch (alle Schritte, Fortschrittsbogen Seite 2)</w:t>
      </w:r>
    </w:p>
    <w:p>
      <w:pPr>
        <w:pStyle w:val="FirstParagraph"/>
      </w:pPr>
      <w:r>
        <w:t xml:space="preserve">Der Kurz-Check A–F zu Kontrolle, Entlastung, Alltag, Wichtigkeit, Zuversicht und Passung des Gesprächs läuft bei Arbeitssucht unverändert mit. Zusätzlich empfehle ich ein bis zwei Items als Rohwert unter «Mein Mass» (Zeit und Häufigkeit, nicht in Punkte umrechnen).</w:t>
      </w:r>
    </w:p>
    <w:p>
      <w:pPr>
        <w:pStyle w:val="BodyText"/>
      </w:pPr>
      <w:r>
        <w:rPr>
          <w:b/>
          <w:bCs/>
        </w:rPr>
        <w:t xml:space="preserve">Achtung Leistungsmuster:</w:t>
      </w:r>
      <w:r>
        <w:t xml:space="preserve"> </w:t>
      </w:r>
      <w:r>
        <w:t xml:space="preserve">Bei Arbeitssucht ist Optimieren und Leisten schon Teil des Problems. Ein Punktesystem kann dieses Muster spiegeln. Profil statt Summe, Rückschritte neutral darstellen, keine Ziel- oder Grenzwerte, keine Punktesammlung.</w:t>
      </w:r>
    </w:p>
    <w:bookmarkEnd w:id="25"/>
    <w:bookmarkStart w:id="26" w:name="triage-signale-weitervermittlung"/>
    <w:p>
      <w:pPr>
        <w:pStyle w:val="Heading2"/>
      </w:pPr>
      <w:r>
        <w:t xml:space="preserve">Triage-Signale (Weitervermittlung)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Weiterführung</w:t>
            </w:r>
          </w:p>
        </w:tc>
      </w:tr>
      <w:tr>
        <w:tc>
          <w:tcPr/>
          <w:p>
            <w:pPr>
              <w:pStyle w:val="Compact"/>
            </w:pPr>
            <w:r>
              <w:t xml:space="preserve">Körperliche Warnzeichen, Erschöpfung, Schlafstörung</w:t>
            </w:r>
          </w:p>
        </w:tc>
        <w:tc>
          <w:tcPr/>
          <w:p>
            <w:pPr>
              <w:pStyle w:val="Compact"/>
            </w:pPr>
            <w:r>
              <w:t xml:space="preserve">Ärztliche Abklärung</w:t>
            </w:r>
          </w:p>
        </w:tc>
      </w:tr>
      <w:tr>
        <w:tc>
          <w:tcPr/>
          <w:p>
            <w:pPr>
              <w:pStyle w:val="Compact"/>
            </w:pPr>
            <w:r>
              <w:t xml:space="preserve">Verdacht auf Burnout, Depression, Angst</w:t>
            </w:r>
          </w:p>
        </w:tc>
        <w:tc>
          <w:tcPr/>
          <w:p>
            <w:pPr>
              <w:pStyle w:val="Compact"/>
            </w:pPr>
            <w:r>
              <w:t xml:space="preserve">Ärztliche oder psychotherapeutische Abklärung, Beratung begleitend</w:t>
            </w:r>
          </w:p>
        </w:tc>
      </w:tr>
      <w:tr>
        <w:tc>
          <w:tcPr/>
          <w:p>
            <w:pPr>
              <w:pStyle w:val="Compact"/>
            </w:pPr>
            <w:r>
              <w:t xml:space="preserve">Verdacht auf Manie oder Hypomanie</w:t>
            </w:r>
          </w:p>
        </w:tc>
        <w:tc>
          <w:tcPr/>
          <w:p>
            <w:pPr>
              <w:pStyle w:val="Compact"/>
            </w:pPr>
            <w:r>
              <w:t xml:space="preserve">Ärztliche Abklärung</w:t>
            </w:r>
          </w:p>
        </w:tc>
      </w:tr>
      <w:tr>
        <w:tc>
          <w:tcPr/>
          <w:p>
            <w:pPr>
              <w:pStyle w:val="Compact"/>
            </w:pPr>
            <w:r>
              <w:t xml:space="preserve">Suizidgedanken</w:t>
            </w:r>
          </w:p>
        </w:tc>
        <w:tc>
          <w:tcPr/>
          <w:p>
            <w:pPr>
              <w:pStyle w:val="Compact"/>
            </w:pPr>
            <w:r>
              <w:t xml:space="preserve">Krisenprozedere, ärztliche oder psychiatrische Abklärung</w:t>
            </w:r>
          </w:p>
        </w:tc>
      </w:tr>
      <w:tr>
        <w:tc>
          <w:tcPr/>
          <w:p>
            <w:pPr>
              <w:pStyle w:val="Compact"/>
            </w:pPr>
            <w:r>
              <w:t xml:space="preserve">Schulden oder Existenzdruck als Treiber</w:t>
            </w:r>
          </w:p>
        </w:tc>
        <w:tc>
          <w:tcPr/>
          <w:p>
            <w:pPr>
              <w:pStyle w:val="Compact"/>
            </w:pPr>
            <w:r>
              <w:t xml:space="preserve">Schuldenberatung</w:t>
            </w:r>
          </w:p>
        </w:tc>
      </w:tr>
      <w:tr>
        <w:tc>
          <w:tcPr/>
          <w:p>
            <w:pPr>
              <w:pStyle w:val="Compact"/>
            </w:pPr>
            <w:r>
              <w:t xml:space="preserve">Konflikte mit Arbeitgeber, Arbeitsrecht</w:t>
            </w:r>
          </w:p>
        </w:tc>
        <w:tc>
          <w:tcPr/>
          <w:p>
            <w:pPr>
              <w:pStyle w:val="Compact"/>
            </w:pPr>
            <w:r>
              <w:t xml:space="preserve">Rechtsberatung, Einbezug nur mit Einwilligung</w:t>
            </w:r>
          </w:p>
        </w:tc>
      </w:tr>
      <w:tr>
        <w:tc>
          <w:tcPr/>
          <w:p>
            <w:pPr>
              <w:pStyle w:val="Compact"/>
            </w:pPr>
            <w:r>
              <w:t xml:space="preserve">Beratungsziele trotz Mitarbeit nicht erreichbar</w:t>
            </w:r>
          </w:p>
        </w:tc>
        <w:tc>
          <w:tcPr/>
          <w:p>
            <w:pPr>
              <w:pStyle w:val="Compact"/>
            </w:pPr>
            <w:r>
              <w:t xml:space="preserve">Triage-Gespräch im Team</w:t>
            </w:r>
          </w:p>
        </w:tc>
      </w:tr>
    </w:tbl>
    <w:bookmarkEnd w:id="26"/>
    <w:bookmarkStart w:id="27" w:name="offene-punkte"/>
    <w:p>
      <w:pPr>
        <w:pStyle w:val="Heading2"/>
      </w:pPr>
      <w:r>
        <w:t xml:space="preserve">Offene Punkte</w:t>
      </w:r>
    </w:p>
    <w:p>
      <w:pPr>
        <w:numPr>
          <w:ilvl w:val="0"/>
          <w:numId w:val="1012"/>
        </w:numPr>
      </w:pPr>
      <w:r>
        <w:t xml:space="preserve">Beratungsmaterial zu Arbeitssucht ist laut Projektstand nicht recherchiert [Lücke]. Als Ausgangspunkt dienen die allgemeinen Bausteine (Technik-Katalog, Kap. C1) mit Fokus auf Erholung, Wochenstruktur und Erreichbarkeit.</w:t>
      </w:r>
    </w:p>
    <w:p>
      <w:pPr>
        <w:numPr>
          <w:ilvl w:val="0"/>
          <w:numId w:val="1012"/>
        </w:numPr>
      </w:pPr>
      <w:r>
        <w:t xml:space="preserve">Lizenzen der Screener (BWAS, WART) prüfen [eigenes Wissen].</w:t>
      </w:r>
    </w:p>
    <w:p>
      <w:pPr>
        <w:numPr>
          <w:ilvl w:val="0"/>
          <w:numId w:val="1012"/>
        </w:numPr>
      </w:pPr>
      <w:r>
        <w:t xml:space="preserve">Grenze zwischen hohem Engagement, Burnout und Arbeitssucht sowie zwischen Beratung und Psychotherapie im Team klären.</w:t>
      </w:r>
    </w:p>
    <w:p>
      <w:pPr>
        <w:numPr>
          <w:ilvl w:val="0"/>
          <w:numId w:val="1012"/>
        </w:numPr>
      </w:pPr>
      <w:r>
        <w:t xml:space="preserve">Einbezug von Arbeitgebenden: Einwilligung, Schweigepflicht und Rolle der Fachstelle klären (Leitfaden B5.3).</w:t>
      </w:r>
    </w:p>
    <w:p>
      <w:pPr>
        <w:numPr>
          <w:ilvl w:val="0"/>
          <w:numId w:val="1012"/>
        </w:numPr>
      </w:pPr>
      <w:r>
        <w:t xml:space="preserve">Fragenwortlaut im Team prüfen und ggf. mit 2–3 Klienten testen.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2026-10-21T19:28:46Z</dcterms:created>
  <dcterms:modified xsi:type="dcterms:W3CDTF">2026-10-21T19:28:46Z</dcterms:modified>
</cp:coreProperties>
</file>

<file path=docProps/custom.xml><?xml version="1.0" encoding="utf-8"?>
<Properties xmlns="http://schemas.openxmlformats.org/officeDocument/2006/custom-properties" xmlns:vt="http://schemas.openxmlformats.org/officeDocument/2006/docPropsVTypes"/>
</file>