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e7170c64194fd438255ecdaf6eca7d99d1f9a8"/>
    <w:p>
      <w:pPr>
        <w:pStyle w:val="Heading1"/>
      </w:pPr>
      <w:r>
        <w:t xml:space="preserve">Zusammenfassung Chat: Leitfaden Verhaltenssüchte (Projekt Britta)</w:t>
      </w:r>
    </w:p>
    <w:p>
      <w:pPr>
        <w:pStyle w:val="FirstParagraph"/>
      </w:pPr>
      <w:r>
        <w:t xml:space="preserve">Stand: 21.10.2026. Reihenfolge der Prompts nach dem Protokoll des Chats. Zeiten in UTC.</w:t>
      </w:r>
    </w:p>
    <w:bookmarkStart w:id="20" w:name="Xd2fd34a47db7e61db55afd84ee81fa131e851db"/>
    <w:p>
      <w:pPr>
        <w:pStyle w:val="Heading2"/>
      </w:pPr>
      <w:r>
        <w:t xml:space="preserve">1. Ausgangslage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Punkt</w:t>
            </w:r>
          </w:p>
        </w:tc>
        <w:tc>
          <w:tcPr/>
          <w:p>
            <w:pPr>
              <w:pStyle w:val="Compact"/>
            </w:pPr>
            <w:r>
              <w:t xml:space="preserve">Inhalt</w:t>
            </w:r>
          </w:p>
        </w:tc>
      </w:tr>
      <w:tr>
        <w:tc>
          <w:tcPr/>
          <w:p>
            <w:pPr>
              <w:pStyle w:val="Compact"/>
            </w:pPr>
            <w:r>
              <w:t xml:space="preserve">Auftraggeber</w:t>
            </w:r>
          </w:p>
        </w:tc>
        <w:tc>
          <w:tcPr/>
          <w:p>
            <w:pPr>
              <w:pStyle w:val="Compact"/>
            </w:pPr>
            <w:r>
              <w:t xml:space="preserve">Georg, für die Fachstelle Sucht, Soziale Dienste Sarganserland (SDS), Region CH/FL</w:t>
            </w:r>
          </w:p>
        </w:tc>
      </w:tr>
      <w:tr>
        <w:tc>
          <w:tcPr/>
          <w:p>
            <w:pPr>
              <w:pStyle w:val="Compact"/>
            </w:pPr>
            <w:r>
              <w:t xml:space="preserve">Ziel</w:t>
            </w:r>
          </w:p>
        </w:tc>
        <w:tc>
          <w:tcPr/>
          <w:p>
            <w:pPr>
              <w:pStyle w:val="Compact"/>
            </w:pPr>
            <w:r>
              <w:t xml:space="preserve">Beratungsleitfaden für Verhaltenssüchte: Möglichkeiten und Ideen für die Beratung</w:t>
            </w:r>
          </w:p>
        </w:tc>
      </w:tr>
      <w:tr>
        <w:tc>
          <w:tcPr/>
          <w:p>
            <w:pPr>
              <w:pStyle w:val="Compact"/>
            </w:pPr>
            <w:r>
              <w:t xml:space="preserve">Geltungsbereich</w:t>
            </w:r>
          </w:p>
        </w:tc>
        <w:tc>
          <w:tcPr/>
          <w:p>
            <w:pPr>
              <w:pStyle w:val="Compact"/>
            </w:pPr>
            <w:r>
              <w:t xml:space="preserve">Erwachsene. Kaufsucht, Arbeitssucht, Sex-/Pornografiesucht, Sportsucht (Hinweis Muskeldysmorphie), weitere Formen. Ausgeschlossen: Glücksspiel (SD Werdenberg), Medien/Internet/Gaming (eigener Leitfaden)</w:t>
            </w:r>
          </w:p>
        </w:tc>
      </w:tr>
      <w:tr>
        <w:tc>
          <w:tcPr/>
          <w:p>
            <w:pPr>
              <w:pStyle w:val="Compact"/>
            </w:pPr>
            <w:r>
              <w:t xml:space="preserve">Abgrenzung</w:t>
            </w:r>
          </w:p>
        </w:tc>
        <w:tc>
          <w:tcPr/>
          <w:p>
            <w:pPr>
              <w:pStyle w:val="Compact"/>
            </w:pPr>
            <w:r>
              <w:t xml:space="preserve">Beratung, keine Psychotherapie</w:t>
            </w:r>
          </w:p>
        </w:tc>
      </w:tr>
      <w:tr>
        <w:tc>
          <w:tcPr/>
          <w:p>
            <w:pPr>
              <w:pStyle w:val="Compact"/>
            </w:pPr>
            <w:r>
              <w:t xml:space="preserve">Vorlage</w:t>
            </w:r>
          </w:p>
        </w:tc>
        <w:tc>
          <w:tcPr/>
          <w:p>
            <w:pPr>
              <w:pStyle w:val="Compact"/>
            </w:pPr>
            <w:r>
              <w:t xml:space="preserve">«02.07_Konzept amb Alkoholentzug Version 2025» als Idee für Aufbau</w:t>
            </w:r>
          </w:p>
        </w:tc>
      </w:tr>
      <w:tr>
        <w:tc>
          <w:tcPr/>
          <w:p>
            <w:pPr>
              <w:pStyle w:val="Compact"/>
            </w:pPr>
            <w:r>
              <w:t xml:space="preserve">Markersystem in den Dokumenten</w:t>
            </w:r>
          </w:p>
        </w:tc>
        <w:tc>
          <w:tcPr/>
          <w:p>
            <w:pPr>
              <w:pStyle w:val="Compact"/>
            </w:pPr>
            <w:r>
              <w:t xml:space="preserve">(Q: Quelle), [Vorschlag], [eigenes Wissen], [Lücke]</w:t>
            </w:r>
          </w:p>
        </w:tc>
      </w:tr>
    </w:tbl>
    <w:bookmarkEnd w:id="20"/>
    <w:bookmarkStart w:id="21" w:name="Xf985e817852ce69913698367e8dfb9488ca52be"/>
    <w:p>
      <w:pPr>
        <w:pStyle w:val="Heading2"/>
      </w:pPr>
      <w:r>
        <w:t xml:space="preserve">2. Ablauf der Prompts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Zeit</w:t>
            </w:r>
          </w:p>
        </w:tc>
        <w:tc>
          <w:tcPr/>
          <w:p>
            <w:pPr>
              <w:pStyle w:val="Compact"/>
            </w:pPr>
            <w:r>
              <w:t xml:space="preserve">Prompt (sinngemäss)</w:t>
            </w:r>
          </w:p>
        </w:tc>
        <w:tc>
          <w:tcPr/>
          <w:p>
            <w:pPr>
              <w:pStyle w:val="Compact"/>
            </w:pPr>
            <w:r>
              <w:t xml:space="preserve">Ergebnis</w:t>
            </w:r>
          </w:p>
        </w:tc>
      </w:tr>
      <w:tr>
        <w:tc>
          <w:tcPr/>
          <w:p>
            <w:pPr>
              <w:pStyle w:val="Compact"/>
            </w:pPr>
            <w:r>
              <w:t xml:space="preserve">1</w:t>
            </w:r>
          </w:p>
        </w:tc>
        <w:tc>
          <w:tcPr/>
          <w:p>
            <w:pPr>
              <w:pStyle w:val="Compact"/>
            </w:pPr>
            <w:r>
              <w:t xml:space="preserve">14:37</w:t>
            </w:r>
          </w:p>
        </w:tc>
        <w:tc>
          <w:tcPr/>
          <w:p>
            <w:pPr>
              <w:pStyle w:val="Compact"/>
            </w:pPr>
            <w:r>
              <w:t xml:space="preserve">Ziel: Leitfaden für Verhaltenssüchte. Prüfen, ob die Informationen im Kontext ausreichen. Im Chat diskutieren</w:t>
            </w:r>
          </w:p>
        </w:tc>
        <w:tc>
          <w:tcPr/>
          <w:p>
            <w:pPr>
              <w:pStyle w:val="Compact"/>
            </w:pPr>
            <w:r>
              <w:t xml:space="preserve">Diskussion der Informationslage, keine Datei</w:t>
            </w:r>
          </w:p>
        </w:tc>
      </w:tr>
      <w:tr>
        <w:tc>
          <w:tcPr/>
          <w:p>
            <w:pPr>
              <w:pStyle w:val="Compact"/>
            </w:pPr>
            <w:r>
              <w:t xml:space="preserve">2</w:t>
            </w:r>
          </w:p>
        </w:tc>
        <w:tc>
          <w:tcPr/>
          <w:p>
            <w:pPr>
              <w:pStyle w:val="Compact"/>
            </w:pPr>
            <w:r>
              <w:t xml:space="preserve">14:40</w:t>
            </w:r>
          </w:p>
        </w:tc>
        <w:tc>
          <w:tcPr/>
          <w:p>
            <w:pPr>
              <w:pStyle w:val="Compact"/>
            </w:pPr>
            <w:r>
              <w:t xml:space="preserve">Das Alkohol-Konzept als Idee nutzen, wie ein Leitfaden aussehen könnte</w:t>
            </w:r>
          </w:p>
        </w:tc>
        <w:tc>
          <w:tcPr/>
          <w:p>
            <w:pPr>
              <w:pStyle w:val="Compact"/>
            </w:pPr>
            <w:r>
              <w:t xml:space="preserve">Aufbau und Elemente des Alkohol-Konzepts als Vorbild übernommen</w:t>
            </w:r>
          </w:p>
        </w:tc>
      </w:tr>
      <w:tr>
        <w:tc>
          <w:tcPr/>
          <w:p>
            <w:pPr>
              <w:pStyle w:val="Compact"/>
            </w:pPr>
            <w:r>
              <w:t xml:space="preserve">3</w:t>
            </w:r>
          </w:p>
        </w:tc>
        <w:tc>
          <w:tcPr/>
          <w:p>
            <w:pPr>
              <w:pStyle w:val="Compact"/>
            </w:pPr>
            <w:r>
              <w:t xml:space="preserve">14:47</w:t>
            </w:r>
          </w:p>
        </w:tc>
        <w:tc>
          <w:tcPr/>
          <w:p>
            <w:pPr>
              <w:pStyle w:val="Compact"/>
            </w:pPr>
            <w:r>
              <w:t xml:space="preserve">Recherche auf den einschlägigen Webseiten und eigene Recherche, als md. Punkte: a) Wie wird beraten (Techniken, Abgrenzung zur Psychotherapie), b) Messbare Ziele, gibt es Ziele zwischen Zielen. Dazu die Themenliste des Beratungskonzepts (Definition und ICD, Formen, Stigma, Entstehung, Abfrage, Komorbiditäten, Belastungen, Betroffene, Angehörige, Triage inkl. Kosten)</w:t>
            </w:r>
          </w:p>
        </w:tc>
        <w:tc>
          <w:tcPr/>
          <w:p>
            <w:pPr>
              <w:pStyle w:val="Compact"/>
            </w:pPr>
            <w:r>
              <w:rPr>
                <w:rStyle w:val="VerbatimChar"/>
              </w:rPr>
              <w:t xml:space="preserve">Recherche_Verhaltenssuechte_Beratung.md</w:t>
            </w:r>
            <w:r>
              <w:t xml:space="preserve"> </w:t>
            </w:r>
            <w:r>
              <w:t xml:space="preserve">(508 Zeilen), Projektdokument</w:t>
            </w:r>
          </w:p>
        </w:tc>
      </w:tr>
      <w:tr>
        <w:tc>
          <w:tcPr/>
          <w:p>
            <w:pPr>
              <w:pStyle w:val="Compact"/>
            </w:pPr>
            <w:r>
              <w:t xml:space="preserve">4</w:t>
            </w:r>
          </w:p>
        </w:tc>
        <w:tc>
          <w:tcPr/>
          <w:p>
            <w:pPr>
              <w:pStyle w:val="Compact"/>
            </w:pPr>
            <w:r>
              <w:t xml:space="preserve">14:56</w:t>
            </w:r>
          </w:p>
        </w:tc>
        <w:tc>
          <w:tcPr/>
          <w:p>
            <w:pPr>
              <w:pStyle w:val="Compact"/>
            </w:pPr>
            <w:r>
              <w:t xml:space="preserve">Grafik, wie die Beratung abläuft. Ziel: dem Klienten auf einen Blick erklären, wie man vorgeht</w:t>
            </w:r>
          </w:p>
        </w:tc>
        <w:tc>
          <w:tcPr/>
          <w:p>
            <w:pPr>
              <w:pStyle w:val="Compact"/>
            </w:pPr>
            <w:r>
              <w:t xml:space="preserve">G4a, Beratungsweg in fünf Schritten für Klienten (Artefakt)</w:t>
            </w:r>
          </w:p>
        </w:tc>
      </w:tr>
      <w:tr>
        <w:tc>
          <w:tcPr/>
          <w:p>
            <w:pPr>
              <w:pStyle w:val="Compact"/>
            </w:pPr>
            <w:r>
              <w:t xml:space="preserve">5</w:t>
            </w:r>
          </w:p>
        </w:tc>
        <w:tc>
          <w:tcPr/>
          <w:p>
            <w:pPr>
              <w:pStyle w:val="Compact"/>
            </w:pPr>
            <w:r>
              <w:t xml:space="preserve">14:56</w:t>
            </w:r>
          </w:p>
        </w:tc>
        <w:tc>
          <w:tcPr/>
          <w:p>
            <w:pPr>
              <w:pStyle w:val="Compact"/>
            </w:pPr>
            <w:r>
              <w:t xml:space="preserve">Systemnachricht (Fortsetzung nach Anhang der Recherche-Datei), kein eigener Prompt</w:t>
            </w:r>
          </w:p>
        </w:tc>
        <w:tc>
          <w:tcPr/>
          <w:p>
            <w:pPr>
              <w:pStyle w:val="Compact"/>
            </w:pPr>
            <w:r>
              <w:t xml:space="preserve">Fortsetzung von Prompt 4</w:t>
            </w:r>
          </w:p>
        </w:tc>
      </w:tr>
      <w:tr>
        <w:tc>
          <w:tcPr/>
          <w:p>
            <w:pPr>
              <w:pStyle w:val="Compact"/>
            </w:pPr>
            <w:r>
              <w:t xml:space="preserve">6</w:t>
            </w:r>
          </w:p>
        </w:tc>
        <w:tc>
          <w:tcPr/>
          <w:p>
            <w:pPr>
              <w:pStyle w:val="Compact"/>
            </w:pPr>
            <w:r>
              <w:t xml:space="preserve">14:59</w:t>
            </w:r>
          </w:p>
        </w:tc>
        <w:tc>
          <w:tcPr/>
          <w:p>
            <w:pPr>
              <w:pStyle w:val="Compact"/>
            </w:pPr>
            <w:r>
              <w:t xml:space="preserve">Basierend auf den 5 Schritten: Grafik für die Beratenden, welche Techniken in welchem Schritt optimal sind und was zu beachten ist. Im gleichen optischen Stil</w:t>
            </w:r>
          </w:p>
        </w:tc>
        <w:tc>
          <w:tcPr/>
          <w:p>
            <w:pPr>
              <w:pStyle w:val="Compact"/>
            </w:pPr>
            <w:r>
              <w:t xml:space="preserve">G4b, Fachblatt «Techniken und Beachten je Schritt» (Artefakt)</w:t>
            </w:r>
          </w:p>
        </w:tc>
      </w:tr>
      <w:tr>
        <w:tc>
          <w:tcPr/>
          <w:p>
            <w:pPr>
              <w:pStyle w:val="Compact"/>
            </w:pPr>
            <w:r>
              <w:t xml:space="preserve">7</w:t>
            </w:r>
          </w:p>
        </w:tc>
        <w:tc>
          <w:tcPr/>
          <w:p>
            <w:pPr>
              <w:pStyle w:val="Compact"/>
            </w:pPr>
            <w:r>
              <w:t xml:space="preserve">15:05</w:t>
            </w:r>
          </w:p>
        </w:tc>
        <w:tc>
          <w:tcPr/>
          <w:p>
            <w:pPr>
              <w:pStyle w:val="Compact"/>
            </w:pPr>
            <w:r>
              <w:t xml:space="preserve">Idee: Punkte-System zur Fortschrittsmessung, grafisch über den Beratungsverlauf. Gibt es das in anderen Beratungskontexten, was lässt sich adaptieren, welche Parameter oder Fragen? Diskutieren mit Netz und Kontext</w:t>
            </w:r>
          </w:p>
        </w:tc>
        <w:tc>
          <w:tcPr/>
          <w:p>
            <w:pPr>
              <w:pStyle w:val="Compact"/>
            </w:pPr>
            <w:r>
              <w:t xml:space="preserve">Diskussion: Vorbilder (Outcomes Star, ORS/SRS, Readiness Ruler, Goal Attainment Scaling)</w:t>
            </w:r>
          </w:p>
        </w:tc>
      </w:tr>
      <w:tr>
        <w:tc>
          <w:tcPr/>
          <w:p>
            <w:pPr>
              <w:pStyle w:val="Compact"/>
            </w:pPr>
            <w:r>
              <w:t xml:space="preserve">8</w:t>
            </w:r>
          </w:p>
        </w:tc>
        <w:tc>
          <w:tcPr/>
          <w:p>
            <w:pPr>
              <w:pStyle w:val="Compact"/>
            </w:pPr>
            <w:r>
              <w:t xml:space="preserve">15:08</w:t>
            </w:r>
          </w:p>
        </w:tc>
        <w:tc>
          <w:tcPr/>
          <w:p>
            <w:pPr>
              <w:pStyle w:val="Compact"/>
            </w:pPr>
            <w:r>
              <w:t xml:space="preserve">Entscheide: 1 nur Beratende und Klient sehen die Daten, 2 eigene Skala, so einfach wie möglich, 3 gleicher Kern für alle Verhaltensweisen, 4 Papierbogen</w:t>
            </w:r>
          </w:p>
        </w:tc>
        <w:tc>
          <w:tcPr/>
          <w:p>
            <w:pPr>
              <w:pStyle w:val="Compact"/>
            </w:pPr>
            <w:r>
              <w:t xml:space="preserve">G8, Fortschrittsbogen, zwei A4-Seiten (Artefakt). Seite 1 Lebensbereiche und Netz, Seite 2 Kurz-Check</w:t>
            </w:r>
          </w:p>
        </w:tc>
      </w:tr>
      <w:tr>
        <w:tc>
          <w:tcPr/>
          <w:p>
            <w:pPr>
              <w:pStyle w:val="Compact"/>
            </w:pPr>
            <w:r>
              <w:t xml:space="preserve">9</w:t>
            </w:r>
          </w:p>
        </w:tc>
        <w:tc>
          <w:tcPr/>
          <w:p>
            <w:pPr>
              <w:pStyle w:val="Compact"/>
            </w:pPr>
            <w:r>
              <w:t xml:space="preserve">15:10</w:t>
            </w:r>
          </w:p>
        </w:tc>
        <w:tc>
          <w:tcPr/>
          <w:p>
            <w:pPr>
              <w:pStyle w:val="Compact"/>
            </w:pPr>
            <w:r>
              <w:t xml:space="preserve">Systemnachricht (Fortsetzung nach Kontextkürzung), kein eigener Prompt</w:t>
            </w:r>
          </w:p>
        </w:tc>
        <w:tc>
          <w:tcPr/>
          <w:p>
            <w:pPr>
              <w:pStyle w:val="Compact"/>
            </w:pPr>
          </w:p>
        </w:tc>
      </w:tr>
      <w:tr>
        <w:tc>
          <w:tcPr/>
          <w:p>
            <w:pPr>
              <w:pStyle w:val="Compact"/>
            </w:pPr>
            <w:r>
              <w:t xml:space="preserve">10</w:t>
            </w:r>
          </w:p>
        </w:tc>
        <w:tc>
          <w:tcPr/>
          <w:p>
            <w:pPr>
              <w:pStyle w:val="Compact"/>
            </w:pPr>
            <w:r>
              <w:t xml:space="preserve">15:16</w:t>
            </w:r>
          </w:p>
        </w:tc>
        <w:tc>
          <w:tcPr/>
          <w:p>
            <w:pPr>
              <w:pStyle w:val="Compact"/>
            </w:pPr>
            <w:r>
              <w:t xml:space="preserve">md, die beschreibt, wie der Bogen genutzt wird</w:t>
            </w:r>
          </w:p>
        </w:tc>
        <w:tc>
          <w:tcPr/>
          <w:p>
            <w:pPr>
              <w:pStyle w:val="Compact"/>
            </w:pPr>
            <w:r>
              <w:rPr>
                <w:rStyle w:val="VerbatimChar"/>
              </w:rPr>
              <w:t xml:space="preserve">Anleitung_Fortschrittsbogen.md</w:t>
            </w:r>
            <w:r>
              <w:t xml:space="preserve"> </w:t>
            </w:r>
            <w:r>
              <w:t xml:space="preserve">(10 Kapitel)</w:t>
            </w:r>
          </w:p>
        </w:tc>
      </w:tr>
      <w:tr>
        <w:tc>
          <w:tcPr/>
          <w:p>
            <w:pPr>
              <w:pStyle w:val="Compact"/>
            </w:pPr>
            <w:r>
              <w:t xml:space="preserve">11</w:t>
            </w:r>
          </w:p>
        </w:tc>
        <w:tc>
          <w:tcPr/>
          <w:p>
            <w:pPr>
              <w:pStyle w:val="Compact"/>
            </w:pPr>
            <w:r>
              <w:t xml:space="preserve">15:21</w:t>
            </w:r>
          </w:p>
        </w:tc>
        <w:tc>
          <w:tcPr/>
          <w:p>
            <w:pPr>
              <w:pStyle w:val="Compact"/>
            </w:pPr>
            <w:r>
              <w:t xml:space="preserve">Auftrag Beratungskonzept (Themenliste wie in Prompt 3). Als md erstellen, alle Informationen nutzen, Personas und Stakeholder betrachten, überlegen wo Grafiken Zusammenhänge zeigen, zuerst Konzept des Vorgehens im Chat</w:t>
            </w:r>
          </w:p>
        </w:tc>
        <w:tc>
          <w:tcPr/>
          <w:p>
            <w:pPr>
              <w:pStyle w:val="Compact"/>
            </w:pPr>
            <w:r>
              <w:t xml:space="preserve">Konzept im Chat: Gliederung, Stakeholder, geplante Grafiken</w:t>
            </w:r>
          </w:p>
        </w:tc>
      </w:tr>
      <w:tr>
        <w:tc>
          <w:tcPr/>
          <w:p>
            <w:pPr>
              <w:pStyle w:val="Compact"/>
            </w:pPr>
            <w:r>
              <w:t xml:space="preserve">12</w:t>
            </w:r>
          </w:p>
        </w:tc>
        <w:tc>
          <w:tcPr/>
          <w:p>
            <w:pPr>
              <w:pStyle w:val="Compact"/>
            </w:pPr>
            <w:r>
              <w:t xml:space="preserve">15:22</w:t>
            </w:r>
          </w:p>
        </w:tc>
        <w:tc>
          <w:tcPr/>
          <w:p>
            <w:pPr>
              <w:pStyle w:val="Compact"/>
            </w:pPr>
            <w:r>
              <w:t xml:space="preserve">Umsetzen auf Basis der Vorschläge</w:t>
            </w:r>
          </w:p>
        </w:tc>
        <w:tc>
          <w:tcPr/>
          <w:p>
            <w:pPr>
              <w:pStyle w:val="Compact"/>
            </w:pPr>
            <w:r>
              <w:t xml:space="preserve">Triage-Recherche.</w:t>
            </w:r>
            <w:r>
              <w:t xml:space="preserve"> </w:t>
            </w:r>
            <w:r>
              <w:rPr>
                <w:rStyle w:val="VerbatimChar"/>
              </w:rPr>
              <w:t xml:space="preserve">Beratungsleitfaden_Verhaltenssuechte.md</w:t>
            </w:r>
            <w:r>
              <w:t xml:space="preserve"> </w:t>
            </w:r>
            <w:r>
              <w:t xml:space="preserve">Version 0.1 (786 Zeilen). Grafiken G1 Landkarte, G2 Teufelskreis, G3 Dreiebenenmodell, G6 Stakeholder (Artefakt). Mermaid G5 (erste Sitzungen), G7 (Triage)</w:t>
            </w:r>
          </w:p>
        </w:tc>
      </w:tr>
      <w:tr>
        <w:tc>
          <w:tcPr/>
          <w:p>
            <w:pPr>
              <w:pStyle w:val="Compact"/>
            </w:pPr>
            <w:r>
              <w:t xml:space="preserve">13</w:t>
            </w:r>
          </w:p>
        </w:tc>
        <w:tc>
          <w:tcPr/>
          <w:p>
            <w:pPr>
              <w:pStyle w:val="Compact"/>
            </w:pPr>
            <w:r>
              <w:t xml:space="preserve">15:39</w:t>
            </w:r>
          </w:p>
        </w:tc>
        <w:tc>
          <w:tcPr/>
          <w:p>
            <w:pPr>
              <w:pStyle w:val="Compact"/>
            </w:pPr>
            <w:r>
              <w:t xml:space="preserve">Leitfaden um ein Inhaltsverzeichnis ergänzen. Diskutieren: Erklärung (was ist das, warum) und Vorgehensmodell (wie, welche Ansätze) trennen, basierend auf den Grafiken</w:t>
            </w:r>
          </w:p>
        </w:tc>
        <w:tc>
          <w:tcPr/>
          <w:p>
            <w:pPr>
              <w:pStyle w:val="Compact"/>
            </w:pPr>
            <w:r>
              <w:t xml:space="preserve">Diskussion: Teil A Erklärung, Teil B Vorgehensmodell, Teil C Anhang</w:t>
            </w:r>
          </w:p>
        </w:tc>
      </w:tr>
      <w:tr>
        <w:tc>
          <w:tcPr/>
          <w:p>
            <w:pPr>
              <w:pStyle w:val="Compact"/>
            </w:pPr>
            <w:r>
              <w:t xml:space="preserve">14</w:t>
            </w:r>
          </w:p>
        </w:tc>
        <w:tc>
          <w:tcPr/>
          <w:p>
            <w:pPr>
              <w:pStyle w:val="Compact"/>
            </w:pPr>
            <w:r>
              <w:t xml:space="preserve">15:40</w:t>
            </w:r>
          </w:p>
        </w:tc>
        <w:tc>
          <w:tcPr/>
          <w:p>
            <w:pPr>
              <w:pStyle w:val="Compact"/>
            </w:pPr>
            <w:r>
              <w:t xml:space="preserve">Umsetzen wie vorgeschlagen</w:t>
            </w:r>
          </w:p>
        </w:tc>
        <w:tc>
          <w:tcPr/>
          <w:p>
            <w:pPr>
              <w:pStyle w:val="Compact"/>
            </w:pPr>
            <w:r>
              <w:t xml:space="preserve">Leitfaden Version 0.2 (Teil A, B, C, klickbares Inhaltsverzeichnis, Querverweise und Grafiklabels angepasst)</w:t>
            </w:r>
          </w:p>
        </w:tc>
      </w:tr>
      <w:tr>
        <w:tc>
          <w:tcPr/>
          <w:p>
            <w:pPr>
              <w:pStyle w:val="Compact"/>
            </w:pPr>
            <w:r>
              <w:t xml:space="preserve">15</w:t>
            </w:r>
          </w:p>
        </w:tc>
        <w:tc>
          <w:tcPr/>
          <w:p>
            <w:pPr>
              <w:pStyle w:val="Compact"/>
            </w:pPr>
            <w:r>
              <w:t xml:space="preserve">15:44</w:t>
            </w:r>
          </w:p>
        </w:tc>
        <w:tc>
          <w:tcPr/>
          <w:p>
            <w:pPr>
              <w:pStyle w:val="Compact"/>
            </w:pPr>
            <w:r>
              <w:t xml:space="preserve">Systemnachricht (Fortsetzung nach Kontextkürzung), kein eigener Prompt</w:t>
            </w:r>
          </w:p>
        </w:tc>
        <w:tc>
          <w:tcPr/>
          <w:p>
            <w:pPr>
              <w:pStyle w:val="Compact"/>
            </w:pPr>
          </w:p>
        </w:tc>
      </w:tr>
      <w:tr>
        <w:tc>
          <w:tcPr/>
          <w:p>
            <w:pPr>
              <w:pStyle w:val="Compact"/>
            </w:pPr>
            <w:r>
              <w:t xml:space="preserve">16</w:t>
            </w:r>
          </w:p>
        </w:tc>
        <w:tc>
          <w:tcPr/>
          <w:p>
            <w:pPr>
              <w:pStyle w:val="Compact"/>
            </w:pPr>
            <w:r>
              <w:t xml:space="preserve">15:47</w:t>
            </w:r>
          </w:p>
        </w:tc>
        <w:tc>
          <w:tcPr/>
          <w:p>
            <w:pPr>
              <w:pStyle w:val="Compact"/>
            </w:pPr>
            <w:r>
              <w:t xml:space="preserve">Enthält der Leitfaden die Ideen aus dem Fortschrittsbogen?</w:t>
            </w:r>
          </w:p>
        </w:tc>
        <w:tc>
          <w:tcPr/>
          <w:p>
            <w:pPr>
              <w:pStyle w:val="Compact"/>
            </w:pPr>
            <w:r>
              <w:t xml:space="preserve">Antwort: ja im Kern (B3, Material je Schritt). Fragenwortlaut A–F und Anker stehen nur in der Anleitung</w:t>
            </w:r>
          </w:p>
        </w:tc>
      </w:tr>
      <w:tr>
        <w:tc>
          <w:tcPr/>
          <w:p>
            <w:pPr>
              <w:pStyle w:val="Compact"/>
            </w:pPr>
            <w:r>
              <w:t xml:space="preserve">17</w:t>
            </w:r>
          </w:p>
        </w:tc>
        <w:tc>
          <w:tcPr/>
          <w:p>
            <w:pPr>
              <w:pStyle w:val="Compact"/>
            </w:pPr>
            <w:r>
              <w:t xml:space="preserve">15:50</w:t>
            </w:r>
          </w:p>
        </w:tc>
        <w:tc>
          <w:tcPr/>
          <w:p>
            <w:pPr>
              <w:pStyle w:val="Compact"/>
            </w:pPr>
            <w:r>
              <w:t xml:space="preserve">3–4-seitiger Vorgehensplan für Beratende, korreliert mit den Grafiken, zum schnellen Wiedereinstieg</w:t>
            </w:r>
          </w:p>
        </w:tc>
        <w:tc>
          <w:tcPr/>
          <w:p>
            <w:pPr>
              <w:pStyle w:val="Compact"/>
            </w:pPr>
            <w:r>
              <w:t xml:space="preserve">Vorgehensplan, 4 A4-Seiten (Artefakt)</w:t>
            </w:r>
          </w:p>
        </w:tc>
      </w:tr>
      <w:tr>
        <w:tc>
          <w:tcPr/>
          <w:p>
            <w:pPr>
              <w:pStyle w:val="Compact"/>
            </w:pPr>
            <w:r>
              <w:t xml:space="preserve">18</w:t>
            </w:r>
          </w:p>
        </w:tc>
        <w:tc>
          <w:tcPr/>
          <w:p>
            <w:pPr>
              <w:pStyle w:val="Compact"/>
            </w:pPr>
            <w:r>
              <w:t xml:space="preserve">15:57</w:t>
            </w:r>
          </w:p>
        </w:tc>
        <w:tc>
          <w:tcPr/>
          <w:p>
            <w:pPr>
              <w:pStyle w:val="Compact"/>
            </w:pPr>
            <w:r>
              <w:t xml:space="preserve">Handout für Klienten, max. 3–4 Seiten: was sind Verhaltenssüchte (sehr einfach), Ablauf der Beratung, Messung (wenn sinnvoll), Hilfe und Kosten</w:t>
            </w:r>
          </w:p>
        </w:tc>
        <w:tc>
          <w:tcPr/>
          <w:p>
            <w:pPr>
              <w:pStyle w:val="Compact"/>
            </w:pPr>
            <w:r>
              <w:t xml:space="preserve">Klienten-Handout, 4 A4-Seiten (Artefakt)</w:t>
            </w:r>
          </w:p>
        </w:tc>
      </w:tr>
      <w:tr>
        <w:tc>
          <w:tcPr/>
          <w:p>
            <w:pPr>
              <w:pStyle w:val="Compact"/>
            </w:pPr>
            <w:r>
              <w:t xml:space="preserve">19</w:t>
            </w:r>
          </w:p>
        </w:tc>
        <w:tc>
          <w:tcPr/>
          <w:p>
            <w:pPr>
              <w:pStyle w:val="Compact"/>
            </w:pPr>
            <w:r>
              <w:t xml:space="preserve">16:06</w:t>
            </w:r>
          </w:p>
        </w:tc>
        <w:tc>
          <w:tcPr/>
          <w:p>
            <w:pPr>
              <w:pStyle w:val="Compact"/>
            </w:pPr>
            <w:r>
              <w:t xml:space="preserve">Entsprechende Grafiken in</w:t>
            </w:r>
            <w:r>
              <w:t xml:space="preserve"> </w:t>
            </w:r>
            <w:r>
              <w:rPr>
                <w:rStyle w:val="VerbatimChar"/>
              </w:rPr>
              <w:t xml:space="preserve">Anleitung_Fortschrittsbogen.md</w:t>
            </w:r>
            <w:r>
              <w:t xml:space="preserve"> </w:t>
            </w:r>
            <w:r>
              <w:t xml:space="preserve">integrieren</w:t>
            </w:r>
          </w:p>
        </w:tc>
        <w:tc>
          <w:tcPr/>
          <w:p>
            <w:pPr>
              <w:pStyle w:val="Compact"/>
            </w:pPr>
            <w:r>
              <w:t xml:space="preserve">Grafikliste und drei Mermaid-Diagramme (G9–G11) eingefügt</w:t>
            </w:r>
          </w:p>
        </w:tc>
      </w:tr>
      <w:tr>
        <w:tc>
          <w:tcPr/>
          <w:p>
            <w:pPr>
              <w:pStyle w:val="Compact"/>
            </w:pPr>
            <w:r>
              <w:t xml:space="preserve">20</w:t>
            </w:r>
          </w:p>
        </w:tc>
        <w:tc>
          <w:tcPr/>
          <w:p>
            <w:pPr>
              <w:pStyle w:val="Compact"/>
            </w:pPr>
            <w:r>
              <w:t xml:space="preserve">16:08</w:t>
            </w:r>
          </w:p>
        </w:tc>
        <w:tc>
          <w:tcPr/>
          <w:p>
            <w:pPr>
              <w:pStyle w:val="Compact"/>
            </w:pPr>
            <w:r>
              <w:t xml:space="preserve">Gemeint war das Artefakt «Techniken und Beachten je Schritt». Mermaid nicht erforderlich</w:t>
            </w:r>
          </w:p>
        </w:tc>
        <w:tc>
          <w:tcPr/>
          <w:p>
            <w:pPr>
              <w:pStyle w:val="Compact"/>
            </w:pPr>
            <w:r>
              <w:t xml:space="preserve">Mermaid entfernt. Fachblatt-Inhalte als Tabelle «Techniken, Beachten und Bogen je Schritt» in Kap. 2 der Anleitung</w:t>
            </w:r>
          </w:p>
        </w:tc>
      </w:tr>
      <w:tr>
        <w:tc>
          <w:tcPr/>
          <w:p>
            <w:pPr>
              <w:pStyle w:val="Compact"/>
            </w:pPr>
            <w:r>
              <w:t xml:space="preserve">21</w:t>
            </w:r>
          </w:p>
        </w:tc>
        <w:tc>
          <w:tcPr/>
          <w:p>
            <w:pPr>
              <w:pStyle w:val="Compact"/>
            </w:pPr>
            <w:r>
              <w:t xml:space="preserve">19:18</w:t>
            </w:r>
          </w:p>
        </w:tc>
        <w:tc>
          <w:tcPr/>
          <w:p>
            <w:pPr>
              <w:pStyle w:val="Compact"/>
            </w:pPr>
            <w:r>
              <w:t xml:space="preserve">Zusammenfassung des Chats als md, wichtig ist der Ablauf der Prompts</w:t>
            </w:r>
          </w:p>
        </w:tc>
        <w:tc>
          <w:tcPr/>
          <w:p>
            <w:pPr>
              <w:pStyle w:val="Compact"/>
            </w:pPr>
            <w:r>
              <w:t xml:space="preserve">Diese Datei</w:t>
            </w:r>
          </w:p>
        </w:tc>
      </w:tr>
    </w:tbl>
    <w:bookmarkEnd w:id="21"/>
    <w:bookmarkStart w:id="24" w:name="Xc2272f86547bca039bf9067b690057cbecc63da"/>
    <w:p>
      <w:pPr>
        <w:pStyle w:val="Heading2"/>
      </w:pPr>
      <w:r>
        <w:t xml:space="preserve">3. Ergebnisse im Überblick</w:t>
      </w:r>
    </w:p>
    <w:bookmarkStart w:id="22" w:name="dokumente-projekt-britta"/>
    <w:p>
      <w:pPr>
        <w:pStyle w:val="Heading3"/>
      </w:pPr>
      <w:r>
        <w:t xml:space="preserve">Dokumente (Projekt Britta)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Datei</w:t>
            </w:r>
          </w:p>
        </w:tc>
        <w:tc>
          <w:tcPr/>
          <w:p>
            <w:pPr>
              <w:pStyle w:val="Compact"/>
            </w:pPr>
            <w:r>
              <w:t xml:space="preserve">Inhalt</w:t>
            </w:r>
          </w:p>
        </w:tc>
        <w:tc>
          <w:tcPr/>
          <w:p>
            <w:pPr>
              <w:pStyle w:val="Compact"/>
            </w:pPr>
            <w:r>
              <w:t xml:space="preserve">Stand</w:t>
            </w:r>
          </w:p>
        </w:tc>
      </w:tr>
      <w:tr>
        <w:tc>
          <w:tcPr/>
          <w:p>
            <w:pPr>
              <w:pStyle w:val="Compact"/>
            </w:pPr>
            <w:r>
              <w:rPr>
                <w:rStyle w:val="VerbatimChar"/>
              </w:rPr>
              <w:t xml:space="preserve">Recherche_Verhaltenssuechte_Beratung.md</w:t>
            </w:r>
          </w:p>
        </w:tc>
        <w:tc>
          <w:tcPr/>
          <w:p>
            <w:pPr>
              <w:pStyle w:val="Compact"/>
            </w:pPr>
            <w:r>
              <w:t xml:space="preserve">Recherchebasis mit Quellen</w:t>
            </w:r>
          </w:p>
        </w:tc>
        <w:tc>
          <w:tcPr/>
          <w:p>
            <w:pPr>
              <w:pStyle w:val="Compact"/>
            </w:pPr>
            <w:r>
              <w:t xml:space="preserve">Prompt 3</w:t>
            </w:r>
          </w:p>
        </w:tc>
      </w:tr>
      <w:tr>
        <w:tc>
          <w:tcPr/>
          <w:p>
            <w:pPr>
              <w:pStyle w:val="Compact"/>
            </w:pPr>
            <w:r>
              <w:rPr>
                <w:rStyle w:val="VerbatimChar"/>
              </w:rPr>
              <w:t xml:space="preserve">Beratungsleitfaden_Verhaltenssuechte.md</w:t>
            </w:r>
          </w:p>
        </w:tc>
        <w:tc>
          <w:tcPr/>
          <w:p>
            <w:pPr>
              <w:pStyle w:val="Compact"/>
            </w:pPr>
            <w:r>
              <w:t xml:space="preserve">Leitfaden, Teil A Erklärung, Teil B Vorgehensmodell (fünf Schritte), Teil C Anhang</w:t>
            </w:r>
          </w:p>
        </w:tc>
        <w:tc>
          <w:tcPr/>
          <w:p>
            <w:pPr>
              <w:pStyle w:val="Compact"/>
            </w:pPr>
            <w:r>
              <w:t xml:space="preserve">Version 0.2</w:t>
            </w:r>
          </w:p>
        </w:tc>
      </w:tr>
      <w:tr>
        <w:tc>
          <w:tcPr/>
          <w:p>
            <w:pPr>
              <w:pStyle w:val="Compact"/>
            </w:pPr>
            <w:r>
              <w:rPr>
                <w:rStyle w:val="VerbatimChar"/>
              </w:rPr>
              <w:t xml:space="preserve">Anleitung_Fortschrittsbogen.md</w:t>
            </w:r>
          </w:p>
        </w:tc>
        <w:tc>
          <w:tcPr/>
          <w:p>
            <w:pPr>
              <w:pStyle w:val="Compact"/>
            </w:pPr>
            <w:r>
              <w:t xml:space="preserve">Anwendung des Bogens, mit Fachblatt-Tabelle je Schritt</w:t>
            </w:r>
          </w:p>
        </w:tc>
        <w:tc>
          <w:tcPr/>
          <w:p>
            <w:pPr>
              <w:pStyle w:val="Compact"/>
            </w:pPr>
            <w:r>
              <w:t xml:space="preserve">nach Prompt 20</w:t>
            </w:r>
          </w:p>
        </w:tc>
      </w:tr>
    </w:tbl>
    <w:bookmarkEnd w:id="22"/>
    <w:bookmarkStart w:id="23" w:name="artefakte-design-privat-bis-zur-freigabe"/>
    <w:p>
      <w:pPr>
        <w:pStyle w:val="Heading3"/>
      </w:pPr>
      <w:r>
        <w:t xml:space="preserve">Artefakte (Design, privat bis zur Freigabe)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Inhalt</w:t>
            </w:r>
          </w:p>
        </w:tc>
        <w:tc>
          <w:tcPr/>
          <w:p>
            <w:pPr>
              <w:pStyle w:val="Compact"/>
            </w:pPr>
            <w:r>
              <w:t xml:space="preserve">Zielgruppe</w:t>
            </w:r>
          </w:p>
        </w:tc>
      </w:tr>
      <w:tr>
        <w:tc>
          <w:tcPr/>
          <w:p>
            <w:pPr>
              <w:pStyle w:val="Compact"/>
            </w:pPr>
            <w:r>
              <w:t xml:space="preserve">G4a</w:t>
            </w:r>
          </w:p>
        </w:tc>
        <w:tc>
          <w:tcPr/>
          <w:p>
            <w:pPr>
              <w:pStyle w:val="Compact"/>
            </w:pPr>
            <w:r>
              <w:t xml:space="preserve">Beratungsweg in fünf Schritten</w:t>
            </w:r>
          </w:p>
        </w:tc>
        <w:tc>
          <w:tcPr/>
          <w:p>
            <w:pPr>
              <w:pStyle w:val="Compact"/>
            </w:pPr>
            <w:r>
              <w:t xml:space="preserve">Klienten</w:t>
            </w:r>
          </w:p>
        </w:tc>
      </w:tr>
      <w:tr>
        <w:tc>
          <w:tcPr/>
          <w:p>
            <w:pPr>
              <w:pStyle w:val="Compact"/>
            </w:pPr>
            <w:r>
              <w:t xml:space="preserve">G4b</w:t>
            </w:r>
          </w:p>
        </w:tc>
        <w:tc>
          <w:tcPr/>
          <w:p>
            <w:pPr>
              <w:pStyle w:val="Compact"/>
            </w:pPr>
            <w:r>
              <w:t xml:space="preserve">Fachblatt: Techniken und Beachten je Schritt</w:t>
            </w:r>
          </w:p>
        </w:tc>
        <w:tc>
          <w:tcPr/>
          <w:p>
            <w:pPr>
              <w:pStyle w:val="Compact"/>
            </w:pPr>
            <w:r>
              <w:t xml:space="preserve">Beratende</w:t>
            </w:r>
          </w:p>
        </w:tc>
      </w:tr>
      <w:tr>
        <w:tc>
          <w:tcPr/>
          <w:p>
            <w:pPr>
              <w:pStyle w:val="Compact"/>
            </w:pPr>
            <w:r>
              <w:t xml:space="preserve">G1, G2, G3, G6</w:t>
            </w:r>
          </w:p>
        </w:tc>
        <w:tc>
          <w:tcPr/>
          <w:p>
            <w:pPr>
              <w:pStyle w:val="Compact"/>
            </w:pPr>
            <w:r>
              <w:t xml:space="preserve">Landkarte ICD, Teufelskreis, Dreiebenenmodell, Stakeholder</w:t>
            </w:r>
          </w:p>
        </w:tc>
        <w:tc>
          <w:tcPr/>
          <w:p>
            <w:pPr>
              <w:pStyle w:val="Compact"/>
            </w:pPr>
            <w:r>
              <w:t xml:space="preserve">Beratende</w:t>
            </w:r>
          </w:p>
        </w:tc>
      </w:tr>
      <w:tr>
        <w:tc>
          <w:tcPr/>
          <w:p>
            <w:pPr>
              <w:pStyle w:val="Compact"/>
            </w:pPr>
            <w:r>
              <w:t xml:space="preserve">G8</w:t>
            </w:r>
          </w:p>
        </w:tc>
        <w:tc>
          <w:tcPr/>
          <w:p>
            <w:pPr>
              <w:pStyle w:val="Compact"/>
            </w:pPr>
            <w:r>
              <w:t xml:space="preserve">Fortschrittsbogen (2 Seiten A4, Papier)</w:t>
            </w:r>
          </w:p>
        </w:tc>
        <w:tc>
          <w:tcPr/>
          <w:p>
            <w:pPr>
              <w:pStyle w:val="Compact"/>
            </w:pPr>
            <w:r>
              <w:t xml:space="preserve">Klient und Beratende</w:t>
            </w:r>
          </w:p>
        </w:tc>
      </w:tr>
      <w:tr>
        <w:tc>
          <w:tcPr/>
          <w:p>
            <w:pPr>
              <w:pStyle w:val="Compact"/>
            </w:pPr>
            <w:r>
              <w:t xml:space="preserve">ohne Nr.</w:t>
            </w:r>
          </w:p>
        </w:tc>
        <w:tc>
          <w:tcPr/>
          <w:p>
            <w:pPr>
              <w:pStyle w:val="Compact"/>
            </w:pPr>
            <w:r>
              <w:t xml:space="preserve">Vorgehensplan, 4 A4-Seiten</w:t>
            </w:r>
          </w:p>
        </w:tc>
        <w:tc>
          <w:tcPr/>
          <w:p>
            <w:pPr>
              <w:pStyle w:val="Compact"/>
            </w:pPr>
            <w:r>
              <w:t xml:space="preserve">Beratende</w:t>
            </w:r>
          </w:p>
        </w:tc>
      </w:tr>
      <w:tr>
        <w:tc>
          <w:tcPr/>
          <w:p>
            <w:pPr>
              <w:pStyle w:val="Compact"/>
            </w:pPr>
            <w:r>
              <w:t xml:space="preserve">ohne Nr.</w:t>
            </w:r>
          </w:p>
        </w:tc>
        <w:tc>
          <w:tcPr/>
          <w:p>
            <w:pPr>
              <w:pStyle w:val="Compact"/>
            </w:pPr>
            <w:r>
              <w:t xml:space="preserve">Handout, 4 A4-Seiten</w:t>
            </w:r>
          </w:p>
        </w:tc>
        <w:tc>
          <w:tcPr/>
          <w:p>
            <w:pPr>
              <w:pStyle w:val="Compact"/>
            </w:pPr>
            <w:r>
              <w:t xml:space="preserve">Klienten</w:t>
            </w:r>
          </w:p>
        </w:tc>
      </w:tr>
    </w:tbl>
    <w:p>
      <w:pPr>
        <w:pStyle w:val="BodyText"/>
      </w:pPr>
      <w:r>
        <w:t xml:space="preserve">Mermaid-Grafiken G5 und G7 stehen im Leitfaden (Kap. B2.1, B4.2).</w:t>
      </w:r>
    </w:p>
    <w:bookmarkEnd w:id="23"/>
    <w:bookmarkEnd w:id="24"/>
    <w:bookmarkStart w:id="25" w:name="X7aabec81eaefc57d5f1aaaa04db8df84c3f749f"/>
    <w:p>
      <w:pPr>
        <w:pStyle w:val="Heading2"/>
      </w:pPr>
      <w:r>
        <w:t xml:space="preserve">4. Getroffene Entscheidungen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Thema</w:t>
            </w:r>
          </w:p>
        </w:tc>
        <w:tc>
          <w:tcPr/>
          <w:p>
            <w:pPr>
              <w:pStyle w:val="Compact"/>
            </w:pPr>
            <w:r>
              <w:t xml:space="preserve">Entscheid</w:t>
            </w:r>
          </w:p>
        </w:tc>
        <w:tc>
          <w:tcPr/>
          <w:p>
            <w:pPr>
              <w:pStyle w:val="Compact"/>
            </w:pPr>
            <w:r>
              <w:t xml:space="preserve">Prompt</w:t>
            </w:r>
          </w:p>
        </w:tc>
      </w:tr>
      <w:tr>
        <w:tc>
          <w:tcPr/>
          <w:p>
            <w:pPr>
              <w:pStyle w:val="Compact"/>
            </w:pPr>
            <w:r>
              <w:t xml:space="preserve">Daten des Fortschrittsbogens</w:t>
            </w:r>
          </w:p>
        </w:tc>
        <w:tc>
          <w:tcPr/>
          <w:p>
            <w:pPr>
              <w:pStyle w:val="Compact"/>
            </w:pPr>
            <w:r>
              <w:t xml:space="preserve">Nur Klient und Beratende sehen sie, keine Aggregation</w:t>
            </w:r>
          </w:p>
        </w:tc>
        <w:tc>
          <w:tcPr/>
          <w:p>
            <w:pPr>
              <w:pStyle w:val="Compact"/>
            </w:pPr>
            <w:r>
              <w:t xml:space="preserve">8</w:t>
            </w:r>
          </w:p>
        </w:tc>
      </w:tr>
      <w:tr>
        <w:tc>
          <w:tcPr/>
          <w:p>
            <w:pPr>
              <w:pStyle w:val="Compact"/>
            </w:pPr>
            <w:r>
              <w:t xml:space="preserve">Skala</w:t>
            </w:r>
          </w:p>
        </w:tc>
        <w:tc>
          <w:tcPr/>
          <w:p>
            <w:pPr>
              <w:pStyle w:val="Compact"/>
            </w:pPr>
            <w:r>
              <w:t xml:space="preserve">Eigene Skala, so einfach wie möglich, nicht validiert</w:t>
            </w:r>
          </w:p>
        </w:tc>
        <w:tc>
          <w:tcPr/>
          <w:p>
            <w:pPr>
              <w:pStyle w:val="Compact"/>
            </w:pPr>
            <w:r>
              <w:t xml:space="preserve">8</w:t>
            </w:r>
          </w:p>
        </w:tc>
      </w:tr>
      <w:tr>
        <w:tc>
          <w:tcPr/>
          <w:p>
            <w:pPr>
              <w:pStyle w:val="Compact"/>
            </w:pPr>
            <w:r>
              <w:t xml:space="preserve">Kern</w:t>
            </w:r>
          </w:p>
        </w:tc>
        <w:tc>
          <w:tcPr/>
          <w:p>
            <w:pPr>
              <w:pStyle w:val="Compact"/>
            </w:pPr>
            <w:r>
              <w:t xml:space="preserve">Gleich für alle Verhaltensweisen, Verhaltensspezifisches nur in «Thema» und «Mein Mass»</w:t>
            </w:r>
          </w:p>
        </w:tc>
        <w:tc>
          <w:tcPr/>
          <w:p>
            <w:pPr>
              <w:pStyle w:val="Compact"/>
            </w:pPr>
            <w:r>
              <w:t xml:space="preserve">8</w:t>
            </w:r>
          </w:p>
        </w:tc>
      </w:tr>
      <w:tr>
        <w:tc>
          <w:tcPr/>
          <w:p>
            <w:pPr>
              <w:pStyle w:val="Compact"/>
            </w:pPr>
            <w:r>
              <w:t xml:space="preserve">Medium</w:t>
            </w:r>
          </w:p>
        </w:tc>
        <w:tc>
          <w:tcPr/>
          <w:p>
            <w:pPr>
              <w:pStyle w:val="Compact"/>
            </w:pPr>
            <w:r>
              <w:t xml:space="preserve">Papierbogen</w:t>
            </w:r>
          </w:p>
        </w:tc>
        <w:tc>
          <w:tcPr/>
          <w:p>
            <w:pPr>
              <w:pStyle w:val="Compact"/>
            </w:pPr>
            <w:r>
              <w:t xml:space="preserve">8</w:t>
            </w:r>
          </w:p>
        </w:tc>
      </w:tr>
      <w:tr>
        <w:tc>
          <w:tcPr/>
          <w:p>
            <w:pPr>
              <w:pStyle w:val="Compact"/>
            </w:pPr>
            <w:r>
              <w:t xml:space="preserve">Struktur des Leitfadens</w:t>
            </w:r>
          </w:p>
        </w:tc>
        <w:tc>
          <w:tcPr/>
          <w:p>
            <w:pPr>
              <w:pStyle w:val="Compact"/>
            </w:pPr>
            <w:r>
              <w:t xml:space="preserve">Erklärung (Teil A) und Vorgehensmodell (Teil B) trennen, Anhang als Teil C</w:t>
            </w:r>
          </w:p>
        </w:tc>
        <w:tc>
          <w:tcPr/>
          <w:p>
            <w:pPr>
              <w:pStyle w:val="Compact"/>
            </w:pPr>
            <w:r>
              <w:t xml:space="preserve">13, 14</w:t>
            </w:r>
          </w:p>
        </w:tc>
      </w:tr>
      <w:tr>
        <w:tc>
          <w:tcPr/>
          <w:p>
            <w:pPr>
              <w:pStyle w:val="Compact"/>
            </w:pPr>
            <w:r>
              <w:t xml:space="preserve">Beratungsweg</w:t>
            </w:r>
          </w:p>
        </w:tc>
        <w:tc>
          <w:tcPr/>
          <w:p>
            <w:pPr>
              <w:pStyle w:val="Compact"/>
            </w:pPr>
            <w:r>
              <w:t xml:space="preserve">Fünf Schritte: Ankommen, Verstehen, Ziele setzen, Verändern, Festigen</w:t>
            </w:r>
          </w:p>
        </w:tc>
        <w:tc>
          <w:tcPr/>
          <w:p>
            <w:pPr>
              <w:pStyle w:val="Compact"/>
            </w:pPr>
            <w:r>
              <w:t xml:space="preserve">4 bis 6</w:t>
            </w:r>
          </w:p>
        </w:tc>
      </w:tr>
      <w:tr>
        <w:tc>
          <w:tcPr/>
          <w:p>
            <w:pPr>
              <w:pStyle w:val="Compact"/>
            </w:pPr>
            <w:r>
              <w:t xml:space="preserve">Mermaid in der Anleitung</w:t>
            </w:r>
          </w:p>
        </w:tc>
        <w:tc>
          <w:tcPr/>
          <w:p>
            <w:pPr>
              <w:pStyle w:val="Compact"/>
            </w:pPr>
            <w:r>
              <w:t xml:space="preserve">Nicht erforderlich, entfernt</w:t>
            </w:r>
          </w:p>
        </w:tc>
        <w:tc>
          <w:tcPr/>
          <w:p>
            <w:pPr>
              <w:pStyle w:val="Compact"/>
            </w:pPr>
            <w:r>
              <w:t xml:space="preserve">20</w:t>
            </w:r>
          </w:p>
        </w:tc>
      </w:tr>
    </w:tbl>
    <w:bookmarkEnd w:id="25"/>
    <w:bookmarkStart w:id="26" w:name="Xc1b26521f6da4dcf3f5322581ca0ec5a33d9685"/>
    <w:p>
      <w:pPr>
        <w:pStyle w:val="Heading2"/>
      </w:pPr>
      <w:r>
        <w:t xml:space="preserve">5. Offene Punkte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Nr.</w:t>
            </w:r>
          </w:p>
        </w:tc>
        <w:tc>
          <w:tcPr/>
          <w:p>
            <w:pPr>
              <w:pStyle w:val="Compact"/>
            </w:pPr>
            <w:r>
              <w:t xml:space="preserve">Punkt</w:t>
            </w:r>
          </w:p>
        </w:tc>
      </w:tr>
      <w:tr>
        <w:tc>
          <w:tcPr/>
          <w:p>
            <w:pPr>
              <w:pStyle w:val="Compact"/>
            </w:pPr>
            <w:r>
              <w:t xml:space="preserve">1</w:t>
            </w:r>
          </w:p>
        </w:tc>
        <w:tc>
          <w:tcPr/>
          <w:p>
            <w:pPr>
              <w:pStyle w:val="Compact"/>
            </w:pPr>
            <w:r>
              <w:t xml:space="preserve">Telefonnummern, Aufnahmekriterien und Kosten vor Weitergabe an Klienten prüfen (Handout, Leitfaden C3/C4), Prüfdatum führen</w:t>
            </w:r>
          </w:p>
        </w:tc>
      </w:tr>
      <w:tr>
        <w:tc>
          <w:tcPr/>
          <w:p>
            <w:pPr>
              <w:pStyle w:val="Compact"/>
            </w:pPr>
            <w:r>
              <w:t xml:space="preserve">2</w:t>
            </w:r>
          </w:p>
        </w:tc>
        <w:tc>
          <w:tcPr/>
          <w:p>
            <w:pPr>
              <w:pStyle w:val="Compact"/>
            </w:pPr>
            <w:r>
              <w:t xml:space="preserve">Kostenübernahme für Therapie und Klinik bei FL-Versicherten ungeklärt (Klärung über ASD FL)</w:t>
            </w:r>
          </w:p>
        </w:tc>
      </w:tr>
      <w:tr>
        <w:tc>
          <w:tcPr/>
          <w:p>
            <w:pPr>
              <w:pStyle w:val="Compact"/>
            </w:pPr>
            <w:r>
              <w:t xml:space="preserve">3</w:t>
            </w:r>
          </w:p>
        </w:tc>
        <w:tc>
          <w:tcPr/>
          <w:p>
            <w:pPr>
              <w:pStyle w:val="Compact"/>
            </w:pPr>
            <w:r>
              <w:t xml:space="preserve">Aufbewahrung und Datenschutz des Fortschrittsbogens, Einwilligung zur Dokumentation</w:t>
            </w:r>
          </w:p>
        </w:tc>
      </w:tr>
      <w:tr>
        <w:tc>
          <w:tcPr/>
          <w:p>
            <w:pPr>
              <w:pStyle w:val="Compact"/>
            </w:pPr>
            <w:r>
              <w:t xml:space="preserve">4</w:t>
            </w:r>
          </w:p>
        </w:tc>
        <w:tc>
          <w:tcPr/>
          <w:p>
            <w:pPr>
              <w:pStyle w:val="Compact"/>
            </w:pPr>
            <w:r>
              <w:t xml:space="preserve">Fortschrittsbogen in 2–3 Beratungen erproben, Anker und Fragen anpassen</w:t>
            </w:r>
          </w:p>
        </w:tc>
      </w:tr>
      <w:tr>
        <w:tc>
          <w:tcPr/>
          <w:p>
            <w:pPr>
              <w:pStyle w:val="Compact"/>
            </w:pPr>
            <w:r>
              <w:t xml:space="preserve">5</w:t>
            </w:r>
          </w:p>
        </w:tc>
        <w:tc>
          <w:tcPr/>
          <w:p>
            <w:pPr>
              <w:pStyle w:val="Compact"/>
            </w:pPr>
            <w:r>
              <w:t xml:space="preserve">Verhaltenssucht-Kompetenz der Psychiatrie St.Gallen nicht geprüft. In der Ostschweiz wurde kein spezifisches stationäres Angebot gefunden, das belegt nicht, dass es keines gibt</w:t>
            </w:r>
          </w:p>
        </w:tc>
      </w:tr>
      <w:tr>
        <w:tc>
          <w:tcPr/>
          <w:p>
            <w:pPr>
              <w:pStyle w:val="Compact"/>
            </w:pPr>
            <w:r>
              <w:t xml:space="preserve">6</w:t>
            </w:r>
          </w:p>
        </w:tc>
        <w:tc>
          <w:tcPr/>
          <w:p>
            <w:pPr>
              <w:pStyle w:val="Compact"/>
            </w:pPr>
            <w:r>
              <w:t xml:space="preserve">SafeZone.ch: Abdeckung von Verhaltenssüchten nicht bestätigt. Selbsthilfe in der Region: nichts Belegtes gefunden</w:t>
            </w:r>
          </w:p>
        </w:tc>
      </w:tr>
      <w:tr>
        <w:tc>
          <w:tcPr/>
          <w:p>
            <w:pPr>
              <w:pStyle w:val="Compact"/>
            </w:pPr>
            <w:r>
              <w:t xml:space="preserve">7</w:t>
            </w:r>
          </w:p>
        </w:tc>
        <w:tc>
          <w:tcPr/>
          <w:p>
            <w:pPr>
              <w:pStyle w:val="Compact"/>
            </w:pPr>
            <w:r>
              <w:t xml:space="preserve">Screener-Lizenzen (BSAS, PBS, CSBD-19, PPCS-6) prüfen</w:t>
            </w:r>
          </w:p>
        </w:tc>
      </w:tr>
      <w:tr>
        <w:tc>
          <w:tcPr/>
          <w:p>
            <w:pPr>
              <w:pStyle w:val="Compact"/>
            </w:pPr>
            <w:r>
              <w:t xml:space="preserve">8</w:t>
            </w:r>
          </w:p>
        </w:tc>
        <w:tc>
          <w:tcPr/>
          <w:p>
            <w:pPr>
              <w:pStyle w:val="Compact"/>
            </w:pPr>
            <w:r>
              <w:t xml:space="preserve">Schritttabellen und Einstufung der Techniken im Team bestätigen</w:t>
            </w:r>
          </w:p>
        </w:tc>
      </w:tr>
      <w:tr>
        <w:tc>
          <w:tcPr/>
          <w:p>
            <w:pPr>
              <w:pStyle w:val="Compact"/>
            </w:pPr>
            <w:r>
              <w:t xml:space="preserve">9</w:t>
            </w:r>
          </w:p>
        </w:tc>
        <w:tc>
          <w:tcPr/>
          <w:p>
            <w:pPr>
              <w:pStyle w:val="Compact"/>
            </w:pPr>
            <w:r>
              <w:t xml:space="preserve">Bekannte Fehler im Alkohol-Konzept (u. a. zwei St.-Pirminsberg-Nummern) sind in Kap. C7 des Leitfadens vermerkt</w:t>
            </w:r>
          </w:p>
        </w:tc>
      </w:tr>
    </w:tbl>
    <w:bookmarkEnd w:id="26"/>
    <w:bookmarkStart w:id="27" w:name="Xd2f96b4d46a5fe8135e803271ec6c2da21e4507"/>
    <w:p>
      <w:pPr>
        <w:pStyle w:val="Heading2"/>
      </w:pPr>
      <w:r>
        <w:t xml:space="preserve">6. Hinweis</w:t>
      </w:r>
    </w:p>
    <w:p>
      <w:pPr>
        <w:pStyle w:val="FirstParagraph"/>
      </w:pPr>
      <w:r>
        <w:t xml:space="preserve">Im Projekt liegen ausserdem</w:t>
      </w:r>
      <w:r>
        <w:t xml:space="preserve"> </w:t>
      </w:r>
      <w:r>
        <w:rPr>
          <w:rStyle w:val="VerbatimChar"/>
        </w:rPr>
        <w:t xml:space="preserve">Kaufsucht_Fragen_nach_Schritten.md</w:t>
      </w:r>
      <w:r>
        <w:t xml:space="preserve"> </w:t>
      </w:r>
      <w:r>
        <w:t xml:space="preserve">und</w:t>
      </w:r>
      <w:r>
        <w:t xml:space="preserve"> </w:t>
      </w:r>
      <w:r>
        <w:rPr>
          <w:rStyle w:val="VerbatimChar"/>
        </w:rPr>
        <w:t xml:space="preserve">Muskelsucht_Fragen_nach_Schritten.md</w:t>
      </w:r>
      <w:r>
        <w:t xml:space="preserve">. Sie stammen nicht aus diesem Chat und sind hier nicht ausgewertet.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2026-10-21T19:28:35Z</dcterms:created>
  <dcterms:modified xsi:type="dcterms:W3CDTF">2026-10-21T19:28:35Z</dcterms:modified>
</cp:coreProperties>
</file>

<file path=docProps/custom.xml><?xml version="1.0" encoding="utf-8"?>
<Properties xmlns="http://schemas.openxmlformats.org/officeDocument/2006/custom-properties" xmlns:vt="http://schemas.openxmlformats.org/officeDocument/2006/docPropsVTypes"/>
</file>