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2784" w14:textId="2992F518" w:rsidR="00205F4F" w:rsidRDefault="00205F4F">
      <w:pPr>
        <w:spacing w:after="60"/>
        <w:jc w:val="center"/>
      </w:pPr>
    </w:p>
    <w:p w14:paraId="0B64FC8C" w14:textId="52F59DF0" w:rsidR="00205F4F" w:rsidRDefault="00000000" w:rsidP="00463750">
      <w:pPr>
        <w:pStyle w:val="Heading3"/>
        <w:jc w:val="center"/>
      </w:pPr>
      <w:r>
        <w:t>Week 2: Target and Size</w:t>
      </w:r>
    </w:p>
    <w:p w14:paraId="3C39329E" w14:textId="77777777" w:rsidR="00205F4F" w:rsidRDefault="00000000" w:rsidP="00463750">
      <w:pPr>
        <w:pStyle w:val="Strong1"/>
      </w:pPr>
      <w:r>
        <w:t>1. Upgrade-Intent Model</w:t>
      </w:r>
    </w:p>
    <w:p w14:paraId="7957B43B" w14:textId="77777777" w:rsidR="00205F4F" w:rsidRDefault="00000000">
      <w:pPr>
        <w:spacing w:after="140" w:line="276" w:lineRule="auto"/>
      </w:pPr>
      <w:r>
        <w:rPr>
          <w:sz w:val="21"/>
          <w:szCs w:val="21"/>
        </w:rPr>
        <w:t xml:space="preserve">We built a logistic regression of </w:t>
      </w:r>
      <w:proofErr w:type="spellStart"/>
      <w:r>
        <w:rPr>
          <w:rFonts w:ascii="Consolas" w:eastAsia="Consolas" w:hAnsi="Consolas" w:cs="Consolas"/>
        </w:rPr>
        <w:t>upgrade_intent_click</w:t>
      </w:r>
      <w:proofErr w:type="spellEnd"/>
      <w:r>
        <w:rPr>
          <w:sz w:val="21"/>
          <w:szCs w:val="21"/>
        </w:rPr>
        <w:t xml:space="preserve"> (whether a free user clicked “See plans” on the September banner) on eight pre-banner telemetry features (tenure, sessions/week, messages/session, agent-preview uses, document uploads, privacy-mode share, household-shared-device flag, referral flag) plus platform and occupation dummies, using the 5,000-user Free User Telemetry sample. We fit the model on a stratified 70/30 train-holdout split to get an honest read on out-of-sample performance, then refit on all 5,000 users for the scores used in targeting.</w:t>
      </w:r>
    </w:p>
    <w:p w14:paraId="34AA3DA9" w14:textId="77777777" w:rsidR="00205F4F" w:rsidRDefault="00000000" w:rsidP="00463750">
      <w:pPr>
        <w:pStyle w:val="Strong1"/>
      </w:pPr>
      <w:r>
        <w:t>Model performance</w:t>
      </w:r>
    </w:p>
    <w:p w14:paraId="020C4A66" w14:textId="77777777" w:rsidR="00205F4F" w:rsidRDefault="00000000">
      <w:pPr>
        <w:spacing w:after="140" w:line="276" w:lineRule="auto"/>
      </w:pPr>
      <w:r>
        <w:rPr>
          <w:sz w:val="21"/>
          <w:szCs w:val="21"/>
        </w:rPr>
        <w:t xml:space="preserve">Holdout AUC = </w:t>
      </w:r>
      <w:r>
        <w:rPr>
          <w:b/>
          <w:bCs/>
          <w:sz w:val="21"/>
          <w:szCs w:val="21"/>
        </w:rPr>
        <w:t>0.760</w:t>
      </w:r>
      <w:r>
        <w:rPr>
          <w:sz w:val="21"/>
          <w:szCs w:val="21"/>
        </w:rPr>
        <w:t xml:space="preserve"> (train AUC 0.731, so the model is not overfit). The top-scoring decile is </w:t>
      </w:r>
      <w:r>
        <w:rPr>
          <w:b/>
          <w:bCs/>
          <w:sz w:val="21"/>
          <w:szCs w:val="21"/>
        </w:rPr>
        <w:t>2.64×</w:t>
      </w:r>
      <w:r>
        <w:rPr>
          <w:sz w:val="21"/>
          <w:szCs w:val="21"/>
        </w:rPr>
        <w:t xml:space="preserve"> more likely to click than the base rate, and the top 30% of scored users captures </w:t>
      </w:r>
      <w:r>
        <w:rPr>
          <w:b/>
          <w:bCs/>
          <w:sz w:val="21"/>
          <w:szCs w:val="21"/>
        </w:rPr>
        <w:t>65.5%</w:t>
      </w:r>
      <w:r>
        <w:rPr>
          <w:sz w:val="21"/>
          <w:szCs w:val="21"/>
        </w:rPr>
        <w:t xml:space="preserve"> of all clickers in the holdout. Because the true click rate is under 10%, the model is best read as a </w:t>
      </w:r>
      <w:r>
        <w:rPr>
          <w:i/>
          <w:iCs/>
          <w:sz w:val="21"/>
          <w:szCs w:val="21"/>
        </w:rPr>
        <w:t>ranking tool</w:t>
      </w:r>
      <w:r>
        <w:rPr>
          <w:sz w:val="21"/>
          <w:szCs w:val="21"/>
        </w:rPr>
        <w:t>, not a 50%-threshold classifier — almost no user is predicted above ṗ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90"/>
        <w:gridCol w:w="1690"/>
        <w:gridCol w:w="1690"/>
        <w:gridCol w:w="1690"/>
      </w:tblGrid>
      <w:tr w:rsidR="00205F4F" w14:paraId="01B1962B"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2C8EE1E7" w14:textId="77777777" w:rsidR="00205F4F" w:rsidRDefault="00000000">
            <w:r>
              <w:rPr>
                <w:b/>
                <w:bCs/>
                <w:color w:val="FFFFFF"/>
                <w:sz w:val="19"/>
                <w:szCs w:val="19"/>
              </w:rPr>
              <w:t>Decile (1 = highest score)</w:t>
            </w:r>
          </w:p>
        </w:tc>
        <w:tc>
          <w:tcPr>
            <w:tcW w:w="1690" w:type="dxa"/>
            <w:shd w:val="clear" w:color="auto" w:fill="1F3864"/>
            <w:tcMar>
              <w:top w:w="60" w:type="dxa"/>
              <w:left w:w="100" w:type="dxa"/>
              <w:bottom w:w="60" w:type="dxa"/>
              <w:right w:w="100" w:type="dxa"/>
            </w:tcMar>
            <w:vAlign w:val="center"/>
          </w:tcPr>
          <w:p w14:paraId="007D3344" w14:textId="77777777" w:rsidR="00205F4F" w:rsidRDefault="00000000">
            <w:r>
              <w:rPr>
                <w:b/>
                <w:bCs/>
                <w:color w:val="FFFFFF"/>
                <w:sz w:val="19"/>
                <w:szCs w:val="19"/>
              </w:rPr>
              <w:t>Mean predicted p</w:t>
            </w:r>
          </w:p>
        </w:tc>
        <w:tc>
          <w:tcPr>
            <w:tcW w:w="1690" w:type="dxa"/>
            <w:shd w:val="clear" w:color="auto" w:fill="1F3864"/>
            <w:tcMar>
              <w:top w:w="60" w:type="dxa"/>
              <w:left w:w="100" w:type="dxa"/>
              <w:bottom w:w="60" w:type="dxa"/>
              <w:right w:w="100" w:type="dxa"/>
            </w:tcMar>
            <w:vAlign w:val="center"/>
          </w:tcPr>
          <w:p w14:paraId="5E2461BD" w14:textId="77777777" w:rsidR="00205F4F" w:rsidRDefault="00000000">
            <w:r>
              <w:rPr>
                <w:b/>
                <w:bCs/>
                <w:color w:val="FFFFFF"/>
                <w:sz w:val="19"/>
                <w:szCs w:val="19"/>
              </w:rPr>
              <w:t>Actual click rate</w:t>
            </w:r>
          </w:p>
        </w:tc>
        <w:tc>
          <w:tcPr>
            <w:tcW w:w="1690" w:type="dxa"/>
            <w:shd w:val="clear" w:color="auto" w:fill="1F3864"/>
            <w:tcMar>
              <w:top w:w="60" w:type="dxa"/>
              <w:left w:w="100" w:type="dxa"/>
              <w:bottom w:w="60" w:type="dxa"/>
              <w:right w:w="100" w:type="dxa"/>
            </w:tcMar>
            <w:vAlign w:val="center"/>
          </w:tcPr>
          <w:p w14:paraId="34C665AE" w14:textId="77777777" w:rsidR="00205F4F" w:rsidRDefault="00000000">
            <w:r>
              <w:rPr>
                <w:b/>
                <w:bCs/>
                <w:color w:val="FFFFFF"/>
                <w:sz w:val="19"/>
                <w:szCs w:val="19"/>
              </w:rPr>
              <w:t>Lift vs. base rate</w:t>
            </w:r>
          </w:p>
        </w:tc>
        <w:tc>
          <w:tcPr>
            <w:tcW w:w="1690" w:type="dxa"/>
            <w:shd w:val="clear" w:color="auto" w:fill="1F3864"/>
            <w:tcMar>
              <w:top w:w="60" w:type="dxa"/>
              <w:left w:w="100" w:type="dxa"/>
              <w:bottom w:w="60" w:type="dxa"/>
              <w:right w:w="100" w:type="dxa"/>
            </w:tcMar>
            <w:vAlign w:val="center"/>
          </w:tcPr>
          <w:p w14:paraId="3A37973B" w14:textId="77777777" w:rsidR="00205F4F" w:rsidRDefault="00000000">
            <w:r>
              <w:rPr>
                <w:b/>
                <w:bCs/>
                <w:color w:val="FFFFFF"/>
                <w:sz w:val="19"/>
                <w:szCs w:val="19"/>
              </w:rPr>
              <w:t>Cumulative capture</w:t>
            </w:r>
          </w:p>
        </w:tc>
      </w:tr>
      <w:tr w:rsidR="00205F4F" w14:paraId="2BB7DDB8" w14:textId="77777777">
        <w:tblPrEx>
          <w:tblCellMar>
            <w:top w:w="0" w:type="dxa"/>
            <w:bottom w:w="0" w:type="dxa"/>
          </w:tblCellMar>
        </w:tblPrEx>
        <w:tc>
          <w:tcPr>
            <w:tcW w:w="2600" w:type="dxa"/>
            <w:tcMar>
              <w:top w:w="60" w:type="dxa"/>
              <w:left w:w="100" w:type="dxa"/>
              <w:bottom w:w="60" w:type="dxa"/>
              <w:right w:w="100" w:type="dxa"/>
            </w:tcMar>
            <w:vAlign w:val="center"/>
          </w:tcPr>
          <w:p w14:paraId="14DA9A09" w14:textId="77777777" w:rsidR="00205F4F" w:rsidRDefault="00000000">
            <w:r>
              <w:rPr>
                <w:color w:val="000000"/>
                <w:sz w:val="19"/>
                <w:szCs w:val="19"/>
              </w:rPr>
              <w:t>1</w:t>
            </w:r>
          </w:p>
        </w:tc>
        <w:tc>
          <w:tcPr>
            <w:tcW w:w="1690" w:type="dxa"/>
            <w:tcMar>
              <w:top w:w="60" w:type="dxa"/>
              <w:left w:w="100" w:type="dxa"/>
              <w:bottom w:w="60" w:type="dxa"/>
              <w:right w:w="100" w:type="dxa"/>
            </w:tcMar>
            <w:vAlign w:val="center"/>
          </w:tcPr>
          <w:p w14:paraId="2153F768" w14:textId="77777777" w:rsidR="00205F4F" w:rsidRDefault="00000000">
            <w:r>
              <w:rPr>
                <w:color w:val="000000"/>
                <w:sz w:val="19"/>
                <w:szCs w:val="19"/>
              </w:rPr>
              <w:t>26.2%</w:t>
            </w:r>
          </w:p>
        </w:tc>
        <w:tc>
          <w:tcPr>
            <w:tcW w:w="1690" w:type="dxa"/>
            <w:tcMar>
              <w:top w:w="60" w:type="dxa"/>
              <w:left w:w="100" w:type="dxa"/>
              <w:bottom w:w="60" w:type="dxa"/>
              <w:right w:w="100" w:type="dxa"/>
            </w:tcMar>
            <w:vAlign w:val="center"/>
          </w:tcPr>
          <w:p w14:paraId="2D471ABD" w14:textId="77777777" w:rsidR="00205F4F" w:rsidRDefault="00000000">
            <w:r>
              <w:rPr>
                <w:color w:val="000000"/>
                <w:sz w:val="19"/>
                <w:szCs w:val="19"/>
              </w:rPr>
              <w:t>26.0%</w:t>
            </w:r>
          </w:p>
        </w:tc>
        <w:tc>
          <w:tcPr>
            <w:tcW w:w="1690" w:type="dxa"/>
            <w:tcMar>
              <w:top w:w="60" w:type="dxa"/>
              <w:left w:w="100" w:type="dxa"/>
              <w:bottom w:w="60" w:type="dxa"/>
              <w:right w:w="100" w:type="dxa"/>
            </w:tcMar>
            <w:vAlign w:val="center"/>
          </w:tcPr>
          <w:p w14:paraId="1BD982DA" w14:textId="77777777" w:rsidR="00205F4F" w:rsidRDefault="00000000">
            <w:r>
              <w:rPr>
                <w:color w:val="000000"/>
                <w:sz w:val="19"/>
                <w:szCs w:val="19"/>
              </w:rPr>
              <w:t>2.64×</w:t>
            </w:r>
          </w:p>
        </w:tc>
        <w:tc>
          <w:tcPr>
            <w:tcW w:w="1690" w:type="dxa"/>
            <w:tcMar>
              <w:top w:w="60" w:type="dxa"/>
              <w:left w:w="100" w:type="dxa"/>
              <w:bottom w:w="60" w:type="dxa"/>
              <w:right w:w="100" w:type="dxa"/>
            </w:tcMar>
            <w:vAlign w:val="center"/>
          </w:tcPr>
          <w:p w14:paraId="027DB5E6" w14:textId="77777777" w:rsidR="00205F4F" w:rsidRDefault="00000000">
            <w:r>
              <w:rPr>
                <w:color w:val="000000"/>
                <w:sz w:val="19"/>
                <w:szCs w:val="19"/>
              </w:rPr>
              <w:t>26.4%</w:t>
            </w:r>
          </w:p>
        </w:tc>
      </w:tr>
      <w:tr w:rsidR="00205F4F" w14:paraId="7F1E7DCE" w14:textId="77777777">
        <w:tblPrEx>
          <w:tblCellMar>
            <w:top w:w="0" w:type="dxa"/>
            <w:bottom w:w="0" w:type="dxa"/>
          </w:tblCellMar>
        </w:tblPrEx>
        <w:tc>
          <w:tcPr>
            <w:tcW w:w="2600" w:type="dxa"/>
            <w:shd w:val="clear" w:color="auto" w:fill="F2F5FA"/>
            <w:tcMar>
              <w:top w:w="60" w:type="dxa"/>
              <w:left w:w="100" w:type="dxa"/>
              <w:bottom w:w="60" w:type="dxa"/>
              <w:right w:w="100" w:type="dxa"/>
            </w:tcMar>
            <w:vAlign w:val="center"/>
          </w:tcPr>
          <w:p w14:paraId="47C1B948" w14:textId="77777777" w:rsidR="00205F4F" w:rsidRDefault="00000000">
            <w:r>
              <w:rPr>
                <w:color w:val="000000"/>
                <w:sz w:val="19"/>
                <w:szCs w:val="19"/>
              </w:rPr>
              <w:t>2</w:t>
            </w:r>
          </w:p>
        </w:tc>
        <w:tc>
          <w:tcPr>
            <w:tcW w:w="1690" w:type="dxa"/>
            <w:shd w:val="clear" w:color="auto" w:fill="F2F5FA"/>
            <w:tcMar>
              <w:top w:w="60" w:type="dxa"/>
              <w:left w:w="100" w:type="dxa"/>
              <w:bottom w:w="60" w:type="dxa"/>
              <w:right w:w="100" w:type="dxa"/>
            </w:tcMar>
            <w:vAlign w:val="center"/>
          </w:tcPr>
          <w:p w14:paraId="6DEDDD0A" w14:textId="77777777" w:rsidR="00205F4F" w:rsidRDefault="00000000">
            <w:r>
              <w:rPr>
                <w:color w:val="000000"/>
                <w:sz w:val="19"/>
                <w:szCs w:val="19"/>
              </w:rPr>
              <w:t>17.4%</w:t>
            </w:r>
          </w:p>
        </w:tc>
        <w:tc>
          <w:tcPr>
            <w:tcW w:w="1690" w:type="dxa"/>
            <w:shd w:val="clear" w:color="auto" w:fill="F2F5FA"/>
            <w:tcMar>
              <w:top w:w="60" w:type="dxa"/>
              <w:left w:w="100" w:type="dxa"/>
              <w:bottom w:w="60" w:type="dxa"/>
              <w:right w:w="100" w:type="dxa"/>
            </w:tcMar>
            <w:vAlign w:val="center"/>
          </w:tcPr>
          <w:p w14:paraId="5945B953" w14:textId="77777777" w:rsidR="00205F4F" w:rsidRDefault="00000000">
            <w:r>
              <w:rPr>
                <w:color w:val="000000"/>
                <w:sz w:val="19"/>
                <w:szCs w:val="19"/>
              </w:rPr>
              <w:t>18.7%</w:t>
            </w:r>
          </w:p>
        </w:tc>
        <w:tc>
          <w:tcPr>
            <w:tcW w:w="1690" w:type="dxa"/>
            <w:shd w:val="clear" w:color="auto" w:fill="F2F5FA"/>
            <w:tcMar>
              <w:top w:w="60" w:type="dxa"/>
              <w:left w:w="100" w:type="dxa"/>
              <w:bottom w:w="60" w:type="dxa"/>
              <w:right w:w="100" w:type="dxa"/>
            </w:tcMar>
            <w:vAlign w:val="center"/>
          </w:tcPr>
          <w:p w14:paraId="62E3862F" w14:textId="77777777" w:rsidR="00205F4F" w:rsidRDefault="00000000">
            <w:r>
              <w:rPr>
                <w:color w:val="000000"/>
                <w:sz w:val="19"/>
                <w:szCs w:val="19"/>
              </w:rPr>
              <w:t>1.89×</w:t>
            </w:r>
          </w:p>
        </w:tc>
        <w:tc>
          <w:tcPr>
            <w:tcW w:w="1690" w:type="dxa"/>
            <w:shd w:val="clear" w:color="auto" w:fill="F2F5FA"/>
            <w:tcMar>
              <w:top w:w="60" w:type="dxa"/>
              <w:left w:w="100" w:type="dxa"/>
              <w:bottom w:w="60" w:type="dxa"/>
              <w:right w:w="100" w:type="dxa"/>
            </w:tcMar>
            <w:vAlign w:val="center"/>
          </w:tcPr>
          <w:p w14:paraId="4D9F9B88" w14:textId="77777777" w:rsidR="00205F4F" w:rsidRDefault="00000000">
            <w:r>
              <w:rPr>
                <w:color w:val="000000"/>
                <w:sz w:val="19"/>
                <w:szCs w:val="19"/>
              </w:rPr>
              <w:t>45.3%</w:t>
            </w:r>
          </w:p>
        </w:tc>
      </w:tr>
      <w:tr w:rsidR="00205F4F" w14:paraId="1D6AFEA2" w14:textId="77777777">
        <w:tblPrEx>
          <w:tblCellMar>
            <w:top w:w="0" w:type="dxa"/>
            <w:bottom w:w="0" w:type="dxa"/>
          </w:tblCellMar>
        </w:tblPrEx>
        <w:tc>
          <w:tcPr>
            <w:tcW w:w="2600" w:type="dxa"/>
            <w:tcMar>
              <w:top w:w="60" w:type="dxa"/>
              <w:left w:w="100" w:type="dxa"/>
              <w:bottom w:w="60" w:type="dxa"/>
              <w:right w:w="100" w:type="dxa"/>
            </w:tcMar>
            <w:vAlign w:val="center"/>
          </w:tcPr>
          <w:p w14:paraId="4FCD3A07" w14:textId="77777777" w:rsidR="00205F4F" w:rsidRDefault="00000000">
            <w:r>
              <w:rPr>
                <w:color w:val="000000"/>
                <w:sz w:val="19"/>
                <w:szCs w:val="19"/>
              </w:rPr>
              <w:t>3</w:t>
            </w:r>
          </w:p>
        </w:tc>
        <w:tc>
          <w:tcPr>
            <w:tcW w:w="1690" w:type="dxa"/>
            <w:tcMar>
              <w:top w:w="60" w:type="dxa"/>
              <w:left w:w="100" w:type="dxa"/>
              <w:bottom w:w="60" w:type="dxa"/>
              <w:right w:w="100" w:type="dxa"/>
            </w:tcMar>
            <w:vAlign w:val="center"/>
          </w:tcPr>
          <w:p w14:paraId="0F37F17E" w14:textId="77777777" w:rsidR="00205F4F" w:rsidRDefault="00000000">
            <w:r>
              <w:rPr>
                <w:color w:val="000000"/>
                <w:sz w:val="19"/>
                <w:szCs w:val="19"/>
              </w:rPr>
              <w:t>13.8%</w:t>
            </w:r>
          </w:p>
        </w:tc>
        <w:tc>
          <w:tcPr>
            <w:tcW w:w="1690" w:type="dxa"/>
            <w:tcMar>
              <w:top w:w="60" w:type="dxa"/>
              <w:left w:w="100" w:type="dxa"/>
              <w:bottom w:w="60" w:type="dxa"/>
              <w:right w:w="100" w:type="dxa"/>
            </w:tcMar>
            <w:vAlign w:val="center"/>
          </w:tcPr>
          <w:p w14:paraId="7038252B" w14:textId="77777777" w:rsidR="00205F4F" w:rsidRDefault="00000000">
            <w:r>
              <w:rPr>
                <w:color w:val="000000"/>
                <w:sz w:val="19"/>
                <w:szCs w:val="19"/>
              </w:rPr>
              <w:t>20.0%</w:t>
            </w:r>
          </w:p>
        </w:tc>
        <w:tc>
          <w:tcPr>
            <w:tcW w:w="1690" w:type="dxa"/>
            <w:tcMar>
              <w:top w:w="60" w:type="dxa"/>
              <w:left w:w="100" w:type="dxa"/>
              <w:bottom w:w="60" w:type="dxa"/>
              <w:right w:w="100" w:type="dxa"/>
            </w:tcMar>
            <w:vAlign w:val="center"/>
          </w:tcPr>
          <w:p w14:paraId="34F6DDE1" w14:textId="77777777" w:rsidR="00205F4F" w:rsidRDefault="00000000">
            <w:r>
              <w:rPr>
                <w:color w:val="000000"/>
                <w:sz w:val="19"/>
                <w:szCs w:val="19"/>
              </w:rPr>
              <w:t>2.03×</w:t>
            </w:r>
          </w:p>
        </w:tc>
        <w:tc>
          <w:tcPr>
            <w:tcW w:w="1690" w:type="dxa"/>
            <w:tcMar>
              <w:top w:w="60" w:type="dxa"/>
              <w:left w:w="100" w:type="dxa"/>
              <w:bottom w:w="60" w:type="dxa"/>
              <w:right w:w="100" w:type="dxa"/>
            </w:tcMar>
            <w:vAlign w:val="center"/>
          </w:tcPr>
          <w:p w14:paraId="7DAAD2EE" w14:textId="77777777" w:rsidR="00205F4F" w:rsidRDefault="00000000">
            <w:r>
              <w:rPr>
                <w:color w:val="000000"/>
                <w:sz w:val="19"/>
                <w:szCs w:val="19"/>
              </w:rPr>
              <w:t>65.5%</w:t>
            </w:r>
          </w:p>
        </w:tc>
      </w:tr>
      <w:tr w:rsidR="00205F4F" w14:paraId="7828E176" w14:textId="77777777">
        <w:tblPrEx>
          <w:tblCellMar>
            <w:top w:w="0" w:type="dxa"/>
            <w:bottom w:w="0" w:type="dxa"/>
          </w:tblCellMar>
        </w:tblPrEx>
        <w:tc>
          <w:tcPr>
            <w:tcW w:w="2600" w:type="dxa"/>
            <w:shd w:val="clear" w:color="auto" w:fill="F2F5FA"/>
            <w:tcMar>
              <w:top w:w="60" w:type="dxa"/>
              <w:left w:w="100" w:type="dxa"/>
              <w:bottom w:w="60" w:type="dxa"/>
              <w:right w:w="100" w:type="dxa"/>
            </w:tcMar>
            <w:vAlign w:val="center"/>
          </w:tcPr>
          <w:p w14:paraId="2CB73E3B" w14:textId="77777777" w:rsidR="00205F4F" w:rsidRDefault="00000000">
            <w:r>
              <w:rPr>
                <w:color w:val="000000"/>
                <w:sz w:val="19"/>
                <w:szCs w:val="19"/>
              </w:rPr>
              <w:t>4</w:t>
            </w:r>
          </w:p>
        </w:tc>
        <w:tc>
          <w:tcPr>
            <w:tcW w:w="1690" w:type="dxa"/>
            <w:shd w:val="clear" w:color="auto" w:fill="F2F5FA"/>
            <w:tcMar>
              <w:top w:w="60" w:type="dxa"/>
              <w:left w:w="100" w:type="dxa"/>
              <w:bottom w:w="60" w:type="dxa"/>
              <w:right w:w="100" w:type="dxa"/>
            </w:tcMar>
            <w:vAlign w:val="center"/>
          </w:tcPr>
          <w:p w14:paraId="0CDB2BD0" w14:textId="77777777" w:rsidR="00205F4F" w:rsidRDefault="00000000">
            <w:r>
              <w:rPr>
                <w:color w:val="000000"/>
                <w:sz w:val="19"/>
                <w:szCs w:val="19"/>
              </w:rPr>
              <w:t>11.0%</w:t>
            </w:r>
          </w:p>
        </w:tc>
        <w:tc>
          <w:tcPr>
            <w:tcW w:w="1690" w:type="dxa"/>
            <w:shd w:val="clear" w:color="auto" w:fill="F2F5FA"/>
            <w:tcMar>
              <w:top w:w="60" w:type="dxa"/>
              <w:left w:w="100" w:type="dxa"/>
              <w:bottom w:w="60" w:type="dxa"/>
              <w:right w:w="100" w:type="dxa"/>
            </w:tcMar>
            <w:vAlign w:val="center"/>
          </w:tcPr>
          <w:p w14:paraId="4F2C7DE3" w14:textId="77777777" w:rsidR="00205F4F" w:rsidRDefault="00000000">
            <w:r>
              <w:rPr>
                <w:color w:val="000000"/>
                <w:sz w:val="19"/>
                <w:szCs w:val="19"/>
              </w:rPr>
              <w:t>10.7%</w:t>
            </w:r>
          </w:p>
        </w:tc>
        <w:tc>
          <w:tcPr>
            <w:tcW w:w="1690" w:type="dxa"/>
            <w:shd w:val="clear" w:color="auto" w:fill="F2F5FA"/>
            <w:tcMar>
              <w:top w:w="60" w:type="dxa"/>
              <w:left w:w="100" w:type="dxa"/>
              <w:bottom w:w="60" w:type="dxa"/>
              <w:right w:w="100" w:type="dxa"/>
            </w:tcMar>
            <w:vAlign w:val="center"/>
          </w:tcPr>
          <w:p w14:paraId="78E6578F" w14:textId="77777777" w:rsidR="00205F4F" w:rsidRDefault="00000000">
            <w:r>
              <w:rPr>
                <w:color w:val="000000"/>
                <w:sz w:val="19"/>
                <w:szCs w:val="19"/>
              </w:rPr>
              <w:t>1.08×</w:t>
            </w:r>
          </w:p>
        </w:tc>
        <w:tc>
          <w:tcPr>
            <w:tcW w:w="1690" w:type="dxa"/>
            <w:shd w:val="clear" w:color="auto" w:fill="F2F5FA"/>
            <w:tcMar>
              <w:top w:w="60" w:type="dxa"/>
              <w:left w:w="100" w:type="dxa"/>
              <w:bottom w:w="60" w:type="dxa"/>
              <w:right w:w="100" w:type="dxa"/>
            </w:tcMar>
            <w:vAlign w:val="center"/>
          </w:tcPr>
          <w:p w14:paraId="37BA10F2" w14:textId="77777777" w:rsidR="00205F4F" w:rsidRDefault="00000000">
            <w:r>
              <w:rPr>
                <w:color w:val="000000"/>
                <w:sz w:val="19"/>
                <w:szCs w:val="19"/>
              </w:rPr>
              <w:t>76.4%</w:t>
            </w:r>
          </w:p>
        </w:tc>
      </w:tr>
      <w:tr w:rsidR="00205F4F" w14:paraId="20F8F6C4" w14:textId="77777777">
        <w:tblPrEx>
          <w:tblCellMar>
            <w:top w:w="0" w:type="dxa"/>
            <w:bottom w:w="0" w:type="dxa"/>
          </w:tblCellMar>
        </w:tblPrEx>
        <w:tc>
          <w:tcPr>
            <w:tcW w:w="2600" w:type="dxa"/>
            <w:tcMar>
              <w:top w:w="60" w:type="dxa"/>
              <w:left w:w="100" w:type="dxa"/>
              <w:bottom w:w="60" w:type="dxa"/>
              <w:right w:w="100" w:type="dxa"/>
            </w:tcMar>
            <w:vAlign w:val="center"/>
          </w:tcPr>
          <w:p w14:paraId="535E6BFE" w14:textId="77777777" w:rsidR="00205F4F" w:rsidRDefault="00000000">
            <w:r>
              <w:rPr>
                <w:color w:val="000000"/>
                <w:sz w:val="19"/>
                <w:szCs w:val="19"/>
              </w:rPr>
              <w:t>5</w:t>
            </w:r>
          </w:p>
        </w:tc>
        <w:tc>
          <w:tcPr>
            <w:tcW w:w="1690" w:type="dxa"/>
            <w:tcMar>
              <w:top w:w="60" w:type="dxa"/>
              <w:left w:w="100" w:type="dxa"/>
              <w:bottom w:w="60" w:type="dxa"/>
              <w:right w:w="100" w:type="dxa"/>
            </w:tcMar>
            <w:vAlign w:val="center"/>
          </w:tcPr>
          <w:p w14:paraId="6861E057" w14:textId="77777777" w:rsidR="00205F4F" w:rsidRDefault="00000000">
            <w:r>
              <w:rPr>
                <w:color w:val="000000"/>
                <w:sz w:val="19"/>
                <w:szCs w:val="19"/>
              </w:rPr>
              <w:t>8.6%</w:t>
            </w:r>
          </w:p>
        </w:tc>
        <w:tc>
          <w:tcPr>
            <w:tcW w:w="1690" w:type="dxa"/>
            <w:tcMar>
              <w:top w:w="60" w:type="dxa"/>
              <w:left w:w="100" w:type="dxa"/>
              <w:bottom w:w="60" w:type="dxa"/>
              <w:right w:w="100" w:type="dxa"/>
            </w:tcMar>
            <w:vAlign w:val="center"/>
          </w:tcPr>
          <w:p w14:paraId="0DE8471F" w14:textId="77777777" w:rsidR="00205F4F" w:rsidRDefault="00000000">
            <w:r>
              <w:rPr>
                <w:color w:val="000000"/>
                <w:sz w:val="19"/>
                <w:szCs w:val="19"/>
              </w:rPr>
              <w:t>9.3%</w:t>
            </w:r>
          </w:p>
        </w:tc>
        <w:tc>
          <w:tcPr>
            <w:tcW w:w="1690" w:type="dxa"/>
            <w:tcMar>
              <w:top w:w="60" w:type="dxa"/>
              <w:left w:w="100" w:type="dxa"/>
              <w:bottom w:w="60" w:type="dxa"/>
              <w:right w:w="100" w:type="dxa"/>
            </w:tcMar>
            <w:vAlign w:val="center"/>
          </w:tcPr>
          <w:p w14:paraId="22FD17C0" w14:textId="77777777" w:rsidR="00205F4F" w:rsidRDefault="00000000">
            <w:r>
              <w:rPr>
                <w:color w:val="000000"/>
                <w:sz w:val="19"/>
                <w:szCs w:val="19"/>
              </w:rPr>
              <w:t>0.95×</w:t>
            </w:r>
          </w:p>
        </w:tc>
        <w:tc>
          <w:tcPr>
            <w:tcW w:w="1690" w:type="dxa"/>
            <w:tcMar>
              <w:top w:w="60" w:type="dxa"/>
              <w:left w:w="100" w:type="dxa"/>
              <w:bottom w:w="60" w:type="dxa"/>
              <w:right w:w="100" w:type="dxa"/>
            </w:tcMar>
            <w:vAlign w:val="center"/>
          </w:tcPr>
          <w:p w14:paraId="6284F006" w14:textId="77777777" w:rsidR="00205F4F" w:rsidRDefault="00000000">
            <w:r>
              <w:rPr>
                <w:color w:val="000000"/>
                <w:sz w:val="19"/>
                <w:szCs w:val="19"/>
              </w:rPr>
              <w:t>85.8%</w:t>
            </w:r>
          </w:p>
        </w:tc>
      </w:tr>
      <w:tr w:rsidR="00205F4F" w14:paraId="1B0B16A3" w14:textId="77777777">
        <w:tblPrEx>
          <w:tblCellMar>
            <w:top w:w="0" w:type="dxa"/>
            <w:bottom w:w="0" w:type="dxa"/>
          </w:tblCellMar>
        </w:tblPrEx>
        <w:tc>
          <w:tcPr>
            <w:tcW w:w="2600" w:type="dxa"/>
            <w:shd w:val="clear" w:color="auto" w:fill="F2F5FA"/>
            <w:tcMar>
              <w:top w:w="60" w:type="dxa"/>
              <w:left w:w="100" w:type="dxa"/>
              <w:bottom w:w="60" w:type="dxa"/>
              <w:right w:w="100" w:type="dxa"/>
            </w:tcMar>
            <w:vAlign w:val="center"/>
          </w:tcPr>
          <w:p w14:paraId="0A1F75DA" w14:textId="77777777" w:rsidR="00205F4F" w:rsidRDefault="00000000">
            <w:r>
              <w:rPr>
                <w:color w:val="000000"/>
                <w:sz w:val="19"/>
                <w:szCs w:val="19"/>
              </w:rPr>
              <w:t>6</w:t>
            </w:r>
          </w:p>
        </w:tc>
        <w:tc>
          <w:tcPr>
            <w:tcW w:w="1690" w:type="dxa"/>
            <w:shd w:val="clear" w:color="auto" w:fill="F2F5FA"/>
            <w:tcMar>
              <w:top w:w="60" w:type="dxa"/>
              <w:left w:w="100" w:type="dxa"/>
              <w:bottom w:w="60" w:type="dxa"/>
              <w:right w:w="100" w:type="dxa"/>
            </w:tcMar>
            <w:vAlign w:val="center"/>
          </w:tcPr>
          <w:p w14:paraId="73F8EBF5" w14:textId="77777777" w:rsidR="00205F4F" w:rsidRDefault="00000000">
            <w:r>
              <w:rPr>
                <w:color w:val="000000"/>
                <w:sz w:val="19"/>
                <w:szCs w:val="19"/>
              </w:rPr>
              <w:t>6.5%</w:t>
            </w:r>
          </w:p>
        </w:tc>
        <w:tc>
          <w:tcPr>
            <w:tcW w:w="1690" w:type="dxa"/>
            <w:shd w:val="clear" w:color="auto" w:fill="F2F5FA"/>
            <w:tcMar>
              <w:top w:w="60" w:type="dxa"/>
              <w:left w:w="100" w:type="dxa"/>
              <w:bottom w:w="60" w:type="dxa"/>
              <w:right w:w="100" w:type="dxa"/>
            </w:tcMar>
            <w:vAlign w:val="center"/>
          </w:tcPr>
          <w:p w14:paraId="2F8105F3" w14:textId="77777777" w:rsidR="00205F4F" w:rsidRDefault="00000000">
            <w:r>
              <w:rPr>
                <w:color w:val="000000"/>
                <w:sz w:val="19"/>
                <w:szCs w:val="19"/>
              </w:rPr>
              <w:t>4.7%</w:t>
            </w:r>
          </w:p>
        </w:tc>
        <w:tc>
          <w:tcPr>
            <w:tcW w:w="1690" w:type="dxa"/>
            <w:shd w:val="clear" w:color="auto" w:fill="F2F5FA"/>
            <w:tcMar>
              <w:top w:w="60" w:type="dxa"/>
              <w:left w:w="100" w:type="dxa"/>
              <w:bottom w:w="60" w:type="dxa"/>
              <w:right w:w="100" w:type="dxa"/>
            </w:tcMar>
            <w:vAlign w:val="center"/>
          </w:tcPr>
          <w:p w14:paraId="03CDFCFE" w14:textId="77777777" w:rsidR="00205F4F" w:rsidRDefault="00000000">
            <w:r>
              <w:rPr>
                <w:color w:val="000000"/>
                <w:sz w:val="19"/>
                <w:szCs w:val="19"/>
              </w:rPr>
              <w:t>0.47×</w:t>
            </w:r>
          </w:p>
        </w:tc>
        <w:tc>
          <w:tcPr>
            <w:tcW w:w="1690" w:type="dxa"/>
            <w:shd w:val="clear" w:color="auto" w:fill="F2F5FA"/>
            <w:tcMar>
              <w:top w:w="60" w:type="dxa"/>
              <w:left w:w="100" w:type="dxa"/>
              <w:bottom w:w="60" w:type="dxa"/>
              <w:right w:w="100" w:type="dxa"/>
            </w:tcMar>
            <w:vAlign w:val="center"/>
          </w:tcPr>
          <w:p w14:paraId="106F5B37" w14:textId="77777777" w:rsidR="00205F4F" w:rsidRDefault="00000000">
            <w:r>
              <w:rPr>
                <w:color w:val="000000"/>
                <w:sz w:val="19"/>
                <w:szCs w:val="19"/>
              </w:rPr>
              <w:t>90.5%</w:t>
            </w:r>
          </w:p>
        </w:tc>
      </w:tr>
      <w:tr w:rsidR="00205F4F" w14:paraId="090C5165" w14:textId="77777777">
        <w:tblPrEx>
          <w:tblCellMar>
            <w:top w:w="0" w:type="dxa"/>
            <w:bottom w:w="0" w:type="dxa"/>
          </w:tblCellMar>
        </w:tblPrEx>
        <w:tc>
          <w:tcPr>
            <w:tcW w:w="2600" w:type="dxa"/>
            <w:tcMar>
              <w:top w:w="60" w:type="dxa"/>
              <w:left w:w="100" w:type="dxa"/>
              <w:bottom w:w="60" w:type="dxa"/>
              <w:right w:w="100" w:type="dxa"/>
            </w:tcMar>
            <w:vAlign w:val="center"/>
          </w:tcPr>
          <w:p w14:paraId="137033E6" w14:textId="77777777" w:rsidR="00205F4F" w:rsidRDefault="00000000">
            <w:r>
              <w:rPr>
                <w:color w:val="000000"/>
                <w:sz w:val="19"/>
                <w:szCs w:val="19"/>
              </w:rPr>
              <w:t>7</w:t>
            </w:r>
          </w:p>
        </w:tc>
        <w:tc>
          <w:tcPr>
            <w:tcW w:w="1690" w:type="dxa"/>
            <w:tcMar>
              <w:top w:w="60" w:type="dxa"/>
              <w:left w:w="100" w:type="dxa"/>
              <w:bottom w:w="60" w:type="dxa"/>
              <w:right w:w="100" w:type="dxa"/>
            </w:tcMar>
            <w:vAlign w:val="center"/>
          </w:tcPr>
          <w:p w14:paraId="5283B95F" w14:textId="77777777" w:rsidR="00205F4F" w:rsidRDefault="00000000">
            <w:r>
              <w:rPr>
                <w:color w:val="000000"/>
                <w:sz w:val="19"/>
                <w:szCs w:val="19"/>
              </w:rPr>
              <w:t>5.0%</w:t>
            </w:r>
          </w:p>
        </w:tc>
        <w:tc>
          <w:tcPr>
            <w:tcW w:w="1690" w:type="dxa"/>
            <w:tcMar>
              <w:top w:w="60" w:type="dxa"/>
              <w:left w:w="100" w:type="dxa"/>
              <w:bottom w:w="60" w:type="dxa"/>
              <w:right w:w="100" w:type="dxa"/>
            </w:tcMar>
            <w:vAlign w:val="center"/>
          </w:tcPr>
          <w:p w14:paraId="226B61E8" w14:textId="77777777" w:rsidR="00205F4F" w:rsidRDefault="00000000">
            <w:r>
              <w:rPr>
                <w:color w:val="000000"/>
                <w:sz w:val="19"/>
                <w:szCs w:val="19"/>
              </w:rPr>
              <w:t>2.0%</w:t>
            </w:r>
          </w:p>
        </w:tc>
        <w:tc>
          <w:tcPr>
            <w:tcW w:w="1690" w:type="dxa"/>
            <w:tcMar>
              <w:top w:w="60" w:type="dxa"/>
              <w:left w:w="100" w:type="dxa"/>
              <w:bottom w:w="60" w:type="dxa"/>
              <w:right w:w="100" w:type="dxa"/>
            </w:tcMar>
            <w:vAlign w:val="center"/>
          </w:tcPr>
          <w:p w14:paraId="0C97C672" w14:textId="77777777" w:rsidR="00205F4F" w:rsidRDefault="00000000">
            <w:r>
              <w:rPr>
                <w:color w:val="000000"/>
                <w:sz w:val="19"/>
                <w:szCs w:val="19"/>
              </w:rPr>
              <w:t>0.20×</w:t>
            </w:r>
          </w:p>
        </w:tc>
        <w:tc>
          <w:tcPr>
            <w:tcW w:w="1690" w:type="dxa"/>
            <w:tcMar>
              <w:top w:w="60" w:type="dxa"/>
              <w:left w:w="100" w:type="dxa"/>
              <w:bottom w:w="60" w:type="dxa"/>
              <w:right w:w="100" w:type="dxa"/>
            </w:tcMar>
            <w:vAlign w:val="center"/>
          </w:tcPr>
          <w:p w14:paraId="35A4A9A1" w14:textId="77777777" w:rsidR="00205F4F" w:rsidRDefault="00000000">
            <w:r>
              <w:rPr>
                <w:color w:val="000000"/>
                <w:sz w:val="19"/>
                <w:szCs w:val="19"/>
              </w:rPr>
              <w:t>92.6%</w:t>
            </w:r>
          </w:p>
        </w:tc>
      </w:tr>
      <w:tr w:rsidR="00205F4F" w14:paraId="250CFAB9" w14:textId="77777777">
        <w:tblPrEx>
          <w:tblCellMar>
            <w:top w:w="0" w:type="dxa"/>
            <w:bottom w:w="0" w:type="dxa"/>
          </w:tblCellMar>
        </w:tblPrEx>
        <w:tc>
          <w:tcPr>
            <w:tcW w:w="2600" w:type="dxa"/>
            <w:shd w:val="clear" w:color="auto" w:fill="F2F5FA"/>
            <w:tcMar>
              <w:top w:w="60" w:type="dxa"/>
              <w:left w:w="100" w:type="dxa"/>
              <w:bottom w:w="60" w:type="dxa"/>
              <w:right w:w="100" w:type="dxa"/>
            </w:tcMar>
            <w:vAlign w:val="center"/>
          </w:tcPr>
          <w:p w14:paraId="389B433E" w14:textId="77777777" w:rsidR="00205F4F" w:rsidRDefault="00000000">
            <w:r>
              <w:rPr>
                <w:color w:val="000000"/>
                <w:sz w:val="19"/>
                <w:szCs w:val="19"/>
              </w:rPr>
              <w:t>8</w:t>
            </w:r>
          </w:p>
        </w:tc>
        <w:tc>
          <w:tcPr>
            <w:tcW w:w="1690" w:type="dxa"/>
            <w:shd w:val="clear" w:color="auto" w:fill="F2F5FA"/>
            <w:tcMar>
              <w:top w:w="60" w:type="dxa"/>
              <w:left w:w="100" w:type="dxa"/>
              <w:bottom w:w="60" w:type="dxa"/>
              <w:right w:w="100" w:type="dxa"/>
            </w:tcMar>
            <w:vAlign w:val="center"/>
          </w:tcPr>
          <w:p w14:paraId="376F7A2A" w14:textId="77777777" w:rsidR="00205F4F" w:rsidRDefault="00000000">
            <w:r>
              <w:rPr>
                <w:color w:val="000000"/>
                <w:sz w:val="19"/>
                <w:szCs w:val="19"/>
              </w:rPr>
              <w:t>4.0%</w:t>
            </w:r>
          </w:p>
        </w:tc>
        <w:tc>
          <w:tcPr>
            <w:tcW w:w="1690" w:type="dxa"/>
            <w:shd w:val="clear" w:color="auto" w:fill="F2F5FA"/>
            <w:tcMar>
              <w:top w:w="60" w:type="dxa"/>
              <w:left w:w="100" w:type="dxa"/>
              <w:bottom w:w="60" w:type="dxa"/>
              <w:right w:w="100" w:type="dxa"/>
            </w:tcMar>
            <w:vAlign w:val="center"/>
          </w:tcPr>
          <w:p w14:paraId="4AAE7287" w14:textId="77777777" w:rsidR="00205F4F" w:rsidRDefault="00000000">
            <w:r>
              <w:rPr>
                <w:color w:val="000000"/>
                <w:sz w:val="19"/>
                <w:szCs w:val="19"/>
              </w:rPr>
              <w:t>5.3%</w:t>
            </w:r>
          </w:p>
        </w:tc>
        <w:tc>
          <w:tcPr>
            <w:tcW w:w="1690" w:type="dxa"/>
            <w:shd w:val="clear" w:color="auto" w:fill="F2F5FA"/>
            <w:tcMar>
              <w:top w:w="60" w:type="dxa"/>
              <w:left w:w="100" w:type="dxa"/>
              <w:bottom w:w="60" w:type="dxa"/>
              <w:right w:w="100" w:type="dxa"/>
            </w:tcMar>
            <w:vAlign w:val="center"/>
          </w:tcPr>
          <w:p w14:paraId="216C73A5" w14:textId="77777777" w:rsidR="00205F4F" w:rsidRDefault="00000000">
            <w:r>
              <w:rPr>
                <w:color w:val="000000"/>
                <w:sz w:val="19"/>
                <w:szCs w:val="19"/>
              </w:rPr>
              <w:t>0.54×</w:t>
            </w:r>
          </w:p>
        </w:tc>
        <w:tc>
          <w:tcPr>
            <w:tcW w:w="1690" w:type="dxa"/>
            <w:shd w:val="clear" w:color="auto" w:fill="F2F5FA"/>
            <w:tcMar>
              <w:top w:w="60" w:type="dxa"/>
              <w:left w:w="100" w:type="dxa"/>
              <w:bottom w:w="60" w:type="dxa"/>
              <w:right w:w="100" w:type="dxa"/>
            </w:tcMar>
            <w:vAlign w:val="center"/>
          </w:tcPr>
          <w:p w14:paraId="589D492C" w14:textId="77777777" w:rsidR="00205F4F" w:rsidRDefault="00000000">
            <w:r>
              <w:rPr>
                <w:color w:val="000000"/>
                <w:sz w:val="19"/>
                <w:szCs w:val="19"/>
              </w:rPr>
              <w:t>98.0%</w:t>
            </w:r>
          </w:p>
        </w:tc>
      </w:tr>
      <w:tr w:rsidR="00205F4F" w14:paraId="35C4EB29" w14:textId="77777777">
        <w:tblPrEx>
          <w:tblCellMar>
            <w:top w:w="0" w:type="dxa"/>
            <w:bottom w:w="0" w:type="dxa"/>
          </w:tblCellMar>
        </w:tblPrEx>
        <w:tc>
          <w:tcPr>
            <w:tcW w:w="2600" w:type="dxa"/>
            <w:tcMar>
              <w:top w:w="60" w:type="dxa"/>
              <w:left w:w="100" w:type="dxa"/>
              <w:bottom w:w="60" w:type="dxa"/>
              <w:right w:w="100" w:type="dxa"/>
            </w:tcMar>
            <w:vAlign w:val="center"/>
          </w:tcPr>
          <w:p w14:paraId="7DFB4799" w14:textId="77777777" w:rsidR="00205F4F" w:rsidRDefault="00000000">
            <w:r>
              <w:rPr>
                <w:color w:val="000000"/>
                <w:sz w:val="19"/>
                <w:szCs w:val="19"/>
              </w:rPr>
              <w:t>9</w:t>
            </w:r>
          </w:p>
        </w:tc>
        <w:tc>
          <w:tcPr>
            <w:tcW w:w="1690" w:type="dxa"/>
            <w:tcMar>
              <w:top w:w="60" w:type="dxa"/>
              <w:left w:w="100" w:type="dxa"/>
              <w:bottom w:w="60" w:type="dxa"/>
              <w:right w:w="100" w:type="dxa"/>
            </w:tcMar>
            <w:vAlign w:val="center"/>
          </w:tcPr>
          <w:p w14:paraId="2BF6A1DC" w14:textId="77777777" w:rsidR="00205F4F" w:rsidRDefault="00000000">
            <w:r>
              <w:rPr>
                <w:color w:val="000000"/>
                <w:sz w:val="19"/>
                <w:szCs w:val="19"/>
              </w:rPr>
              <w:t>3.2%</w:t>
            </w:r>
          </w:p>
        </w:tc>
        <w:tc>
          <w:tcPr>
            <w:tcW w:w="1690" w:type="dxa"/>
            <w:tcMar>
              <w:top w:w="60" w:type="dxa"/>
              <w:left w:w="100" w:type="dxa"/>
              <w:bottom w:w="60" w:type="dxa"/>
              <w:right w:w="100" w:type="dxa"/>
            </w:tcMar>
            <w:vAlign w:val="center"/>
          </w:tcPr>
          <w:p w14:paraId="2FAC3057" w14:textId="77777777" w:rsidR="00205F4F" w:rsidRDefault="00000000">
            <w:r>
              <w:rPr>
                <w:color w:val="000000"/>
                <w:sz w:val="19"/>
                <w:szCs w:val="19"/>
              </w:rPr>
              <w:t>1.3%</w:t>
            </w:r>
          </w:p>
        </w:tc>
        <w:tc>
          <w:tcPr>
            <w:tcW w:w="1690" w:type="dxa"/>
            <w:tcMar>
              <w:top w:w="60" w:type="dxa"/>
              <w:left w:w="100" w:type="dxa"/>
              <w:bottom w:w="60" w:type="dxa"/>
              <w:right w:w="100" w:type="dxa"/>
            </w:tcMar>
            <w:vAlign w:val="center"/>
          </w:tcPr>
          <w:p w14:paraId="7BC75504" w14:textId="77777777" w:rsidR="00205F4F" w:rsidRDefault="00000000">
            <w:r>
              <w:rPr>
                <w:color w:val="000000"/>
                <w:sz w:val="19"/>
                <w:szCs w:val="19"/>
              </w:rPr>
              <w:t>0.14×</w:t>
            </w:r>
          </w:p>
        </w:tc>
        <w:tc>
          <w:tcPr>
            <w:tcW w:w="1690" w:type="dxa"/>
            <w:tcMar>
              <w:top w:w="60" w:type="dxa"/>
              <w:left w:w="100" w:type="dxa"/>
              <w:bottom w:w="60" w:type="dxa"/>
              <w:right w:w="100" w:type="dxa"/>
            </w:tcMar>
            <w:vAlign w:val="center"/>
          </w:tcPr>
          <w:p w14:paraId="29156B5F" w14:textId="77777777" w:rsidR="00205F4F" w:rsidRDefault="00000000">
            <w:r>
              <w:rPr>
                <w:color w:val="000000"/>
                <w:sz w:val="19"/>
                <w:szCs w:val="19"/>
              </w:rPr>
              <w:t>99.3%</w:t>
            </w:r>
          </w:p>
        </w:tc>
      </w:tr>
      <w:tr w:rsidR="00205F4F" w14:paraId="4026E8E6" w14:textId="77777777">
        <w:tblPrEx>
          <w:tblCellMar>
            <w:top w:w="0" w:type="dxa"/>
            <w:bottom w:w="0" w:type="dxa"/>
          </w:tblCellMar>
        </w:tblPrEx>
        <w:tc>
          <w:tcPr>
            <w:tcW w:w="2600" w:type="dxa"/>
            <w:shd w:val="clear" w:color="auto" w:fill="F2F5FA"/>
            <w:tcMar>
              <w:top w:w="60" w:type="dxa"/>
              <w:left w:w="100" w:type="dxa"/>
              <w:bottom w:w="60" w:type="dxa"/>
              <w:right w:w="100" w:type="dxa"/>
            </w:tcMar>
            <w:vAlign w:val="center"/>
          </w:tcPr>
          <w:p w14:paraId="5E7E60F4" w14:textId="77777777" w:rsidR="00205F4F" w:rsidRDefault="00000000">
            <w:r>
              <w:rPr>
                <w:color w:val="000000"/>
                <w:sz w:val="19"/>
                <w:szCs w:val="19"/>
              </w:rPr>
              <w:t>10</w:t>
            </w:r>
          </w:p>
        </w:tc>
        <w:tc>
          <w:tcPr>
            <w:tcW w:w="1690" w:type="dxa"/>
            <w:shd w:val="clear" w:color="auto" w:fill="F2F5FA"/>
            <w:tcMar>
              <w:top w:w="60" w:type="dxa"/>
              <w:left w:w="100" w:type="dxa"/>
              <w:bottom w:w="60" w:type="dxa"/>
              <w:right w:w="100" w:type="dxa"/>
            </w:tcMar>
            <w:vAlign w:val="center"/>
          </w:tcPr>
          <w:p w14:paraId="315A6169" w14:textId="77777777" w:rsidR="00205F4F" w:rsidRDefault="00000000">
            <w:r>
              <w:rPr>
                <w:color w:val="000000"/>
                <w:sz w:val="19"/>
                <w:szCs w:val="19"/>
              </w:rPr>
              <w:t>2.3%</w:t>
            </w:r>
          </w:p>
        </w:tc>
        <w:tc>
          <w:tcPr>
            <w:tcW w:w="1690" w:type="dxa"/>
            <w:shd w:val="clear" w:color="auto" w:fill="F2F5FA"/>
            <w:tcMar>
              <w:top w:w="60" w:type="dxa"/>
              <w:left w:w="100" w:type="dxa"/>
              <w:bottom w:w="60" w:type="dxa"/>
              <w:right w:w="100" w:type="dxa"/>
            </w:tcMar>
            <w:vAlign w:val="center"/>
          </w:tcPr>
          <w:p w14:paraId="7357BAC7" w14:textId="77777777" w:rsidR="00205F4F" w:rsidRDefault="00000000">
            <w:r>
              <w:rPr>
                <w:color w:val="000000"/>
                <w:sz w:val="19"/>
                <w:szCs w:val="19"/>
              </w:rPr>
              <w:t>0.7%</w:t>
            </w:r>
          </w:p>
        </w:tc>
        <w:tc>
          <w:tcPr>
            <w:tcW w:w="1690" w:type="dxa"/>
            <w:shd w:val="clear" w:color="auto" w:fill="F2F5FA"/>
            <w:tcMar>
              <w:top w:w="60" w:type="dxa"/>
              <w:left w:w="100" w:type="dxa"/>
              <w:bottom w:w="60" w:type="dxa"/>
              <w:right w:w="100" w:type="dxa"/>
            </w:tcMar>
            <w:vAlign w:val="center"/>
          </w:tcPr>
          <w:p w14:paraId="07A568FF" w14:textId="77777777" w:rsidR="00205F4F" w:rsidRDefault="00000000">
            <w:r>
              <w:rPr>
                <w:color w:val="000000"/>
                <w:sz w:val="19"/>
                <w:szCs w:val="19"/>
              </w:rPr>
              <w:t>0.07×</w:t>
            </w:r>
          </w:p>
        </w:tc>
        <w:tc>
          <w:tcPr>
            <w:tcW w:w="1690" w:type="dxa"/>
            <w:shd w:val="clear" w:color="auto" w:fill="F2F5FA"/>
            <w:tcMar>
              <w:top w:w="60" w:type="dxa"/>
              <w:left w:w="100" w:type="dxa"/>
              <w:bottom w:w="60" w:type="dxa"/>
              <w:right w:w="100" w:type="dxa"/>
            </w:tcMar>
            <w:vAlign w:val="center"/>
          </w:tcPr>
          <w:p w14:paraId="6FB9A61F" w14:textId="77777777" w:rsidR="00205F4F" w:rsidRDefault="00000000">
            <w:r>
              <w:rPr>
                <w:color w:val="000000"/>
                <w:sz w:val="19"/>
                <w:szCs w:val="19"/>
              </w:rPr>
              <w:t>100.0%</w:t>
            </w:r>
          </w:p>
        </w:tc>
      </w:tr>
    </w:tbl>
    <w:p w14:paraId="2FC1A023" w14:textId="77777777" w:rsidR="00205F4F" w:rsidRDefault="00000000">
      <w:pPr>
        <w:spacing w:before="100" w:after="200"/>
      </w:pPr>
      <w:r>
        <w:rPr>
          <w:i/>
          <w:iCs/>
          <w:color w:val="595959"/>
          <w:sz w:val="18"/>
          <w:szCs w:val="18"/>
        </w:rPr>
        <w:t>(Holdout n = 1,500; base rate 9.87%. Each decile = 150 users.)</w:t>
      </w:r>
    </w:p>
    <w:p w14:paraId="32293DBA" w14:textId="77777777" w:rsidR="00205F4F" w:rsidRDefault="00000000" w:rsidP="00463750">
      <w:pPr>
        <w:pStyle w:val="Strong1"/>
      </w:pPr>
      <w:r>
        <w:t>Launch-offer cutoff and expected profit</w:t>
      </w:r>
    </w:p>
    <w:p w14:paraId="7331C855" w14:textId="77777777" w:rsidR="00205F4F" w:rsidRDefault="00000000">
      <w:pPr>
        <w:spacing w:after="140" w:line="276" w:lineRule="auto"/>
      </w:pPr>
      <w:r>
        <w:rPr>
          <w:sz w:val="21"/>
          <w:szCs w:val="21"/>
        </w:rPr>
        <w:t>Using the Fact Pack planning numbers — value per shown user V = $24.70 (expected 24-month contribution per point of intent) and cost per shown user c = $3.40 (the $15 launch credit × expected redemption + measurement cost) — the break-even cutoff is:</w:t>
      </w:r>
    </w:p>
    <w:p w14:paraId="57DF54D2" w14:textId="77777777" w:rsidR="00205F4F" w:rsidRDefault="00000000">
      <w:pPr>
        <w:spacing w:after="140" w:line="276" w:lineRule="auto"/>
        <w:jc w:val="center"/>
      </w:pPr>
      <w:r>
        <w:rPr>
          <w:b/>
          <w:bCs/>
          <w:sz w:val="22"/>
          <w:szCs w:val="22"/>
        </w:rPr>
        <w:t>p* = c / V = 3.40 / 24.70 = 13.8%</w:t>
      </w:r>
    </w:p>
    <w:p w14:paraId="2DC5E45E" w14:textId="77777777" w:rsidR="00205F4F" w:rsidRDefault="00000000">
      <w:pPr>
        <w:spacing w:after="140" w:line="276" w:lineRule="auto"/>
      </w:pPr>
      <w:r>
        <w:rPr>
          <w:sz w:val="21"/>
          <w:szCs w:val="21"/>
        </w:rPr>
        <w:t xml:space="preserve">We show the offer only to users whose predicted probability of intent, p̂, clears this cutoff. In the 5,000-user sample, 1,279 users (25.6%) clear p*; scaled to the 400,000 monthly-active-user </w:t>
      </w:r>
      <w:proofErr w:type="gramStart"/>
      <w:r>
        <w:rPr>
          <w:sz w:val="21"/>
          <w:szCs w:val="21"/>
        </w:rPr>
        <w:t>base</w:t>
      </w:r>
      <w:proofErr w:type="gramEnd"/>
      <w:r>
        <w:rPr>
          <w:sz w:val="21"/>
          <w:szCs w:val="21"/>
        </w:rPr>
        <w:t xml:space="preserve">, that is </w:t>
      </w:r>
      <w:r>
        <w:rPr>
          <w:b/>
          <w:bCs/>
          <w:sz w:val="21"/>
          <w:szCs w:val="21"/>
        </w:rPr>
        <w:t>102,320 users</w:t>
      </w:r>
      <w:r>
        <w:rPr>
          <w:sz w:val="21"/>
          <w:szCs w:val="21"/>
        </w:rPr>
        <w:t>.</w:t>
      </w: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0"/>
        <w:gridCol w:w="1600"/>
        <w:gridCol w:w="1900"/>
        <w:gridCol w:w="2100"/>
      </w:tblGrid>
      <w:tr w:rsidR="00205F4F" w14:paraId="46AB5ED1"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1BD6A917" w14:textId="77777777" w:rsidR="00205F4F" w:rsidRDefault="00000000">
            <w:r>
              <w:rPr>
                <w:b/>
                <w:bCs/>
                <w:color w:val="FFFFFF"/>
                <w:sz w:val="19"/>
                <w:szCs w:val="19"/>
              </w:rPr>
              <w:t>Policy</w:t>
            </w:r>
          </w:p>
        </w:tc>
        <w:tc>
          <w:tcPr>
            <w:tcW w:w="2250" w:type="dxa"/>
            <w:shd w:val="clear" w:color="auto" w:fill="1F3864"/>
            <w:tcMar>
              <w:top w:w="60" w:type="dxa"/>
              <w:left w:w="100" w:type="dxa"/>
              <w:bottom w:w="60" w:type="dxa"/>
              <w:right w:w="100" w:type="dxa"/>
            </w:tcMar>
            <w:vAlign w:val="center"/>
          </w:tcPr>
          <w:p w14:paraId="1521A103" w14:textId="77777777" w:rsidR="00205F4F" w:rsidRDefault="00000000">
            <w:r>
              <w:rPr>
                <w:b/>
                <w:bCs/>
                <w:color w:val="FFFFFF"/>
                <w:sz w:val="19"/>
                <w:szCs w:val="19"/>
              </w:rPr>
              <w:t>Users shown (of 400k)</w:t>
            </w:r>
          </w:p>
        </w:tc>
        <w:tc>
          <w:tcPr>
            <w:tcW w:w="1600" w:type="dxa"/>
            <w:shd w:val="clear" w:color="auto" w:fill="1F3864"/>
            <w:tcMar>
              <w:top w:w="60" w:type="dxa"/>
              <w:left w:w="100" w:type="dxa"/>
              <w:bottom w:w="60" w:type="dxa"/>
              <w:right w:w="100" w:type="dxa"/>
            </w:tcMar>
            <w:vAlign w:val="center"/>
          </w:tcPr>
          <w:p w14:paraId="462AB8C5" w14:textId="77777777" w:rsidR="00205F4F" w:rsidRDefault="00000000">
            <w:r>
              <w:rPr>
                <w:b/>
                <w:bCs/>
                <w:color w:val="FFFFFF"/>
                <w:sz w:val="19"/>
                <w:szCs w:val="19"/>
              </w:rPr>
              <w:t>Share of MAU</w:t>
            </w:r>
          </w:p>
        </w:tc>
        <w:tc>
          <w:tcPr>
            <w:tcW w:w="1900" w:type="dxa"/>
            <w:shd w:val="clear" w:color="auto" w:fill="1F3864"/>
            <w:tcMar>
              <w:top w:w="60" w:type="dxa"/>
              <w:left w:w="100" w:type="dxa"/>
              <w:bottom w:w="60" w:type="dxa"/>
              <w:right w:w="100" w:type="dxa"/>
            </w:tcMar>
            <w:vAlign w:val="center"/>
          </w:tcPr>
          <w:p w14:paraId="6FFF3EBF" w14:textId="77777777" w:rsidR="00205F4F" w:rsidRDefault="00000000">
            <w:r>
              <w:rPr>
                <w:b/>
                <w:bCs/>
                <w:color w:val="FFFFFF"/>
                <w:sz w:val="19"/>
                <w:szCs w:val="19"/>
              </w:rPr>
              <w:t>Mean p among shown</w:t>
            </w:r>
          </w:p>
        </w:tc>
        <w:tc>
          <w:tcPr>
            <w:tcW w:w="2100" w:type="dxa"/>
            <w:shd w:val="clear" w:color="auto" w:fill="1F3864"/>
            <w:tcMar>
              <w:top w:w="60" w:type="dxa"/>
              <w:left w:w="100" w:type="dxa"/>
              <w:bottom w:w="60" w:type="dxa"/>
              <w:right w:w="100" w:type="dxa"/>
            </w:tcMar>
            <w:vAlign w:val="center"/>
          </w:tcPr>
          <w:p w14:paraId="2E1715C8" w14:textId="77777777" w:rsidR="00205F4F" w:rsidRDefault="00000000">
            <w:r>
              <w:rPr>
                <w:b/>
                <w:bCs/>
                <w:color w:val="FFFFFF"/>
                <w:sz w:val="19"/>
                <w:szCs w:val="19"/>
              </w:rPr>
              <w:t>Expected 24-month profit</w:t>
            </w:r>
          </w:p>
        </w:tc>
      </w:tr>
      <w:tr w:rsidR="00205F4F" w14:paraId="63045504" w14:textId="77777777">
        <w:tblPrEx>
          <w:tblCellMar>
            <w:top w:w="0" w:type="dxa"/>
            <w:bottom w:w="0" w:type="dxa"/>
          </w:tblCellMar>
        </w:tblPrEx>
        <w:tc>
          <w:tcPr>
            <w:tcW w:w="2600" w:type="dxa"/>
            <w:tcMar>
              <w:top w:w="60" w:type="dxa"/>
              <w:left w:w="100" w:type="dxa"/>
              <w:bottom w:w="60" w:type="dxa"/>
              <w:right w:w="100" w:type="dxa"/>
            </w:tcMar>
            <w:vAlign w:val="center"/>
          </w:tcPr>
          <w:p w14:paraId="37614481" w14:textId="77777777" w:rsidR="00205F4F" w:rsidRDefault="00000000">
            <w:r>
              <w:rPr>
                <w:color w:val="000000"/>
                <w:sz w:val="19"/>
                <w:szCs w:val="19"/>
              </w:rPr>
              <w:t>Show everyone</w:t>
            </w:r>
          </w:p>
        </w:tc>
        <w:tc>
          <w:tcPr>
            <w:tcW w:w="2250" w:type="dxa"/>
            <w:tcMar>
              <w:top w:w="60" w:type="dxa"/>
              <w:left w:w="100" w:type="dxa"/>
              <w:bottom w:w="60" w:type="dxa"/>
              <w:right w:w="100" w:type="dxa"/>
            </w:tcMar>
            <w:vAlign w:val="center"/>
          </w:tcPr>
          <w:p w14:paraId="298DD4C4" w14:textId="77777777" w:rsidR="00205F4F" w:rsidRDefault="00000000">
            <w:r>
              <w:rPr>
                <w:color w:val="000000"/>
                <w:sz w:val="19"/>
                <w:szCs w:val="19"/>
              </w:rPr>
              <w:t>400,000</w:t>
            </w:r>
          </w:p>
        </w:tc>
        <w:tc>
          <w:tcPr>
            <w:tcW w:w="1600" w:type="dxa"/>
            <w:tcMar>
              <w:top w:w="60" w:type="dxa"/>
              <w:left w:w="100" w:type="dxa"/>
              <w:bottom w:w="60" w:type="dxa"/>
              <w:right w:w="100" w:type="dxa"/>
            </w:tcMar>
            <w:vAlign w:val="center"/>
          </w:tcPr>
          <w:p w14:paraId="41283D1E" w14:textId="77777777" w:rsidR="00205F4F" w:rsidRDefault="00000000">
            <w:r>
              <w:rPr>
                <w:color w:val="000000"/>
                <w:sz w:val="19"/>
                <w:szCs w:val="19"/>
              </w:rPr>
              <w:t>100.0%</w:t>
            </w:r>
          </w:p>
        </w:tc>
        <w:tc>
          <w:tcPr>
            <w:tcW w:w="1900" w:type="dxa"/>
            <w:tcMar>
              <w:top w:w="60" w:type="dxa"/>
              <w:left w:w="100" w:type="dxa"/>
              <w:bottom w:w="60" w:type="dxa"/>
              <w:right w:w="100" w:type="dxa"/>
            </w:tcMar>
            <w:vAlign w:val="center"/>
          </w:tcPr>
          <w:p w14:paraId="3FBD808A" w14:textId="77777777" w:rsidR="00205F4F" w:rsidRDefault="00000000">
            <w:r>
              <w:rPr>
                <w:color w:val="000000"/>
                <w:sz w:val="19"/>
                <w:szCs w:val="19"/>
              </w:rPr>
              <w:t>9.8%</w:t>
            </w:r>
          </w:p>
        </w:tc>
        <w:tc>
          <w:tcPr>
            <w:tcW w:w="2100" w:type="dxa"/>
            <w:tcMar>
              <w:top w:w="60" w:type="dxa"/>
              <w:left w:w="100" w:type="dxa"/>
              <w:bottom w:w="60" w:type="dxa"/>
              <w:right w:w="100" w:type="dxa"/>
            </w:tcMar>
            <w:vAlign w:val="center"/>
          </w:tcPr>
          <w:p w14:paraId="63F90366" w14:textId="77777777" w:rsidR="00205F4F" w:rsidRDefault="00000000">
            <w:r>
              <w:rPr>
                <w:color w:val="000000"/>
                <w:sz w:val="19"/>
                <w:szCs w:val="19"/>
              </w:rPr>
              <w:t>–$387,808</w:t>
            </w:r>
          </w:p>
        </w:tc>
      </w:tr>
      <w:tr w:rsidR="00205F4F" w14:paraId="61977785" w14:textId="77777777">
        <w:tblPrEx>
          <w:tblCellMar>
            <w:top w:w="0" w:type="dxa"/>
            <w:bottom w:w="0" w:type="dxa"/>
          </w:tblCellMar>
        </w:tblPrEx>
        <w:tc>
          <w:tcPr>
            <w:tcW w:w="2600" w:type="dxa"/>
            <w:shd w:val="clear" w:color="auto" w:fill="F2F5FA"/>
            <w:tcMar>
              <w:top w:w="60" w:type="dxa"/>
              <w:left w:w="100" w:type="dxa"/>
              <w:bottom w:w="60" w:type="dxa"/>
              <w:right w:w="100" w:type="dxa"/>
            </w:tcMar>
            <w:vAlign w:val="center"/>
          </w:tcPr>
          <w:p w14:paraId="383E690C" w14:textId="77777777" w:rsidR="00205F4F" w:rsidRDefault="00000000">
            <w:r>
              <w:rPr>
                <w:color w:val="000000"/>
                <w:sz w:val="19"/>
                <w:szCs w:val="19"/>
              </w:rPr>
              <w:t>Target p ≥ 13.8%</w:t>
            </w:r>
          </w:p>
        </w:tc>
        <w:tc>
          <w:tcPr>
            <w:tcW w:w="2250" w:type="dxa"/>
            <w:shd w:val="clear" w:color="auto" w:fill="F2F5FA"/>
            <w:tcMar>
              <w:top w:w="60" w:type="dxa"/>
              <w:left w:w="100" w:type="dxa"/>
              <w:bottom w:w="60" w:type="dxa"/>
              <w:right w:w="100" w:type="dxa"/>
            </w:tcMar>
            <w:vAlign w:val="center"/>
          </w:tcPr>
          <w:p w14:paraId="4D50CF18" w14:textId="77777777" w:rsidR="00205F4F" w:rsidRDefault="00000000">
            <w:r>
              <w:rPr>
                <w:color w:val="000000"/>
                <w:sz w:val="19"/>
                <w:szCs w:val="19"/>
              </w:rPr>
              <w:t>102,320</w:t>
            </w:r>
          </w:p>
        </w:tc>
        <w:tc>
          <w:tcPr>
            <w:tcW w:w="1600" w:type="dxa"/>
            <w:shd w:val="clear" w:color="auto" w:fill="F2F5FA"/>
            <w:tcMar>
              <w:top w:w="60" w:type="dxa"/>
              <w:left w:w="100" w:type="dxa"/>
              <w:bottom w:w="60" w:type="dxa"/>
              <w:right w:w="100" w:type="dxa"/>
            </w:tcMar>
            <w:vAlign w:val="center"/>
          </w:tcPr>
          <w:p w14:paraId="3025AE7A" w14:textId="77777777" w:rsidR="00205F4F" w:rsidRDefault="00000000">
            <w:r>
              <w:rPr>
                <w:color w:val="000000"/>
                <w:sz w:val="19"/>
                <w:szCs w:val="19"/>
              </w:rPr>
              <w:t>25.6%</w:t>
            </w:r>
          </w:p>
        </w:tc>
        <w:tc>
          <w:tcPr>
            <w:tcW w:w="1900" w:type="dxa"/>
            <w:shd w:val="clear" w:color="auto" w:fill="F2F5FA"/>
            <w:tcMar>
              <w:top w:w="60" w:type="dxa"/>
              <w:left w:w="100" w:type="dxa"/>
              <w:bottom w:w="60" w:type="dxa"/>
              <w:right w:w="100" w:type="dxa"/>
            </w:tcMar>
            <w:vAlign w:val="center"/>
          </w:tcPr>
          <w:p w14:paraId="30A3413C" w14:textId="77777777" w:rsidR="00205F4F" w:rsidRDefault="00000000">
            <w:r>
              <w:rPr>
                <w:color w:val="000000"/>
                <w:sz w:val="19"/>
                <w:szCs w:val="19"/>
              </w:rPr>
              <w:t>21.3%</w:t>
            </w:r>
          </w:p>
        </w:tc>
        <w:tc>
          <w:tcPr>
            <w:tcW w:w="2100" w:type="dxa"/>
            <w:shd w:val="clear" w:color="auto" w:fill="F2F5FA"/>
            <w:tcMar>
              <w:top w:w="60" w:type="dxa"/>
              <w:left w:w="100" w:type="dxa"/>
              <w:bottom w:w="60" w:type="dxa"/>
              <w:right w:w="100" w:type="dxa"/>
            </w:tcMar>
            <w:vAlign w:val="center"/>
          </w:tcPr>
          <w:p w14:paraId="020A5625" w14:textId="77777777" w:rsidR="00205F4F" w:rsidRDefault="00000000">
            <w:r>
              <w:rPr>
                <w:color w:val="000000"/>
                <w:sz w:val="19"/>
                <w:szCs w:val="19"/>
              </w:rPr>
              <w:t>+$190,203</w:t>
            </w:r>
          </w:p>
        </w:tc>
      </w:tr>
    </w:tbl>
    <w:p w14:paraId="0AD11E5C" w14:textId="77777777" w:rsidR="00205F4F" w:rsidRDefault="00000000">
      <w:pPr>
        <w:spacing w:after="260"/>
      </w:pPr>
      <w:r>
        <w:rPr>
          <w:sz w:val="21"/>
          <w:szCs w:val="21"/>
        </w:rPr>
        <w:t xml:space="preserve">Targeting instead of a blanket rollout swings the program from an expected loss of about </w:t>
      </w:r>
      <w:r>
        <w:rPr>
          <w:b/>
          <w:bCs/>
          <w:sz w:val="21"/>
          <w:szCs w:val="21"/>
        </w:rPr>
        <w:t>$388k</w:t>
      </w:r>
      <w:r>
        <w:rPr>
          <w:sz w:val="21"/>
          <w:szCs w:val="21"/>
        </w:rPr>
        <w:t xml:space="preserve"> to an expected gain of about </w:t>
      </w:r>
      <w:r>
        <w:rPr>
          <w:b/>
          <w:bCs/>
          <w:sz w:val="21"/>
          <w:szCs w:val="21"/>
        </w:rPr>
        <w:t>$190k</w:t>
      </w:r>
      <w:r>
        <w:rPr>
          <w:sz w:val="21"/>
          <w:szCs w:val="21"/>
        </w:rPr>
        <w:t xml:space="preserve"> — a difference of roughly </w:t>
      </w:r>
      <w:r>
        <w:rPr>
          <w:b/>
          <w:bCs/>
          <w:sz w:val="21"/>
          <w:szCs w:val="21"/>
        </w:rPr>
        <w:t>$578,000</w:t>
      </w:r>
      <w:r>
        <w:rPr>
          <w:sz w:val="21"/>
          <w:szCs w:val="21"/>
        </w:rPr>
        <w:t xml:space="preserve"> over the launch. The eligible group is disproportionately professional </w:t>
      </w:r>
      <w:r>
        <w:rPr>
          <w:sz w:val="21"/>
          <w:szCs w:val="21"/>
        </w:rPr>
        <w:lastRenderedPageBreak/>
        <w:t xml:space="preserve">(75.7% of those who clear p*, vs. 46% of all MAU) and is heavier-usage across the board: 13.6 sessions/week vs. 4.8 for ineligible users, 7.0 agent-preview uses vs. 2.9, and 8.1 document uploads vs. 2.8. </w:t>
      </w:r>
    </w:p>
    <w:p w14:paraId="13866F44" w14:textId="77777777" w:rsidR="00205F4F" w:rsidRDefault="00000000" w:rsidP="00463750">
      <w:pPr>
        <w:pStyle w:val="Strong1"/>
      </w:pPr>
      <w:r>
        <w:t>Hand-verification: user L100002</w:t>
      </w:r>
    </w:p>
    <w:p w14:paraId="27672DE4" w14:textId="77777777" w:rsidR="00205F4F" w:rsidRDefault="00000000">
      <w:pPr>
        <w:spacing w:after="140" w:line="276" w:lineRule="auto"/>
        <w:rPr>
          <w:sz w:val="21"/>
          <w:szCs w:val="21"/>
        </w:rPr>
      </w:pPr>
      <w:r>
        <w:rPr>
          <w:sz w:val="21"/>
          <w:szCs w:val="21"/>
        </w:rPr>
        <w:t xml:space="preserve">Exhibit 4's user </w:t>
      </w:r>
      <w:r>
        <w:rPr>
          <w:rFonts w:ascii="Consolas" w:eastAsia="Consolas" w:hAnsi="Consolas" w:cs="Consolas"/>
          <w:sz w:val="21"/>
          <w:szCs w:val="21"/>
        </w:rPr>
        <w:t>L100002</w:t>
      </w:r>
      <w:r>
        <w:rPr>
          <w:sz w:val="21"/>
          <w:szCs w:val="21"/>
        </w:rPr>
        <w:t xml:space="preserve"> is a 16-month-tenure Android professional with 11.8 sessions/week, 9.4 messages/session, 4 agent-preview uses, 11 document uploads, and a 20% private-mode share (</w:t>
      </w:r>
      <w:proofErr w:type="spellStart"/>
      <w:r>
        <w:rPr>
          <w:sz w:val="21"/>
          <w:szCs w:val="21"/>
        </w:rPr>
        <w:t>household_shared_device</w:t>
      </w:r>
      <w:proofErr w:type="spellEnd"/>
      <w:r>
        <w:rPr>
          <w:sz w:val="21"/>
          <w:szCs w:val="21"/>
        </w:rPr>
        <w:t xml:space="preserve"> = 0, </w:t>
      </w:r>
      <w:proofErr w:type="spellStart"/>
      <w:r>
        <w:rPr>
          <w:sz w:val="21"/>
          <w:szCs w:val="21"/>
        </w:rPr>
        <w:t>referred_by_friend</w:t>
      </w:r>
      <w:proofErr w:type="spellEnd"/>
      <w:r>
        <w:rPr>
          <w:sz w:val="21"/>
          <w:szCs w:val="21"/>
        </w:rPr>
        <w:t xml:space="preserve"> = 0). Multiplying each operational-model coefficient by this user's value and summing (Android and “other” occupation are the omitted/reference dummies, so those terms contribute 0):</w:t>
      </w:r>
    </w:p>
    <w:tbl>
      <w:tblPr>
        <w:tblW w:w="10080" w:type="dxa"/>
        <w:tblLook w:val="04A0" w:firstRow="1" w:lastRow="0" w:firstColumn="1" w:lastColumn="0" w:noHBand="0" w:noVBand="1"/>
      </w:tblPr>
      <w:tblGrid>
        <w:gridCol w:w="1602"/>
        <w:gridCol w:w="1275"/>
        <w:gridCol w:w="1477"/>
        <w:gridCol w:w="496"/>
        <w:gridCol w:w="876"/>
        <w:gridCol w:w="1602"/>
        <w:gridCol w:w="1275"/>
        <w:gridCol w:w="1477"/>
      </w:tblGrid>
      <w:tr w:rsidR="00463750" w:rsidRPr="00463750" w14:paraId="2398A44F" w14:textId="77777777" w:rsidTr="00463750">
        <w:trPr>
          <w:gridAfter w:val="5"/>
          <w:wAfter w:w="5726" w:type="dxa"/>
          <w:trHeight w:val="320"/>
        </w:trPr>
        <w:tc>
          <w:tcPr>
            <w:tcW w:w="1602" w:type="dxa"/>
            <w:tcBorders>
              <w:top w:val="nil"/>
              <w:left w:val="nil"/>
              <w:bottom w:val="nil"/>
              <w:right w:val="nil"/>
            </w:tcBorders>
            <w:noWrap/>
            <w:vAlign w:val="bottom"/>
            <w:hideMark/>
          </w:tcPr>
          <w:p w14:paraId="6F5593B5" w14:textId="77777777" w:rsidR="00463750" w:rsidRPr="00463750" w:rsidRDefault="00463750" w:rsidP="00463750">
            <w:pPr>
              <w:rPr>
                <w:rFonts w:ascii="Calibri" w:hAnsi="Calibri" w:cs="Calibri"/>
                <w:b/>
                <w:bCs/>
                <w:color w:val="000000"/>
                <w:sz w:val="24"/>
                <w:szCs w:val="24"/>
              </w:rPr>
            </w:pPr>
          </w:p>
        </w:tc>
        <w:tc>
          <w:tcPr>
            <w:tcW w:w="1275" w:type="dxa"/>
            <w:tcBorders>
              <w:top w:val="nil"/>
              <w:left w:val="nil"/>
              <w:bottom w:val="nil"/>
              <w:right w:val="nil"/>
            </w:tcBorders>
            <w:noWrap/>
            <w:vAlign w:val="bottom"/>
            <w:hideMark/>
          </w:tcPr>
          <w:p w14:paraId="4110725A" w14:textId="77777777" w:rsidR="00463750" w:rsidRPr="00463750" w:rsidRDefault="00463750" w:rsidP="00463750"/>
        </w:tc>
        <w:tc>
          <w:tcPr>
            <w:tcW w:w="1477" w:type="dxa"/>
            <w:tcBorders>
              <w:top w:val="nil"/>
              <w:left w:val="nil"/>
              <w:bottom w:val="nil"/>
              <w:right w:val="nil"/>
            </w:tcBorders>
            <w:noWrap/>
            <w:vAlign w:val="bottom"/>
            <w:hideMark/>
          </w:tcPr>
          <w:p w14:paraId="2EFFBA3E" w14:textId="77777777" w:rsidR="00463750" w:rsidRPr="00463750" w:rsidRDefault="00463750" w:rsidP="00463750"/>
        </w:tc>
      </w:tr>
      <w:tr w:rsidR="00463750" w:rsidRPr="00463750" w14:paraId="1777B53F" w14:textId="77777777" w:rsidTr="00463750">
        <w:trPr>
          <w:trHeight w:val="320"/>
        </w:trPr>
        <w:tc>
          <w:tcPr>
            <w:tcW w:w="10080" w:type="dxa"/>
            <w:gridSpan w:val="8"/>
            <w:tcBorders>
              <w:top w:val="nil"/>
              <w:left w:val="nil"/>
              <w:bottom w:val="nil"/>
              <w:right w:val="nil"/>
            </w:tcBorders>
            <w:noWrap/>
            <w:vAlign w:val="bottom"/>
            <w:hideMark/>
          </w:tcPr>
          <w:p w14:paraId="31E41EA0" w14:textId="77777777" w:rsidR="00463750" w:rsidRPr="00463750" w:rsidRDefault="00463750" w:rsidP="00463750">
            <w:pPr>
              <w:rPr>
                <w:rFonts w:ascii="Calibri" w:hAnsi="Calibri" w:cs="Calibri"/>
                <w:i/>
                <w:iCs/>
                <w:color w:val="000000"/>
                <w:sz w:val="24"/>
                <w:szCs w:val="24"/>
              </w:rPr>
            </w:pPr>
            <w:r w:rsidRPr="00463750">
              <w:rPr>
                <w:rFonts w:ascii="Calibri" w:hAnsi="Calibri" w:cs="Calibri"/>
                <w:i/>
                <w:iCs/>
                <w:color w:val="000000"/>
                <w:sz w:val="24"/>
                <w:szCs w:val="24"/>
              </w:rPr>
              <w:t>16-mo tenure, Android, professional, 11.8 sessions/</w:t>
            </w:r>
            <w:proofErr w:type="spellStart"/>
            <w:r w:rsidRPr="00463750">
              <w:rPr>
                <w:rFonts w:ascii="Calibri" w:hAnsi="Calibri" w:cs="Calibri"/>
                <w:i/>
                <w:iCs/>
                <w:color w:val="000000"/>
                <w:sz w:val="24"/>
                <w:szCs w:val="24"/>
              </w:rPr>
              <w:t>wk</w:t>
            </w:r>
            <w:proofErr w:type="spellEnd"/>
            <w:r w:rsidRPr="00463750">
              <w:rPr>
                <w:rFonts w:ascii="Calibri" w:hAnsi="Calibri" w:cs="Calibri"/>
                <w:i/>
                <w:iCs/>
                <w:color w:val="000000"/>
                <w:sz w:val="24"/>
                <w:szCs w:val="24"/>
              </w:rPr>
              <w:t xml:space="preserve">, 9.4 </w:t>
            </w:r>
            <w:proofErr w:type="spellStart"/>
            <w:r w:rsidRPr="00463750">
              <w:rPr>
                <w:rFonts w:ascii="Calibri" w:hAnsi="Calibri" w:cs="Calibri"/>
                <w:i/>
                <w:iCs/>
                <w:color w:val="000000"/>
                <w:sz w:val="24"/>
                <w:szCs w:val="24"/>
              </w:rPr>
              <w:t>msgs</w:t>
            </w:r>
            <w:proofErr w:type="spellEnd"/>
            <w:r w:rsidRPr="00463750">
              <w:rPr>
                <w:rFonts w:ascii="Calibri" w:hAnsi="Calibri" w:cs="Calibri"/>
                <w:i/>
                <w:iCs/>
                <w:color w:val="000000"/>
                <w:sz w:val="24"/>
                <w:szCs w:val="24"/>
              </w:rPr>
              <w:t>/session, 4 agent-preview uses, 11 doc uploads, 20% privacy-mode share. Household device = 0, referred by friend = 0 (both drop out, x=0).</w:t>
            </w:r>
          </w:p>
        </w:tc>
      </w:tr>
      <w:tr w:rsidR="00463750" w:rsidRPr="00463750" w14:paraId="64D497A2" w14:textId="77777777" w:rsidTr="00463750">
        <w:trPr>
          <w:trHeight w:val="320"/>
        </w:trPr>
        <w:tc>
          <w:tcPr>
            <w:tcW w:w="4850" w:type="dxa"/>
            <w:gridSpan w:val="4"/>
            <w:tcBorders>
              <w:top w:val="nil"/>
              <w:left w:val="nil"/>
              <w:bottom w:val="nil"/>
              <w:right w:val="nil"/>
            </w:tcBorders>
            <w:noWrap/>
            <w:vAlign w:val="bottom"/>
            <w:hideMark/>
          </w:tcPr>
          <w:p w14:paraId="6670F28C" w14:textId="77777777" w:rsidR="00463750" w:rsidRPr="00463750" w:rsidRDefault="00463750" w:rsidP="00463750">
            <w:pPr>
              <w:rPr>
                <w:rFonts w:ascii="Calibri" w:hAnsi="Calibri" w:cs="Calibri"/>
                <w:b/>
                <w:bCs/>
                <w:color w:val="000000"/>
                <w:sz w:val="24"/>
                <w:szCs w:val="24"/>
              </w:rPr>
            </w:pPr>
            <w:r w:rsidRPr="00463750">
              <w:rPr>
                <w:rFonts w:ascii="Calibri" w:hAnsi="Calibri" w:cs="Calibri"/>
                <w:b/>
                <w:bCs/>
                <w:color w:val="000000"/>
                <w:sz w:val="24"/>
                <w:szCs w:val="24"/>
              </w:rPr>
              <w:t>Feature</w:t>
            </w:r>
          </w:p>
        </w:tc>
        <w:tc>
          <w:tcPr>
            <w:tcW w:w="876" w:type="dxa"/>
            <w:tcBorders>
              <w:top w:val="nil"/>
              <w:left w:val="nil"/>
              <w:bottom w:val="nil"/>
              <w:right w:val="nil"/>
            </w:tcBorders>
            <w:noWrap/>
            <w:vAlign w:val="bottom"/>
            <w:hideMark/>
          </w:tcPr>
          <w:p w14:paraId="1615DBB3" w14:textId="77777777" w:rsidR="00463750" w:rsidRPr="00463750" w:rsidRDefault="00463750" w:rsidP="00463750">
            <w:pPr>
              <w:rPr>
                <w:rFonts w:ascii="Calibri" w:hAnsi="Calibri" w:cs="Calibri"/>
                <w:b/>
                <w:bCs/>
                <w:color w:val="000000"/>
                <w:sz w:val="24"/>
                <w:szCs w:val="24"/>
              </w:rPr>
            </w:pPr>
            <w:r w:rsidRPr="00463750">
              <w:rPr>
                <w:rFonts w:ascii="Calibri" w:hAnsi="Calibri" w:cs="Calibri"/>
                <w:b/>
                <w:bCs/>
                <w:color w:val="000000"/>
                <w:sz w:val="24"/>
                <w:szCs w:val="24"/>
              </w:rPr>
              <w:t>x (user value)</w:t>
            </w:r>
          </w:p>
        </w:tc>
        <w:tc>
          <w:tcPr>
            <w:tcW w:w="1602" w:type="dxa"/>
            <w:tcBorders>
              <w:top w:val="nil"/>
              <w:left w:val="nil"/>
              <w:bottom w:val="nil"/>
              <w:right w:val="nil"/>
            </w:tcBorders>
            <w:noWrap/>
            <w:vAlign w:val="bottom"/>
            <w:hideMark/>
          </w:tcPr>
          <w:p w14:paraId="5F9A18A6" w14:textId="77777777" w:rsidR="00463750" w:rsidRPr="00463750" w:rsidRDefault="00463750" w:rsidP="00463750">
            <w:pPr>
              <w:rPr>
                <w:rFonts w:ascii="Calibri" w:hAnsi="Calibri" w:cs="Calibri"/>
                <w:b/>
                <w:bCs/>
                <w:color w:val="000000"/>
                <w:sz w:val="24"/>
                <w:szCs w:val="24"/>
              </w:rPr>
            </w:pPr>
            <w:r w:rsidRPr="00463750">
              <w:rPr>
                <w:rFonts w:ascii="Calibri" w:hAnsi="Calibri" w:cs="Calibri"/>
                <w:b/>
                <w:bCs/>
                <w:color w:val="000000"/>
                <w:sz w:val="24"/>
                <w:szCs w:val="24"/>
              </w:rPr>
              <w:t>β (from Section 1)</w:t>
            </w:r>
          </w:p>
        </w:tc>
        <w:tc>
          <w:tcPr>
            <w:tcW w:w="1275" w:type="dxa"/>
            <w:tcBorders>
              <w:top w:val="nil"/>
              <w:left w:val="nil"/>
              <w:bottom w:val="nil"/>
              <w:right w:val="nil"/>
            </w:tcBorders>
            <w:noWrap/>
            <w:vAlign w:val="bottom"/>
            <w:hideMark/>
          </w:tcPr>
          <w:p w14:paraId="35B0821B" w14:textId="77777777" w:rsidR="00463750" w:rsidRPr="00463750" w:rsidRDefault="00463750" w:rsidP="00463750">
            <w:pPr>
              <w:rPr>
                <w:rFonts w:ascii="Calibri" w:hAnsi="Calibri" w:cs="Calibri"/>
                <w:b/>
                <w:bCs/>
                <w:color w:val="000000"/>
                <w:sz w:val="24"/>
                <w:szCs w:val="24"/>
              </w:rPr>
            </w:pPr>
            <w:r w:rsidRPr="00463750">
              <w:rPr>
                <w:rFonts w:ascii="Calibri" w:hAnsi="Calibri" w:cs="Calibri"/>
                <w:b/>
                <w:bCs/>
                <w:color w:val="000000"/>
                <w:sz w:val="24"/>
                <w:szCs w:val="24"/>
              </w:rPr>
              <w:t>β × x</w:t>
            </w:r>
          </w:p>
        </w:tc>
        <w:tc>
          <w:tcPr>
            <w:tcW w:w="1477" w:type="dxa"/>
            <w:tcBorders>
              <w:top w:val="nil"/>
              <w:left w:val="nil"/>
              <w:bottom w:val="nil"/>
              <w:right w:val="nil"/>
            </w:tcBorders>
            <w:noWrap/>
            <w:vAlign w:val="bottom"/>
            <w:hideMark/>
          </w:tcPr>
          <w:p w14:paraId="4F7C0B91" w14:textId="77777777" w:rsidR="00463750" w:rsidRPr="00463750" w:rsidRDefault="00463750" w:rsidP="00463750">
            <w:pPr>
              <w:rPr>
                <w:rFonts w:ascii="Calibri" w:hAnsi="Calibri" w:cs="Calibri"/>
                <w:b/>
                <w:bCs/>
                <w:color w:val="000000"/>
                <w:sz w:val="24"/>
                <w:szCs w:val="24"/>
              </w:rPr>
            </w:pPr>
          </w:p>
        </w:tc>
      </w:tr>
      <w:tr w:rsidR="00463750" w:rsidRPr="00463750" w14:paraId="0179F8B6" w14:textId="77777777" w:rsidTr="00463750">
        <w:trPr>
          <w:trHeight w:val="320"/>
        </w:trPr>
        <w:tc>
          <w:tcPr>
            <w:tcW w:w="4850" w:type="dxa"/>
            <w:gridSpan w:val="4"/>
            <w:tcBorders>
              <w:top w:val="nil"/>
              <w:left w:val="nil"/>
              <w:bottom w:val="nil"/>
              <w:right w:val="nil"/>
            </w:tcBorders>
            <w:noWrap/>
            <w:vAlign w:val="bottom"/>
            <w:hideMark/>
          </w:tcPr>
          <w:p w14:paraId="4ACA1983" w14:textId="77777777" w:rsidR="00463750" w:rsidRPr="00463750" w:rsidRDefault="00463750" w:rsidP="00463750">
            <w:pPr>
              <w:rPr>
                <w:rFonts w:ascii="Calibri" w:hAnsi="Calibri" w:cs="Calibri"/>
                <w:color w:val="000000"/>
                <w:sz w:val="24"/>
                <w:szCs w:val="24"/>
              </w:rPr>
            </w:pPr>
            <w:r w:rsidRPr="00463750">
              <w:rPr>
                <w:rFonts w:ascii="Calibri" w:hAnsi="Calibri" w:cs="Calibri"/>
                <w:color w:val="000000"/>
                <w:sz w:val="24"/>
                <w:szCs w:val="24"/>
              </w:rPr>
              <w:t>intercept</w:t>
            </w:r>
          </w:p>
        </w:tc>
        <w:tc>
          <w:tcPr>
            <w:tcW w:w="876" w:type="dxa"/>
            <w:tcBorders>
              <w:top w:val="nil"/>
              <w:left w:val="nil"/>
              <w:bottom w:val="nil"/>
              <w:right w:val="nil"/>
            </w:tcBorders>
            <w:noWrap/>
            <w:vAlign w:val="bottom"/>
            <w:hideMark/>
          </w:tcPr>
          <w:p w14:paraId="46419380"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1</w:t>
            </w:r>
          </w:p>
        </w:tc>
        <w:tc>
          <w:tcPr>
            <w:tcW w:w="1602" w:type="dxa"/>
            <w:tcBorders>
              <w:top w:val="nil"/>
              <w:left w:val="nil"/>
              <w:bottom w:val="nil"/>
              <w:right w:val="nil"/>
            </w:tcBorders>
            <w:noWrap/>
            <w:vAlign w:val="bottom"/>
            <w:hideMark/>
          </w:tcPr>
          <w:p w14:paraId="5CC47854"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-4.5049</w:t>
            </w:r>
          </w:p>
        </w:tc>
        <w:tc>
          <w:tcPr>
            <w:tcW w:w="1275" w:type="dxa"/>
            <w:tcBorders>
              <w:top w:val="nil"/>
              <w:left w:val="nil"/>
              <w:bottom w:val="nil"/>
              <w:right w:val="nil"/>
            </w:tcBorders>
            <w:noWrap/>
            <w:vAlign w:val="bottom"/>
            <w:hideMark/>
          </w:tcPr>
          <w:p w14:paraId="78491EC1"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-4.5049</w:t>
            </w:r>
          </w:p>
        </w:tc>
        <w:tc>
          <w:tcPr>
            <w:tcW w:w="1477" w:type="dxa"/>
            <w:tcBorders>
              <w:top w:val="nil"/>
              <w:left w:val="nil"/>
              <w:bottom w:val="nil"/>
              <w:right w:val="nil"/>
            </w:tcBorders>
            <w:noWrap/>
            <w:vAlign w:val="bottom"/>
            <w:hideMark/>
          </w:tcPr>
          <w:p w14:paraId="282DD610" w14:textId="77777777" w:rsidR="00463750" w:rsidRPr="00463750" w:rsidRDefault="00463750" w:rsidP="00463750">
            <w:pPr>
              <w:jc w:val="right"/>
              <w:rPr>
                <w:rFonts w:ascii="Calibri" w:hAnsi="Calibri" w:cs="Calibri"/>
                <w:color w:val="000000"/>
                <w:sz w:val="24"/>
                <w:szCs w:val="24"/>
              </w:rPr>
            </w:pPr>
          </w:p>
        </w:tc>
      </w:tr>
      <w:tr w:rsidR="00463750" w:rsidRPr="00463750" w14:paraId="07D9E263" w14:textId="77777777" w:rsidTr="00463750">
        <w:trPr>
          <w:trHeight w:val="320"/>
        </w:trPr>
        <w:tc>
          <w:tcPr>
            <w:tcW w:w="4850" w:type="dxa"/>
            <w:gridSpan w:val="4"/>
            <w:tcBorders>
              <w:top w:val="nil"/>
              <w:left w:val="nil"/>
              <w:bottom w:val="nil"/>
              <w:right w:val="nil"/>
            </w:tcBorders>
            <w:noWrap/>
            <w:vAlign w:val="bottom"/>
            <w:hideMark/>
          </w:tcPr>
          <w:p w14:paraId="3F4709E0" w14:textId="77777777" w:rsidR="00463750" w:rsidRPr="00463750" w:rsidRDefault="00463750" w:rsidP="00463750">
            <w:pPr>
              <w:rPr>
                <w:rFonts w:ascii="Calibri" w:hAnsi="Calibri" w:cs="Calibri"/>
                <w:color w:val="000000"/>
                <w:sz w:val="24"/>
                <w:szCs w:val="24"/>
              </w:rPr>
            </w:pPr>
            <w:proofErr w:type="spellStart"/>
            <w:r w:rsidRPr="00463750">
              <w:rPr>
                <w:rFonts w:ascii="Calibri" w:hAnsi="Calibri" w:cs="Calibri"/>
                <w:color w:val="000000"/>
                <w:sz w:val="24"/>
                <w:szCs w:val="24"/>
              </w:rPr>
              <w:t>tenure_months</w:t>
            </w:r>
            <w:proofErr w:type="spellEnd"/>
          </w:p>
        </w:tc>
        <w:tc>
          <w:tcPr>
            <w:tcW w:w="876" w:type="dxa"/>
            <w:tcBorders>
              <w:top w:val="nil"/>
              <w:left w:val="nil"/>
              <w:bottom w:val="nil"/>
              <w:right w:val="nil"/>
            </w:tcBorders>
            <w:noWrap/>
            <w:vAlign w:val="bottom"/>
            <w:hideMark/>
          </w:tcPr>
          <w:p w14:paraId="2352B337"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16</w:t>
            </w:r>
          </w:p>
        </w:tc>
        <w:tc>
          <w:tcPr>
            <w:tcW w:w="1602" w:type="dxa"/>
            <w:tcBorders>
              <w:top w:val="nil"/>
              <w:left w:val="nil"/>
              <w:bottom w:val="nil"/>
              <w:right w:val="nil"/>
            </w:tcBorders>
            <w:noWrap/>
            <w:vAlign w:val="bottom"/>
            <w:hideMark/>
          </w:tcPr>
          <w:p w14:paraId="36B205F2"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0.0136</w:t>
            </w:r>
          </w:p>
        </w:tc>
        <w:tc>
          <w:tcPr>
            <w:tcW w:w="1275" w:type="dxa"/>
            <w:tcBorders>
              <w:top w:val="nil"/>
              <w:left w:val="nil"/>
              <w:bottom w:val="nil"/>
              <w:right w:val="nil"/>
            </w:tcBorders>
            <w:noWrap/>
            <w:vAlign w:val="bottom"/>
            <w:hideMark/>
          </w:tcPr>
          <w:p w14:paraId="669ADAE5"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0.2176</w:t>
            </w:r>
          </w:p>
        </w:tc>
        <w:tc>
          <w:tcPr>
            <w:tcW w:w="1477" w:type="dxa"/>
            <w:tcBorders>
              <w:top w:val="nil"/>
              <w:left w:val="nil"/>
              <w:bottom w:val="nil"/>
              <w:right w:val="nil"/>
            </w:tcBorders>
            <w:noWrap/>
            <w:vAlign w:val="bottom"/>
            <w:hideMark/>
          </w:tcPr>
          <w:p w14:paraId="5DCC760E" w14:textId="77777777" w:rsidR="00463750" w:rsidRPr="00463750" w:rsidRDefault="00463750" w:rsidP="00463750">
            <w:pPr>
              <w:jc w:val="right"/>
              <w:rPr>
                <w:rFonts w:ascii="Calibri" w:hAnsi="Calibri" w:cs="Calibri"/>
                <w:color w:val="000000"/>
                <w:sz w:val="24"/>
                <w:szCs w:val="24"/>
              </w:rPr>
            </w:pPr>
          </w:p>
        </w:tc>
      </w:tr>
      <w:tr w:rsidR="00463750" w:rsidRPr="00463750" w14:paraId="56DCE361" w14:textId="77777777" w:rsidTr="00463750">
        <w:trPr>
          <w:trHeight w:val="320"/>
        </w:trPr>
        <w:tc>
          <w:tcPr>
            <w:tcW w:w="4850" w:type="dxa"/>
            <w:gridSpan w:val="4"/>
            <w:tcBorders>
              <w:top w:val="nil"/>
              <w:left w:val="nil"/>
              <w:bottom w:val="nil"/>
              <w:right w:val="nil"/>
            </w:tcBorders>
            <w:noWrap/>
            <w:vAlign w:val="bottom"/>
            <w:hideMark/>
          </w:tcPr>
          <w:p w14:paraId="4CCEA7A3" w14:textId="77777777" w:rsidR="00463750" w:rsidRPr="00463750" w:rsidRDefault="00463750" w:rsidP="00463750">
            <w:pPr>
              <w:rPr>
                <w:rFonts w:ascii="Calibri" w:hAnsi="Calibri" w:cs="Calibri"/>
                <w:color w:val="000000"/>
                <w:sz w:val="24"/>
                <w:szCs w:val="24"/>
              </w:rPr>
            </w:pPr>
            <w:proofErr w:type="spellStart"/>
            <w:r w:rsidRPr="00463750">
              <w:rPr>
                <w:rFonts w:ascii="Calibri" w:hAnsi="Calibri" w:cs="Calibri"/>
                <w:color w:val="000000"/>
                <w:sz w:val="24"/>
                <w:szCs w:val="24"/>
              </w:rPr>
              <w:t>sessions_per_week</w:t>
            </w:r>
            <w:proofErr w:type="spellEnd"/>
          </w:p>
        </w:tc>
        <w:tc>
          <w:tcPr>
            <w:tcW w:w="876" w:type="dxa"/>
            <w:tcBorders>
              <w:top w:val="nil"/>
              <w:left w:val="nil"/>
              <w:bottom w:val="nil"/>
              <w:right w:val="nil"/>
            </w:tcBorders>
            <w:noWrap/>
            <w:vAlign w:val="bottom"/>
            <w:hideMark/>
          </w:tcPr>
          <w:p w14:paraId="2F01F07B"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11.8</w:t>
            </w:r>
          </w:p>
        </w:tc>
        <w:tc>
          <w:tcPr>
            <w:tcW w:w="1602" w:type="dxa"/>
            <w:tcBorders>
              <w:top w:val="nil"/>
              <w:left w:val="nil"/>
              <w:bottom w:val="nil"/>
              <w:right w:val="nil"/>
            </w:tcBorders>
            <w:noWrap/>
            <w:vAlign w:val="bottom"/>
            <w:hideMark/>
          </w:tcPr>
          <w:p w14:paraId="78737778"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0.0576</w:t>
            </w:r>
          </w:p>
        </w:tc>
        <w:tc>
          <w:tcPr>
            <w:tcW w:w="1275" w:type="dxa"/>
            <w:tcBorders>
              <w:top w:val="nil"/>
              <w:left w:val="nil"/>
              <w:bottom w:val="nil"/>
              <w:right w:val="nil"/>
            </w:tcBorders>
            <w:noWrap/>
            <w:vAlign w:val="bottom"/>
            <w:hideMark/>
          </w:tcPr>
          <w:p w14:paraId="00BB402B"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0.67968</w:t>
            </w:r>
          </w:p>
        </w:tc>
        <w:tc>
          <w:tcPr>
            <w:tcW w:w="1477" w:type="dxa"/>
            <w:tcBorders>
              <w:top w:val="nil"/>
              <w:left w:val="nil"/>
              <w:bottom w:val="nil"/>
              <w:right w:val="nil"/>
            </w:tcBorders>
            <w:noWrap/>
            <w:vAlign w:val="bottom"/>
            <w:hideMark/>
          </w:tcPr>
          <w:p w14:paraId="2A99519E" w14:textId="77777777" w:rsidR="00463750" w:rsidRPr="00463750" w:rsidRDefault="00463750" w:rsidP="00463750">
            <w:pPr>
              <w:jc w:val="right"/>
              <w:rPr>
                <w:rFonts w:ascii="Calibri" w:hAnsi="Calibri" w:cs="Calibri"/>
                <w:color w:val="000000"/>
                <w:sz w:val="24"/>
                <w:szCs w:val="24"/>
              </w:rPr>
            </w:pPr>
          </w:p>
        </w:tc>
      </w:tr>
      <w:tr w:rsidR="00463750" w:rsidRPr="00463750" w14:paraId="6CEE1958" w14:textId="77777777" w:rsidTr="00463750">
        <w:trPr>
          <w:trHeight w:val="320"/>
        </w:trPr>
        <w:tc>
          <w:tcPr>
            <w:tcW w:w="4850" w:type="dxa"/>
            <w:gridSpan w:val="4"/>
            <w:tcBorders>
              <w:top w:val="nil"/>
              <w:left w:val="nil"/>
              <w:bottom w:val="nil"/>
              <w:right w:val="nil"/>
            </w:tcBorders>
            <w:noWrap/>
            <w:vAlign w:val="bottom"/>
            <w:hideMark/>
          </w:tcPr>
          <w:p w14:paraId="730BE26E" w14:textId="77777777" w:rsidR="00463750" w:rsidRPr="00463750" w:rsidRDefault="00463750" w:rsidP="00463750">
            <w:pPr>
              <w:rPr>
                <w:rFonts w:ascii="Calibri" w:hAnsi="Calibri" w:cs="Calibri"/>
                <w:color w:val="000000"/>
                <w:sz w:val="24"/>
                <w:szCs w:val="24"/>
              </w:rPr>
            </w:pPr>
            <w:proofErr w:type="spellStart"/>
            <w:r w:rsidRPr="00463750">
              <w:rPr>
                <w:rFonts w:ascii="Calibri" w:hAnsi="Calibri" w:cs="Calibri"/>
                <w:color w:val="000000"/>
                <w:sz w:val="24"/>
                <w:szCs w:val="24"/>
              </w:rPr>
              <w:t>avg_msgs_per_session</w:t>
            </w:r>
            <w:proofErr w:type="spellEnd"/>
          </w:p>
        </w:tc>
        <w:tc>
          <w:tcPr>
            <w:tcW w:w="876" w:type="dxa"/>
            <w:tcBorders>
              <w:top w:val="nil"/>
              <w:left w:val="nil"/>
              <w:bottom w:val="nil"/>
              <w:right w:val="nil"/>
            </w:tcBorders>
            <w:noWrap/>
            <w:vAlign w:val="bottom"/>
            <w:hideMark/>
          </w:tcPr>
          <w:p w14:paraId="29FA848F"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9.4</w:t>
            </w:r>
          </w:p>
        </w:tc>
        <w:tc>
          <w:tcPr>
            <w:tcW w:w="1602" w:type="dxa"/>
            <w:tcBorders>
              <w:top w:val="nil"/>
              <w:left w:val="nil"/>
              <w:bottom w:val="nil"/>
              <w:right w:val="nil"/>
            </w:tcBorders>
            <w:noWrap/>
            <w:vAlign w:val="bottom"/>
            <w:hideMark/>
          </w:tcPr>
          <w:p w14:paraId="0ABC1953"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-0.0048</w:t>
            </w:r>
          </w:p>
        </w:tc>
        <w:tc>
          <w:tcPr>
            <w:tcW w:w="1275" w:type="dxa"/>
            <w:tcBorders>
              <w:top w:val="nil"/>
              <w:left w:val="nil"/>
              <w:bottom w:val="nil"/>
              <w:right w:val="nil"/>
            </w:tcBorders>
            <w:noWrap/>
            <w:vAlign w:val="bottom"/>
            <w:hideMark/>
          </w:tcPr>
          <w:p w14:paraId="6D24418B"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-0.04512</w:t>
            </w:r>
          </w:p>
        </w:tc>
        <w:tc>
          <w:tcPr>
            <w:tcW w:w="1477" w:type="dxa"/>
            <w:tcBorders>
              <w:top w:val="nil"/>
              <w:left w:val="nil"/>
              <w:bottom w:val="nil"/>
              <w:right w:val="nil"/>
            </w:tcBorders>
            <w:noWrap/>
            <w:vAlign w:val="bottom"/>
            <w:hideMark/>
          </w:tcPr>
          <w:p w14:paraId="22F35AC6" w14:textId="77777777" w:rsidR="00463750" w:rsidRPr="00463750" w:rsidRDefault="00463750" w:rsidP="00463750">
            <w:pPr>
              <w:jc w:val="right"/>
              <w:rPr>
                <w:rFonts w:ascii="Calibri" w:hAnsi="Calibri" w:cs="Calibri"/>
                <w:color w:val="000000"/>
                <w:sz w:val="24"/>
                <w:szCs w:val="24"/>
              </w:rPr>
            </w:pPr>
          </w:p>
        </w:tc>
      </w:tr>
      <w:tr w:rsidR="00463750" w:rsidRPr="00463750" w14:paraId="1ED6CBC7" w14:textId="77777777" w:rsidTr="00463750">
        <w:trPr>
          <w:trHeight w:val="320"/>
        </w:trPr>
        <w:tc>
          <w:tcPr>
            <w:tcW w:w="4850" w:type="dxa"/>
            <w:gridSpan w:val="4"/>
            <w:tcBorders>
              <w:top w:val="nil"/>
              <w:left w:val="nil"/>
              <w:bottom w:val="nil"/>
              <w:right w:val="nil"/>
            </w:tcBorders>
            <w:noWrap/>
            <w:vAlign w:val="bottom"/>
            <w:hideMark/>
          </w:tcPr>
          <w:p w14:paraId="054F46C0" w14:textId="77777777" w:rsidR="00463750" w:rsidRPr="00463750" w:rsidRDefault="00463750" w:rsidP="00463750">
            <w:pPr>
              <w:rPr>
                <w:rFonts w:ascii="Calibri" w:hAnsi="Calibri" w:cs="Calibri"/>
                <w:color w:val="000000"/>
                <w:sz w:val="24"/>
                <w:szCs w:val="24"/>
              </w:rPr>
            </w:pPr>
            <w:r w:rsidRPr="00463750">
              <w:rPr>
                <w:rFonts w:ascii="Calibri" w:hAnsi="Calibri" w:cs="Calibri"/>
                <w:color w:val="000000"/>
                <w:sz w:val="24"/>
                <w:szCs w:val="24"/>
              </w:rPr>
              <w:t>agent_preview_uses_30d</w:t>
            </w:r>
          </w:p>
        </w:tc>
        <w:tc>
          <w:tcPr>
            <w:tcW w:w="876" w:type="dxa"/>
            <w:tcBorders>
              <w:top w:val="nil"/>
              <w:left w:val="nil"/>
              <w:bottom w:val="nil"/>
              <w:right w:val="nil"/>
            </w:tcBorders>
            <w:noWrap/>
            <w:vAlign w:val="bottom"/>
            <w:hideMark/>
          </w:tcPr>
          <w:p w14:paraId="4D59D7F1"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4</w:t>
            </w:r>
          </w:p>
        </w:tc>
        <w:tc>
          <w:tcPr>
            <w:tcW w:w="1602" w:type="dxa"/>
            <w:tcBorders>
              <w:top w:val="nil"/>
              <w:left w:val="nil"/>
              <w:bottom w:val="nil"/>
              <w:right w:val="nil"/>
            </w:tcBorders>
            <w:noWrap/>
            <w:vAlign w:val="bottom"/>
            <w:hideMark/>
          </w:tcPr>
          <w:p w14:paraId="0ABE0821"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0.1254</w:t>
            </w:r>
          </w:p>
        </w:tc>
        <w:tc>
          <w:tcPr>
            <w:tcW w:w="1275" w:type="dxa"/>
            <w:tcBorders>
              <w:top w:val="nil"/>
              <w:left w:val="nil"/>
              <w:bottom w:val="nil"/>
              <w:right w:val="nil"/>
            </w:tcBorders>
            <w:noWrap/>
            <w:vAlign w:val="bottom"/>
            <w:hideMark/>
          </w:tcPr>
          <w:p w14:paraId="374A89B8"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0.5016</w:t>
            </w:r>
          </w:p>
        </w:tc>
        <w:tc>
          <w:tcPr>
            <w:tcW w:w="1477" w:type="dxa"/>
            <w:tcBorders>
              <w:top w:val="nil"/>
              <w:left w:val="nil"/>
              <w:bottom w:val="nil"/>
              <w:right w:val="nil"/>
            </w:tcBorders>
            <w:noWrap/>
            <w:vAlign w:val="bottom"/>
            <w:hideMark/>
          </w:tcPr>
          <w:p w14:paraId="4192265E" w14:textId="77777777" w:rsidR="00463750" w:rsidRPr="00463750" w:rsidRDefault="00463750" w:rsidP="00463750">
            <w:pPr>
              <w:jc w:val="right"/>
              <w:rPr>
                <w:rFonts w:ascii="Calibri" w:hAnsi="Calibri" w:cs="Calibri"/>
                <w:color w:val="000000"/>
                <w:sz w:val="24"/>
                <w:szCs w:val="24"/>
              </w:rPr>
            </w:pPr>
          </w:p>
        </w:tc>
      </w:tr>
      <w:tr w:rsidR="00463750" w:rsidRPr="00463750" w14:paraId="7084425F" w14:textId="77777777" w:rsidTr="00463750">
        <w:trPr>
          <w:trHeight w:val="320"/>
        </w:trPr>
        <w:tc>
          <w:tcPr>
            <w:tcW w:w="4850" w:type="dxa"/>
            <w:gridSpan w:val="4"/>
            <w:tcBorders>
              <w:top w:val="nil"/>
              <w:left w:val="nil"/>
              <w:bottom w:val="nil"/>
              <w:right w:val="nil"/>
            </w:tcBorders>
            <w:noWrap/>
            <w:vAlign w:val="bottom"/>
            <w:hideMark/>
          </w:tcPr>
          <w:p w14:paraId="31544CCA" w14:textId="77777777" w:rsidR="00463750" w:rsidRPr="00463750" w:rsidRDefault="00463750" w:rsidP="00463750">
            <w:pPr>
              <w:rPr>
                <w:rFonts w:ascii="Calibri" w:hAnsi="Calibri" w:cs="Calibri"/>
                <w:color w:val="000000"/>
                <w:sz w:val="24"/>
                <w:szCs w:val="24"/>
              </w:rPr>
            </w:pPr>
            <w:r w:rsidRPr="00463750">
              <w:rPr>
                <w:rFonts w:ascii="Calibri" w:hAnsi="Calibri" w:cs="Calibri"/>
                <w:color w:val="000000"/>
                <w:sz w:val="24"/>
                <w:szCs w:val="24"/>
              </w:rPr>
              <w:t>doc_uploads_30d</w:t>
            </w:r>
          </w:p>
        </w:tc>
        <w:tc>
          <w:tcPr>
            <w:tcW w:w="876" w:type="dxa"/>
            <w:tcBorders>
              <w:top w:val="nil"/>
              <w:left w:val="nil"/>
              <w:bottom w:val="nil"/>
              <w:right w:val="nil"/>
            </w:tcBorders>
            <w:noWrap/>
            <w:vAlign w:val="bottom"/>
            <w:hideMark/>
          </w:tcPr>
          <w:p w14:paraId="0A129D67"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11</w:t>
            </w:r>
          </w:p>
        </w:tc>
        <w:tc>
          <w:tcPr>
            <w:tcW w:w="1602" w:type="dxa"/>
            <w:tcBorders>
              <w:top w:val="nil"/>
              <w:left w:val="nil"/>
              <w:bottom w:val="nil"/>
              <w:right w:val="nil"/>
            </w:tcBorders>
            <w:noWrap/>
            <w:vAlign w:val="bottom"/>
            <w:hideMark/>
          </w:tcPr>
          <w:p w14:paraId="072D3EDB"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0.0519</w:t>
            </w:r>
          </w:p>
        </w:tc>
        <w:tc>
          <w:tcPr>
            <w:tcW w:w="1275" w:type="dxa"/>
            <w:tcBorders>
              <w:top w:val="nil"/>
              <w:left w:val="nil"/>
              <w:bottom w:val="nil"/>
              <w:right w:val="nil"/>
            </w:tcBorders>
            <w:noWrap/>
            <w:vAlign w:val="bottom"/>
            <w:hideMark/>
          </w:tcPr>
          <w:p w14:paraId="6DD10124"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0.5709</w:t>
            </w:r>
          </w:p>
        </w:tc>
        <w:tc>
          <w:tcPr>
            <w:tcW w:w="1477" w:type="dxa"/>
            <w:tcBorders>
              <w:top w:val="nil"/>
              <w:left w:val="nil"/>
              <w:bottom w:val="nil"/>
              <w:right w:val="nil"/>
            </w:tcBorders>
            <w:noWrap/>
            <w:vAlign w:val="bottom"/>
            <w:hideMark/>
          </w:tcPr>
          <w:p w14:paraId="0625BB04" w14:textId="77777777" w:rsidR="00463750" w:rsidRPr="00463750" w:rsidRDefault="00463750" w:rsidP="00463750">
            <w:pPr>
              <w:jc w:val="right"/>
              <w:rPr>
                <w:rFonts w:ascii="Calibri" w:hAnsi="Calibri" w:cs="Calibri"/>
                <w:color w:val="000000"/>
                <w:sz w:val="24"/>
                <w:szCs w:val="24"/>
              </w:rPr>
            </w:pPr>
          </w:p>
        </w:tc>
      </w:tr>
      <w:tr w:rsidR="00463750" w:rsidRPr="00463750" w14:paraId="3D0CDE28" w14:textId="77777777" w:rsidTr="00463750">
        <w:trPr>
          <w:trHeight w:val="320"/>
        </w:trPr>
        <w:tc>
          <w:tcPr>
            <w:tcW w:w="4850" w:type="dxa"/>
            <w:gridSpan w:val="4"/>
            <w:tcBorders>
              <w:top w:val="nil"/>
              <w:left w:val="nil"/>
              <w:bottom w:val="nil"/>
              <w:right w:val="nil"/>
            </w:tcBorders>
            <w:noWrap/>
            <w:vAlign w:val="bottom"/>
            <w:hideMark/>
          </w:tcPr>
          <w:p w14:paraId="1CF32003" w14:textId="77777777" w:rsidR="00463750" w:rsidRPr="00463750" w:rsidRDefault="00463750" w:rsidP="00463750">
            <w:pPr>
              <w:rPr>
                <w:rFonts w:ascii="Calibri" w:hAnsi="Calibri" w:cs="Calibri"/>
                <w:color w:val="000000"/>
                <w:sz w:val="24"/>
                <w:szCs w:val="24"/>
              </w:rPr>
            </w:pPr>
            <w:proofErr w:type="spellStart"/>
            <w:r w:rsidRPr="00463750">
              <w:rPr>
                <w:rFonts w:ascii="Calibri" w:hAnsi="Calibri" w:cs="Calibri"/>
                <w:color w:val="000000"/>
                <w:sz w:val="24"/>
                <w:szCs w:val="24"/>
              </w:rPr>
              <w:t>privacy_mode_share</w:t>
            </w:r>
            <w:proofErr w:type="spellEnd"/>
          </w:p>
        </w:tc>
        <w:tc>
          <w:tcPr>
            <w:tcW w:w="876" w:type="dxa"/>
            <w:tcBorders>
              <w:top w:val="nil"/>
              <w:left w:val="nil"/>
              <w:bottom w:val="nil"/>
              <w:right w:val="nil"/>
            </w:tcBorders>
            <w:noWrap/>
            <w:vAlign w:val="bottom"/>
            <w:hideMark/>
          </w:tcPr>
          <w:p w14:paraId="361FE357"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0.2</w:t>
            </w:r>
          </w:p>
        </w:tc>
        <w:tc>
          <w:tcPr>
            <w:tcW w:w="1602" w:type="dxa"/>
            <w:tcBorders>
              <w:top w:val="nil"/>
              <w:left w:val="nil"/>
              <w:bottom w:val="nil"/>
              <w:right w:val="nil"/>
            </w:tcBorders>
            <w:noWrap/>
            <w:vAlign w:val="bottom"/>
            <w:hideMark/>
          </w:tcPr>
          <w:p w14:paraId="006148B1"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1.6121</w:t>
            </w:r>
          </w:p>
        </w:tc>
        <w:tc>
          <w:tcPr>
            <w:tcW w:w="1275" w:type="dxa"/>
            <w:tcBorders>
              <w:top w:val="nil"/>
              <w:left w:val="nil"/>
              <w:bottom w:val="nil"/>
              <w:right w:val="nil"/>
            </w:tcBorders>
            <w:noWrap/>
            <w:vAlign w:val="bottom"/>
            <w:hideMark/>
          </w:tcPr>
          <w:p w14:paraId="2F2E57BD"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0.32242</w:t>
            </w:r>
          </w:p>
        </w:tc>
        <w:tc>
          <w:tcPr>
            <w:tcW w:w="1477" w:type="dxa"/>
            <w:tcBorders>
              <w:top w:val="nil"/>
              <w:left w:val="nil"/>
              <w:bottom w:val="nil"/>
              <w:right w:val="nil"/>
            </w:tcBorders>
            <w:noWrap/>
            <w:vAlign w:val="bottom"/>
            <w:hideMark/>
          </w:tcPr>
          <w:p w14:paraId="1FE8B24C" w14:textId="77777777" w:rsidR="00463750" w:rsidRPr="00463750" w:rsidRDefault="00463750" w:rsidP="00463750">
            <w:pPr>
              <w:jc w:val="right"/>
              <w:rPr>
                <w:rFonts w:ascii="Calibri" w:hAnsi="Calibri" w:cs="Calibri"/>
                <w:color w:val="000000"/>
                <w:sz w:val="24"/>
                <w:szCs w:val="24"/>
              </w:rPr>
            </w:pPr>
          </w:p>
        </w:tc>
      </w:tr>
      <w:tr w:rsidR="00463750" w:rsidRPr="00463750" w14:paraId="62D4FF52" w14:textId="77777777" w:rsidTr="00463750">
        <w:trPr>
          <w:trHeight w:val="320"/>
        </w:trPr>
        <w:tc>
          <w:tcPr>
            <w:tcW w:w="4850" w:type="dxa"/>
            <w:gridSpan w:val="4"/>
            <w:tcBorders>
              <w:top w:val="nil"/>
              <w:left w:val="nil"/>
              <w:bottom w:val="nil"/>
              <w:right w:val="nil"/>
            </w:tcBorders>
            <w:noWrap/>
            <w:vAlign w:val="bottom"/>
            <w:hideMark/>
          </w:tcPr>
          <w:p w14:paraId="31B3887D" w14:textId="77777777" w:rsidR="00463750" w:rsidRPr="00463750" w:rsidRDefault="00463750" w:rsidP="00463750">
            <w:pPr>
              <w:rPr>
                <w:rFonts w:ascii="Calibri" w:hAnsi="Calibri" w:cs="Calibri"/>
                <w:color w:val="000000"/>
                <w:sz w:val="24"/>
                <w:szCs w:val="24"/>
              </w:rPr>
            </w:pPr>
            <w:proofErr w:type="spellStart"/>
            <w:r w:rsidRPr="00463750">
              <w:rPr>
                <w:rFonts w:ascii="Calibri" w:hAnsi="Calibri" w:cs="Calibri"/>
                <w:color w:val="000000"/>
                <w:sz w:val="24"/>
                <w:szCs w:val="24"/>
              </w:rPr>
              <w:t>occupation_professional</w:t>
            </w:r>
            <w:proofErr w:type="spellEnd"/>
          </w:p>
        </w:tc>
        <w:tc>
          <w:tcPr>
            <w:tcW w:w="876" w:type="dxa"/>
            <w:tcBorders>
              <w:top w:val="nil"/>
              <w:left w:val="nil"/>
              <w:bottom w:val="nil"/>
              <w:right w:val="nil"/>
            </w:tcBorders>
            <w:noWrap/>
            <w:vAlign w:val="bottom"/>
            <w:hideMark/>
          </w:tcPr>
          <w:p w14:paraId="4F87E2B9"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1</w:t>
            </w:r>
          </w:p>
        </w:tc>
        <w:tc>
          <w:tcPr>
            <w:tcW w:w="1602" w:type="dxa"/>
            <w:tcBorders>
              <w:top w:val="nil"/>
              <w:left w:val="nil"/>
              <w:bottom w:val="nil"/>
              <w:right w:val="nil"/>
            </w:tcBorders>
            <w:noWrap/>
            <w:vAlign w:val="bottom"/>
            <w:hideMark/>
          </w:tcPr>
          <w:p w14:paraId="2B11BFB4"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0.336</w:t>
            </w:r>
          </w:p>
        </w:tc>
        <w:tc>
          <w:tcPr>
            <w:tcW w:w="1275" w:type="dxa"/>
            <w:tcBorders>
              <w:top w:val="nil"/>
              <w:left w:val="nil"/>
              <w:bottom w:val="nil"/>
              <w:right w:val="nil"/>
            </w:tcBorders>
            <w:noWrap/>
            <w:vAlign w:val="bottom"/>
            <w:hideMark/>
          </w:tcPr>
          <w:p w14:paraId="62F436D4"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0.336</w:t>
            </w:r>
          </w:p>
        </w:tc>
        <w:tc>
          <w:tcPr>
            <w:tcW w:w="1477" w:type="dxa"/>
            <w:tcBorders>
              <w:top w:val="nil"/>
              <w:left w:val="nil"/>
              <w:bottom w:val="nil"/>
              <w:right w:val="nil"/>
            </w:tcBorders>
            <w:noWrap/>
            <w:vAlign w:val="bottom"/>
            <w:hideMark/>
          </w:tcPr>
          <w:p w14:paraId="4DE84612" w14:textId="77777777" w:rsidR="00463750" w:rsidRPr="00463750" w:rsidRDefault="00463750" w:rsidP="00463750">
            <w:pPr>
              <w:jc w:val="right"/>
              <w:rPr>
                <w:rFonts w:ascii="Calibri" w:hAnsi="Calibri" w:cs="Calibri"/>
                <w:color w:val="000000"/>
                <w:sz w:val="24"/>
                <w:szCs w:val="24"/>
              </w:rPr>
            </w:pPr>
          </w:p>
        </w:tc>
      </w:tr>
      <w:tr w:rsidR="00463750" w:rsidRPr="00463750" w14:paraId="79CFB5C8" w14:textId="77777777" w:rsidTr="00463750">
        <w:trPr>
          <w:trHeight w:val="320"/>
        </w:trPr>
        <w:tc>
          <w:tcPr>
            <w:tcW w:w="4850" w:type="dxa"/>
            <w:gridSpan w:val="4"/>
            <w:tcBorders>
              <w:top w:val="nil"/>
              <w:left w:val="nil"/>
              <w:bottom w:val="nil"/>
              <w:right w:val="nil"/>
            </w:tcBorders>
            <w:noWrap/>
            <w:vAlign w:val="bottom"/>
            <w:hideMark/>
          </w:tcPr>
          <w:p w14:paraId="2053E460" w14:textId="77777777" w:rsidR="00463750" w:rsidRPr="00463750" w:rsidRDefault="00463750" w:rsidP="00463750">
            <w:pPr>
              <w:rPr>
                <w:rFonts w:ascii="Calibri" w:hAnsi="Calibri" w:cs="Calibri"/>
                <w:b/>
                <w:bCs/>
                <w:color w:val="000000"/>
                <w:sz w:val="24"/>
                <w:szCs w:val="24"/>
              </w:rPr>
            </w:pPr>
            <w:r w:rsidRPr="00463750">
              <w:rPr>
                <w:rFonts w:ascii="Calibri" w:hAnsi="Calibri" w:cs="Calibri"/>
                <w:b/>
                <w:bCs/>
                <w:color w:val="000000"/>
                <w:sz w:val="24"/>
                <w:szCs w:val="24"/>
              </w:rPr>
              <w:t>z = Σ(β×x)</w:t>
            </w:r>
          </w:p>
        </w:tc>
        <w:tc>
          <w:tcPr>
            <w:tcW w:w="876" w:type="dxa"/>
            <w:tcBorders>
              <w:top w:val="nil"/>
              <w:left w:val="nil"/>
              <w:bottom w:val="nil"/>
              <w:right w:val="nil"/>
            </w:tcBorders>
            <w:noWrap/>
            <w:vAlign w:val="bottom"/>
            <w:hideMark/>
          </w:tcPr>
          <w:p w14:paraId="4D6D0CD1" w14:textId="77777777" w:rsidR="00463750" w:rsidRPr="00463750" w:rsidRDefault="00463750" w:rsidP="00463750">
            <w:pPr>
              <w:rPr>
                <w:rFonts w:ascii="Calibri" w:hAnsi="Calibri" w:cs="Calibri"/>
                <w:b/>
                <w:bCs/>
                <w:color w:val="000000"/>
                <w:sz w:val="24"/>
                <w:szCs w:val="24"/>
              </w:rPr>
            </w:pPr>
          </w:p>
        </w:tc>
        <w:tc>
          <w:tcPr>
            <w:tcW w:w="1602" w:type="dxa"/>
            <w:tcBorders>
              <w:top w:val="nil"/>
              <w:left w:val="nil"/>
              <w:bottom w:val="nil"/>
              <w:right w:val="nil"/>
            </w:tcBorders>
            <w:noWrap/>
            <w:vAlign w:val="bottom"/>
            <w:hideMark/>
          </w:tcPr>
          <w:p w14:paraId="6B9194E0" w14:textId="77777777" w:rsidR="00463750" w:rsidRPr="00463750" w:rsidRDefault="00463750" w:rsidP="00463750"/>
        </w:tc>
        <w:tc>
          <w:tcPr>
            <w:tcW w:w="1275" w:type="dxa"/>
            <w:tcBorders>
              <w:top w:val="nil"/>
              <w:left w:val="nil"/>
              <w:bottom w:val="nil"/>
              <w:right w:val="nil"/>
            </w:tcBorders>
            <w:noWrap/>
            <w:vAlign w:val="bottom"/>
            <w:hideMark/>
          </w:tcPr>
          <w:p w14:paraId="4B09453E" w14:textId="77777777" w:rsidR="00463750" w:rsidRPr="00463750" w:rsidRDefault="00463750" w:rsidP="00463750">
            <w:pPr>
              <w:jc w:val="right"/>
              <w:rPr>
                <w:rFonts w:ascii="Calibri" w:hAnsi="Calibri" w:cs="Calibri"/>
                <w:b/>
                <w:bCs/>
                <w:color w:val="000000"/>
                <w:sz w:val="24"/>
                <w:szCs w:val="24"/>
              </w:rPr>
            </w:pPr>
            <w:r w:rsidRPr="00463750">
              <w:rPr>
                <w:rFonts w:ascii="Calibri" w:hAnsi="Calibri" w:cs="Calibri"/>
                <w:b/>
                <w:bCs/>
                <w:color w:val="000000"/>
                <w:sz w:val="24"/>
                <w:szCs w:val="24"/>
              </w:rPr>
              <w:t>-1.92182</w:t>
            </w:r>
          </w:p>
        </w:tc>
        <w:tc>
          <w:tcPr>
            <w:tcW w:w="1477" w:type="dxa"/>
            <w:tcBorders>
              <w:top w:val="nil"/>
              <w:left w:val="nil"/>
              <w:bottom w:val="nil"/>
              <w:right w:val="nil"/>
            </w:tcBorders>
            <w:noWrap/>
            <w:vAlign w:val="bottom"/>
            <w:hideMark/>
          </w:tcPr>
          <w:p w14:paraId="3DB23CB5" w14:textId="77777777" w:rsidR="00463750" w:rsidRPr="00463750" w:rsidRDefault="00463750" w:rsidP="00463750">
            <w:pPr>
              <w:jc w:val="right"/>
              <w:rPr>
                <w:rFonts w:ascii="Calibri" w:hAnsi="Calibri" w:cs="Calibri"/>
                <w:b/>
                <w:bCs/>
                <w:color w:val="000000"/>
                <w:sz w:val="24"/>
                <w:szCs w:val="24"/>
              </w:rPr>
            </w:pPr>
          </w:p>
        </w:tc>
      </w:tr>
      <w:tr w:rsidR="00463750" w:rsidRPr="00463750" w14:paraId="3E274ADE" w14:textId="77777777" w:rsidTr="00463750">
        <w:trPr>
          <w:trHeight w:val="320"/>
        </w:trPr>
        <w:tc>
          <w:tcPr>
            <w:tcW w:w="4850" w:type="dxa"/>
            <w:gridSpan w:val="4"/>
            <w:tcBorders>
              <w:top w:val="nil"/>
              <w:left w:val="nil"/>
              <w:bottom w:val="nil"/>
              <w:right w:val="nil"/>
            </w:tcBorders>
            <w:noWrap/>
            <w:vAlign w:val="bottom"/>
            <w:hideMark/>
          </w:tcPr>
          <w:p w14:paraId="307DA52E" w14:textId="77777777" w:rsidR="00463750" w:rsidRPr="00463750" w:rsidRDefault="00463750" w:rsidP="00463750">
            <w:pPr>
              <w:rPr>
                <w:rFonts w:ascii="Calibri" w:hAnsi="Calibri" w:cs="Calibri"/>
                <w:b/>
                <w:bCs/>
                <w:color w:val="000000"/>
                <w:sz w:val="24"/>
                <w:szCs w:val="24"/>
              </w:rPr>
            </w:pPr>
            <w:r w:rsidRPr="00463750">
              <w:rPr>
                <w:rFonts w:ascii="Calibri" w:hAnsi="Calibri" w:cs="Calibri"/>
                <w:b/>
                <w:bCs/>
                <w:color w:val="000000"/>
                <w:sz w:val="24"/>
                <w:szCs w:val="24"/>
              </w:rPr>
              <w:t>p̂ = 1 / (1 + e^(−z))</w:t>
            </w:r>
          </w:p>
        </w:tc>
        <w:tc>
          <w:tcPr>
            <w:tcW w:w="876" w:type="dxa"/>
            <w:tcBorders>
              <w:top w:val="nil"/>
              <w:left w:val="nil"/>
              <w:bottom w:val="nil"/>
              <w:right w:val="nil"/>
            </w:tcBorders>
            <w:noWrap/>
            <w:vAlign w:val="bottom"/>
            <w:hideMark/>
          </w:tcPr>
          <w:p w14:paraId="5F36A25C" w14:textId="77777777" w:rsidR="00463750" w:rsidRPr="00463750" w:rsidRDefault="00463750" w:rsidP="00463750">
            <w:pPr>
              <w:rPr>
                <w:rFonts w:ascii="Calibri" w:hAnsi="Calibri" w:cs="Calibri"/>
                <w:b/>
                <w:bCs/>
                <w:color w:val="000000"/>
                <w:sz w:val="24"/>
                <w:szCs w:val="24"/>
              </w:rPr>
            </w:pPr>
          </w:p>
        </w:tc>
        <w:tc>
          <w:tcPr>
            <w:tcW w:w="1602" w:type="dxa"/>
            <w:tcBorders>
              <w:top w:val="nil"/>
              <w:left w:val="nil"/>
              <w:bottom w:val="nil"/>
              <w:right w:val="nil"/>
            </w:tcBorders>
            <w:noWrap/>
            <w:vAlign w:val="bottom"/>
            <w:hideMark/>
          </w:tcPr>
          <w:p w14:paraId="4DFF9CA8" w14:textId="77777777" w:rsidR="00463750" w:rsidRPr="00463750" w:rsidRDefault="00463750" w:rsidP="00463750"/>
        </w:tc>
        <w:tc>
          <w:tcPr>
            <w:tcW w:w="1275" w:type="dxa"/>
            <w:tcBorders>
              <w:top w:val="nil"/>
              <w:left w:val="nil"/>
              <w:bottom w:val="nil"/>
              <w:right w:val="nil"/>
            </w:tcBorders>
            <w:noWrap/>
            <w:vAlign w:val="bottom"/>
            <w:hideMark/>
          </w:tcPr>
          <w:p w14:paraId="6229AED3" w14:textId="77777777" w:rsidR="00463750" w:rsidRPr="00463750" w:rsidRDefault="00463750" w:rsidP="00463750">
            <w:pPr>
              <w:jc w:val="right"/>
              <w:rPr>
                <w:rFonts w:ascii="Calibri" w:hAnsi="Calibri" w:cs="Calibri"/>
                <w:b/>
                <w:bCs/>
                <w:color w:val="000000"/>
                <w:sz w:val="24"/>
                <w:szCs w:val="24"/>
              </w:rPr>
            </w:pPr>
            <w:r w:rsidRPr="00463750">
              <w:rPr>
                <w:rFonts w:ascii="Calibri" w:hAnsi="Calibri" w:cs="Calibri"/>
                <w:b/>
                <w:bCs/>
                <w:color w:val="000000"/>
                <w:sz w:val="24"/>
                <w:szCs w:val="24"/>
              </w:rPr>
              <w:t>0.1276588</w:t>
            </w:r>
          </w:p>
        </w:tc>
        <w:tc>
          <w:tcPr>
            <w:tcW w:w="1477" w:type="dxa"/>
            <w:tcBorders>
              <w:top w:val="nil"/>
              <w:left w:val="nil"/>
              <w:bottom w:val="nil"/>
              <w:right w:val="nil"/>
            </w:tcBorders>
            <w:noWrap/>
            <w:vAlign w:val="bottom"/>
            <w:hideMark/>
          </w:tcPr>
          <w:p w14:paraId="7424ADAA" w14:textId="77777777" w:rsidR="00463750" w:rsidRPr="00463750" w:rsidRDefault="00463750" w:rsidP="00463750">
            <w:pPr>
              <w:jc w:val="right"/>
              <w:rPr>
                <w:rFonts w:ascii="Calibri" w:hAnsi="Calibri" w:cs="Calibri"/>
                <w:b/>
                <w:bCs/>
                <w:color w:val="000000"/>
                <w:sz w:val="24"/>
                <w:szCs w:val="24"/>
              </w:rPr>
            </w:pPr>
          </w:p>
        </w:tc>
      </w:tr>
      <w:tr w:rsidR="00463750" w:rsidRPr="00463750" w14:paraId="2E85347F" w14:textId="77777777" w:rsidTr="00463750">
        <w:trPr>
          <w:trHeight w:val="320"/>
        </w:trPr>
        <w:tc>
          <w:tcPr>
            <w:tcW w:w="4850" w:type="dxa"/>
            <w:gridSpan w:val="4"/>
            <w:tcBorders>
              <w:top w:val="nil"/>
              <w:left w:val="nil"/>
              <w:bottom w:val="nil"/>
              <w:right w:val="nil"/>
            </w:tcBorders>
            <w:noWrap/>
            <w:vAlign w:val="bottom"/>
            <w:hideMark/>
          </w:tcPr>
          <w:p w14:paraId="04700716" w14:textId="77777777" w:rsidR="00463750" w:rsidRPr="00463750" w:rsidRDefault="00463750" w:rsidP="00463750">
            <w:pPr>
              <w:rPr>
                <w:rFonts w:ascii="Calibri" w:hAnsi="Calibri" w:cs="Calibri"/>
                <w:color w:val="000000"/>
                <w:sz w:val="24"/>
                <w:szCs w:val="24"/>
              </w:rPr>
            </w:pPr>
            <w:r w:rsidRPr="00463750">
              <w:rPr>
                <w:rFonts w:ascii="Calibri" w:hAnsi="Calibri" w:cs="Calibri"/>
                <w:color w:val="000000"/>
                <w:sz w:val="24"/>
                <w:szCs w:val="24"/>
              </w:rPr>
              <w:t>Model-reported p̂ (for comparison)</w:t>
            </w:r>
          </w:p>
        </w:tc>
        <w:tc>
          <w:tcPr>
            <w:tcW w:w="876" w:type="dxa"/>
            <w:tcBorders>
              <w:top w:val="nil"/>
              <w:left w:val="nil"/>
              <w:bottom w:val="nil"/>
              <w:right w:val="nil"/>
            </w:tcBorders>
            <w:noWrap/>
            <w:vAlign w:val="bottom"/>
            <w:hideMark/>
          </w:tcPr>
          <w:p w14:paraId="58CC81B3" w14:textId="77777777" w:rsidR="00463750" w:rsidRPr="00463750" w:rsidRDefault="00463750" w:rsidP="00463750">
            <w:pPr>
              <w:rPr>
                <w:rFonts w:ascii="Calibri" w:hAnsi="Calibri" w:cs="Calibri"/>
                <w:color w:val="000000"/>
                <w:sz w:val="24"/>
                <w:szCs w:val="24"/>
              </w:rPr>
            </w:pPr>
          </w:p>
        </w:tc>
        <w:tc>
          <w:tcPr>
            <w:tcW w:w="1602" w:type="dxa"/>
            <w:tcBorders>
              <w:top w:val="nil"/>
              <w:left w:val="nil"/>
              <w:bottom w:val="nil"/>
              <w:right w:val="nil"/>
            </w:tcBorders>
            <w:noWrap/>
            <w:vAlign w:val="bottom"/>
            <w:hideMark/>
          </w:tcPr>
          <w:p w14:paraId="38989E66" w14:textId="77777777" w:rsidR="00463750" w:rsidRPr="00463750" w:rsidRDefault="00463750" w:rsidP="00463750"/>
        </w:tc>
        <w:tc>
          <w:tcPr>
            <w:tcW w:w="1275" w:type="dxa"/>
            <w:tcBorders>
              <w:top w:val="nil"/>
              <w:left w:val="nil"/>
              <w:bottom w:val="nil"/>
              <w:right w:val="nil"/>
            </w:tcBorders>
            <w:noWrap/>
            <w:vAlign w:val="bottom"/>
            <w:hideMark/>
          </w:tcPr>
          <w:p w14:paraId="520177E2"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0.127637</w:t>
            </w:r>
          </w:p>
        </w:tc>
        <w:tc>
          <w:tcPr>
            <w:tcW w:w="1477" w:type="dxa"/>
            <w:tcBorders>
              <w:top w:val="nil"/>
              <w:left w:val="nil"/>
              <w:bottom w:val="nil"/>
              <w:right w:val="nil"/>
            </w:tcBorders>
            <w:noWrap/>
            <w:vAlign w:val="bottom"/>
            <w:hideMark/>
          </w:tcPr>
          <w:p w14:paraId="1D610839" w14:textId="77777777" w:rsidR="00463750" w:rsidRPr="00463750" w:rsidRDefault="00463750" w:rsidP="00463750">
            <w:pPr>
              <w:jc w:val="right"/>
              <w:rPr>
                <w:rFonts w:ascii="Calibri" w:hAnsi="Calibri" w:cs="Calibri"/>
                <w:color w:val="000000"/>
                <w:sz w:val="24"/>
                <w:szCs w:val="24"/>
              </w:rPr>
            </w:pPr>
          </w:p>
        </w:tc>
      </w:tr>
      <w:tr w:rsidR="00463750" w:rsidRPr="00463750" w14:paraId="04C05057" w14:textId="77777777" w:rsidTr="00463750">
        <w:trPr>
          <w:trHeight w:val="320"/>
        </w:trPr>
        <w:tc>
          <w:tcPr>
            <w:tcW w:w="4850" w:type="dxa"/>
            <w:gridSpan w:val="4"/>
            <w:tcBorders>
              <w:top w:val="nil"/>
              <w:left w:val="nil"/>
              <w:bottom w:val="nil"/>
              <w:right w:val="nil"/>
            </w:tcBorders>
            <w:noWrap/>
            <w:vAlign w:val="bottom"/>
            <w:hideMark/>
          </w:tcPr>
          <w:p w14:paraId="473BB20B" w14:textId="77777777" w:rsidR="00463750" w:rsidRPr="00463750" w:rsidRDefault="00463750" w:rsidP="00463750">
            <w:pPr>
              <w:rPr>
                <w:rFonts w:ascii="Calibri" w:hAnsi="Calibri" w:cs="Calibri"/>
                <w:color w:val="000000"/>
                <w:sz w:val="24"/>
                <w:szCs w:val="24"/>
              </w:rPr>
            </w:pPr>
            <w:r w:rsidRPr="00463750">
              <w:rPr>
                <w:rFonts w:ascii="Calibri" w:hAnsi="Calibri" w:cs="Calibri"/>
                <w:color w:val="000000"/>
                <w:sz w:val="24"/>
                <w:szCs w:val="24"/>
              </w:rPr>
              <w:t>Cutoff p*</w:t>
            </w:r>
          </w:p>
        </w:tc>
        <w:tc>
          <w:tcPr>
            <w:tcW w:w="876" w:type="dxa"/>
            <w:tcBorders>
              <w:top w:val="nil"/>
              <w:left w:val="nil"/>
              <w:bottom w:val="nil"/>
              <w:right w:val="nil"/>
            </w:tcBorders>
            <w:noWrap/>
            <w:vAlign w:val="bottom"/>
            <w:hideMark/>
          </w:tcPr>
          <w:p w14:paraId="582A3BE4" w14:textId="77777777" w:rsidR="00463750" w:rsidRPr="00463750" w:rsidRDefault="00463750" w:rsidP="00463750">
            <w:pPr>
              <w:rPr>
                <w:rFonts w:ascii="Calibri" w:hAnsi="Calibri" w:cs="Calibri"/>
                <w:color w:val="000000"/>
                <w:sz w:val="24"/>
                <w:szCs w:val="24"/>
              </w:rPr>
            </w:pPr>
          </w:p>
        </w:tc>
        <w:tc>
          <w:tcPr>
            <w:tcW w:w="1602" w:type="dxa"/>
            <w:tcBorders>
              <w:top w:val="nil"/>
              <w:left w:val="nil"/>
              <w:bottom w:val="nil"/>
              <w:right w:val="nil"/>
            </w:tcBorders>
            <w:noWrap/>
            <w:vAlign w:val="bottom"/>
            <w:hideMark/>
          </w:tcPr>
          <w:p w14:paraId="6748893F" w14:textId="77777777" w:rsidR="00463750" w:rsidRPr="00463750" w:rsidRDefault="00463750" w:rsidP="00463750"/>
        </w:tc>
        <w:tc>
          <w:tcPr>
            <w:tcW w:w="1275" w:type="dxa"/>
            <w:tcBorders>
              <w:top w:val="nil"/>
              <w:left w:val="nil"/>
              <w:bottom w:val="nil"/>
              <w:right w:val="nil"/>
            </w:tcBorders>
            <w:noWrap/>
            <w:vAlign w:val="bottom"/>
            <w:hideMark/>
          </w:tcPr>
          <w:p w14:paraId="64C6138C" w14:textId="77777777" w:rsidR="00463750" w:rsidRPr="00463750" w:rsidRDefault="00463750" w:rsidP="00463750">
            <w:pPr>
              <w:jc w:val="right"/>
              <w:rPr>
                <w:rFonts w:ascii="Calibri" w:hAnsi="Calibri" w:cs="Calibri"/>
                <w:color w:val="000000"/>
                <w:sz w:val="24"/>
                <w:szCs w:val="24"/>
              </w:rPr>
            </w:pPr>
            <w:r w:rsidRPr="00463750">
              <w:rPr>
                <w:rFonts w:ascii="Calibri" w:hAnsi="Calibri" w:cs="Calibri"/>
                <w:color w:val="000000"/>
                <w:sz w:val="24"/>
                <w:szCs w:val="24"/>
              </w:rPr>
              <w:t>0.1376518</w:t>
            </w:r>
          </w:p>
        </w:tc>
        <w:tc>
          <w:tcPr>
            <w:tcW w:w="1477" w:type="dxa"/>
            <w:tcBorders>
              <w:top w:val="nil"/>
              <w:left w:val="nil"/>
              <w:bottom w:val="nil"/>
              <w:right w:val="nil"/>
            </w:tcBorders>
            <w:noWrap/>
            <w:vAlign w:val="bottom"/>
            <w:hideMark/>
          </w:tcPr>
          <w:p w14:paraId="1DE8BDA6" w14:textId="77777777" w:rsidR="00463750" w:rsidRPr="00463750" w:rsidRDefault="00463750" w:rsidP="00463750">
            <w:pPr>
              <w:jc w:val="right"/>
              <w:rPr>
                <w:rFonts w:ascii="Calibri" w:hAnsi="Calibri" w:cs="Calibri"/>
                <w:color w:val="000000"/>
                <w:sz w:val="24"/>
                <w:szCs w:val="24"/>
              </w:rPr>
            </w:pPr>
          </w:p>
        </w:tc>
      </w:tr>
      <w:tr w:rsidR="00463750" w:rsidRPr="00463750" w14:paraId="582950BE" w14:textId="77777777" w:rsidTr="00463750">
        <w:trPr>
          <w:trHeight w:val="320"/>
        </w:trPr>
        <w:tc>
          <w:tcPr>
            <w:tcW w:w="4850" w:type="dxa"/>
            <w:gridSpan w:val="4"/>
            <w:tcBorders>
              <w:top w:val="nil"/>
              <w:left w:val="nil"/>
              <w:bottom w:val="nil"/>
              <w:right w:val="nil"/>
            </w:tcBorders>
            <w:noWrap/>
            <w:vAlign w:val="bottom"/>
            <w:hideMark/>
          </w:tcPr>
          <w:p w14:paraId="60D6D493" w14:textId="77777777" w:rsidR="00463750" w:rsidRPr="00463750" w:rsidRDefault="00463750" w:rsidP="00463750">
            <w:pPr>
              <w:rPr>
                <w:rFonts w:ascii="Calibri" w:hAnsi="Calibri" w:cs="Calibri"/>
                <w:color w:val="000000"/>
                <w:sz w:val="24"/>
                <w:szCs w:val="24"/>
              </w:rPr>
            </w:pPr>
            <w:r w:rsidRPr="00463750">
              <w:rPr>
                <w:rFonts w:ascii="Calibri" w:hAnsi="Calibri" w:cs="Calibri"/>
                <w:color w:val="000000"/>
                <w:sz w:val="24"/>
                <w:szCs w:val="24"/>
              </w:rPr>
              <w:t>Decision</w:t>
            </w:r>
          </w:p>
        </w:tc>
        <w:tc>
          <w:tcPr>
            <w:tcW w:w="876" w:type="dxa"/>
            <w:tcBorders>
              <w:top w:val="nil"/>
              <w:left w:val="nil"/>
              <w:bottom w:val="nil"/>
              <w:right w:val="nil"/>
            </w:tcBorders>
            <w:noWrap/>
            <w:vAlign w:val="bottom"/>
            <w:hideMark/>
          </w:tcPr>
          <w:p w14:paraId="2CA5E35F" w14:textId="77777777" w:rsidR="00463750" w:rsidRPr="00463750" w:rsidRDefault="00463750" w:rsidP="00463750">
            <w:pPr>
              <w:rPr>
                <w:rFonts w:ascii="Calibri" w:hAnsi="Calibri" w:cs="Calibri"/>
                <w:color w:val="000000"/>
                <w:sz w:val="24"/>
                <w:szCs w:val="24"/>
              </w:rPr>
            </w:pPr>
          </w:p>
        </w:tc>
        <w:tc>
          <w:tcPr>
            <w:tcW w:w="1602" w:type="dxa"/>
            <w:tcBorders>
              <w:top w:val="nil"/>
              <w:left w:val="nil"/>
              <w:bottom w:val="nil"/>
              <w:right w:val="nil"/>
            </w:tcBorders>
            <w:noWrap/>
            <w:vAlign w:val="bottom"/>
            <w:hideMark/>
          </w:tcPr>
          <w:p w14:paraId="7310706D" w14:textId="77777777" w:rsidR="00463750" w:rsidRPr="00463750" w:rsidRDefault="00463750" w:rsidP="00463750"/>
        </w:tc>
        <w:tc>
          <w:tcPr>
            <w:tcW w:w="2752" w:type="dxa"/>
            <w:gridSpan w:val="2"/>
            <w:tcBorders>
              <w:top w:val="nil"/>
              <w:left w:val="nil"/>
              <w:bottom w:val="nil"/>
              <w:right w:val="nil"/>
            </w:tcBorders>
            <w:noWrap/>
            <w:vAlign w:val="bottom"/>
            <w:hideMark/>
          </w:tcPr>
          <w:p w14:paraId="58B5F949" w14:textId="77777777" w:rsidR="00463750" w:rsidRPr="00463750" w:rsidRDefault="00463750" w:rsidP="00463750">
            <w:pPr>
              <w:rPr>
                <w:rFonts w:ascii="Calibri" w:hAnsi="Calibri" w:cs="Calibri"/>
                <w:b/>
                <w:bCs/>
                <w:color w:val="000000"/>
                <w:sz w:val="24"/>
                <w:szCs w:val="24"/>
              </w:rPr>
            </w:pPr>
            <w:r w:rsidRPr="00463750">
              <w:rPr>
                <w:rFonts w:ascii="Calibri" w:hAnsi="Calibri" w:cs="Calibri"/>
                <w:b/>
                <w:bCs/>
                <w:color w:val="000000"/>
                <w:sz w:val="24"/>
                <w:szCs w:val="24"/>
              </w:rPr>
              <w:t>DOES NOT CLEAR — no offer</w:t>
            </w:r>
          </w:p>
        </w:tc>
      </w:tr>
    </w:tbl>
    <w:p w14:paraId="47AA3014" w14:textId="77777777" w:rsidR="00205F4F" w:rsidRDefault="00000000" w:rsidP="00463750">
      <w:pPr>
        <w:spacing w:before="140"/>
        <w:ind w:left="720" w:hanging="720"/>
        <w:jc w:val="center"/>
      </w:pPr>
      <w:r>
        <w:rPr>
          <w:sz w:val="21"/>
          <w:szCs w:val="21"/>
        </w:rPr>
        <w:t xml:space="preserve">z = Σ βx = </w:t>
      </w:r>
      <w:r>
        <w:rPr>
          <w:b/>
          <w:bCs/>
          <w:sz w:val="21"/>
          <w:szCs w:val="21"/>
        </w:rPr>
        <w:t>−1.9220</w:t>
      </w:r>
    </w:p>
    <w:p w14:paraId="670346DB" w14:textId="77777777" w:rsidR="00205F4F" w:rsidRDefault="00000000">
      <w:pPr>
        <w:spacing w:after="140" w:line="276" w:lineRule="auto"/>
        <w:jc w:val="center"/>
      </w:pPr>
      <w:r>
        <w:rPr>
          <w:sz w:val="21"/>
          <w:szCs w:val="21"/>
        </w:rPr>
        <w:t>p̂ = 1 / (1 + e</w:t>
      </w:r>
      <w:r>
        <w:rPr>
          <w:sz w:val="21"/>
          <w:szCs w:val="21"/>
          <w:vertAlign w:val="superscript"/>
        </w:rPr>
        <w:t>1.9220</w:t>
      </w:r>
      <w:r>
        <w:rPr>
          <w:sz w:val="21"/>
          <w:szCs w:val="21"/>
        </w:rPr>
        <w:t xml:space="preserve">) = </w:t>
      </w:r>
      <w:r>
        <w:rPr>
          <w:b/>
          <w:bCs/>
          <w:sz w:val="21"/>
          <w:szCs w:val="21"/>
        </w:rPr>
        <w:t>12.76%</w:t>
      </w:r>
    </w:p>
    <w:p w14:paraId="03C2265D" w14:textId="77777777" w:rsidR="00205F4F" w:rsidRDefault="00000000">
      <w:pPr>
        <w:spacing w:after="140" w:line="276" w:lineRule="auto"/>
      </w:pPr>
      <w:r>
        <w:rPr>
          <w:sz w:val="21"/>
          <w:szCs w:val="21"/>
        </w:rPr>
        <w:t xml:space="preserve">This matches the model's own output (12.76%) exactly. Because 12.76% &lt; p* = 13.8%, user L100002 does </w:t>
      </w:r>
      <w:r>
        <w:rPr>
          <w:b/>
          <w:bCs/>
          <w:i/>
          <w:iCs/>
          <w:sz w:val="21"/>
          <w:szCs w:val="21"/>
        </w:rPr>
        <w:t>not</w:t>
      </w:r>
      <w:r>
        <w:rPr>
          <w:sz w:val="21"/>
          <w:szCs w:val="21"/>
        </w:rPr>
        <w:t xml:space="preserve"> clear the launch-offer cutoff, even though this user </w:t>
      </w:r>
      <w:proofErr w:type="gramStart"/>
      <w:r>
        <w:rPr>
          <w:sz w:val="21"/>
          <w:szCs w:val="21"/>
        </w:rPr>
        <w:t>actually did</w:t>
      </w:r>
      <w:proofErr w:type="gramEnd"/>
      <w:r>
        <w:rPr>
          <w:sz w:val="21"/>
          <w:szCs w:val="21"/>
        </w:rPr>
        <w:t xml:space="preserve"> click the banner. The cutoff is deliberately conservative — it accepts missing some true intent </w:t>
      </w:r>
      <w:proofErr w:type="gramStart"/>
      <w:r>
        <w:rPr>
          <w:sz w:val="21"/>
          <w:szCs w:val="21"/>
        </w:rPr>
        <w:t>in order to</w:t>
      </w:r>
      <w:proofErr w:type="gramEnd"/>
      <w:r>
        <w:rPr>
          <w:sz w:val="21"/>
          <w:szCs w:val="21"/>
        </w:rPr>
        <w:t xml:space="preserve"> avoid spending the $3.40 credit-and-measurement cost on users whose expected contribution does not cover it.</w:t>
      </w:r>
    </w:p>
    <w:p w14:paraId="4A46795A" w14:textId="77777777" w:rsidR="00205F4F" w:rsidRDefault="00000000">
      <w:pPr>
        <w:spacing w:after="100"/>
      </w:pPr>
      <w:r>
        <w:rPr>
          <w:sz w:val="21"/>
          <w:szCs w:val="21"/>
        </w:rPr>
        <w:t>Decile-profit spot-check (for the Excel hand-check): decile 1 holds 150 holdout users with a mean predicted probability of 26.2% and an actual click rate of 26.0% (39 of 150 positives), for a lift of 2.64× against the 9.87% holdout base rate — consistent with the reported top-decile lift and with EVᵢ = p̂ᵢ×V − c applied user-by-user before scaling to 400,000.</w:t>
      </w:r>
    </w:p>
    <w:p w14:paraId="0CAA5B0C" w14:textId="77777777" w:rsidR="00205F4F" w:rsidRDefault="00000000" w:rsidP="00463750">
      <w:pPr>
        <w:pStyle w:val="Strong1"/>
      </w:pPr>
      <w:r>
        <w:t>2. Excluded Variable</w:t>
      </w:r>
    </w:p>
    <w:p w14:paraId="7E739DAB" w14:textId="77777777" w:rsidR="00205F4F" w:rsidRDefault="00000000">
      <w:pPr>
        <w:spacing w:after="140" w:line="276" w:lineRule="auto"/>
      </w:pPr>
      <w:r>
        <w:rPr>
          <w:sz w:val="21"/>
          <w:szCs w:val="21"/>
        </w:rPr>
        <w:t xml:space="preserve">We excluded </w:t>
      </w:r>
      <w:r>
        <w:rPr>
          <w:rFonts w:ascii="Consolas" w:eastAsia="Consolas" w:hAnsi="Consolas" w:cs="Consolas"/>
        </w:rPr>
        <w:t>plans_page_views_24h_post_banner</w:t>
      </w:r>
      <w:r>
        <w:rPr>
          <w:sz w:val="21"/>
          <w:szCs w:val="21"/>
        </w:rPr>
        <w:t xml:space="preserve"> from the model because its timing makes it unusable for targeting rather than merely noisy. The dictionary is explicit that this field is measured in the </w:t>
      </w:r>
      <w:r>
        <w:rPr>
          <w:b/>
          <w:bCs/>
          <w:sz w:val="21"/>
          <w:szCs w:val="21"/>
        </w:rPr>
        <w:t>POST-banner</w:t>
      </w:r>
      <w:r>
        <w:rPr>
          <w:sz w:val="21"/>
          <w:szCs w:val="21"/>
        </w:rPr>
        <w:t xml:space="preserve"> window — it counts plans-page views in the 24 hours </w:t>
      </w:r>
      <w:r>
        <w:rPr>
          <w:i/>
          <w:iCs/>
          <w:sz w:val="21"/>
          <w:szCs w:val="21"/>
        </w:rPr>
        <w:t>after</w:t>
      </w:r>
      <w:r>
        <w:rPr>
          <w:sz w:val="21"/>
          <w:szCs w:val="21"/>
        </w:rPr>
        <w:t xml:space="preserve"> a user was shown the banner, and it includes browsing that happens after the user has already clicked [See plans]. In the raw data this is nearly a restatement of the outcome: users who </w:t>
      </w:r>
      <w:r>
        <w:rPr>
          <w:sz w:val="21"/>
          <w:szCs w:val="21"/>
        </w:rPr>
        <w:lastRenderedPageBreak/>
        <w:t xml:space="preserve">clicked averaged 3.2 post-banner plans-page views versus 0.11 for non-clickers, the click rate is 0% when this count is zero and 59.8% when it is positive, and every single clicker in the sample has at least one such view. A targeting model exists to score users </w:t>
      </w:r>
      <w:r>
        <w:rPr>
          <w:i/>
          <w:iCs/>
          <w:sz w:val="21"/>
          <w:szCs w:val="21"/>
        </w:rPr>
        <w:t>before</w:t>
      </w:r>
      <w:r>
        <w:rPr>
          <w:sz w:val="21"/>
          <w:szCs w:val="21"/>
        </w:rPr>
        <w:t xml:space="preserve"> they are ever shown the launch offer, so it cannot rely on a feature that, by construction, does not exist until after that exposure has already happened — including it would be data leakage from the future into the prediction. This is not a hypothetical risk: when we refit the model with the leaked variable included purely as a diagnostic, holdout AUC jumps from an honest 0.760 to an inflated 0.990, which is the signature of a model that has learned to detect the click after the fact rather than to predict it in advance. We therefore built the operational model only on the eight pre-banner behavioral features (tenure, sessions per week, messages per session, agent-preview uses, document uploads, privacy-mode share, shared-device flag, referral flag) plus platform and occupation, all of which are observable for every free user prior to banner exposure.</w:t>
      </w:r>
    </w:p>
    <w:p w14:paraId="34749FCF" w14:textId="77777777" w:rsidR="00205F4F" w:rsidRDefault="00000000" w:rsidP="00463750">
      <w:pPr>
        <w:pStyle w:val="Strong1"/>
      </w:pPr>
      <w:r>
        <w:t>3. Bridging the Sample to the 124,000-User Qualified Pool</w:t>
      </w:r>
    </w:p>
    <w:p w14:paraId="7923973F" w14:textId="77777777" w:rsidR="00205F4F" w:rsidRDefault="00000000">
      <w:pPr>
        <w:spacing w:after="140" w:line="276" w:lineRule="auto"/>
      </w:pPr>
      <w:r>
        <w:rPr>
          <w:sz w:val="21"/>
          <w:szCs w:val="21"/>
        </w:rPr>
        <w:t xml:space="preserve">The 5,000-user telemetry sample and the 124,000-user “qualified pool” (the 31% of the 400,000 MAU base who told the in-app pulse survey they are very or somewhat likely to pay in the next 12 months) are related but are </w:t>
      </w:r>
      <w:r>
        <w:rPr>
          <w:b/>
          <w:bCs/>
          <w:sz w:val="21"/>
          <w:szCs w:val="21"/>
        </w:rPr>
        <w:t>not the same population</w:t>
      </w:r>
      <w:r>
        <w:rPr>
          <w:sz w:val="21"/>
          <w:szCs w:val="21"/>
        </w:rPr>
        <w:t>, and our conjoint work needs to keep that distinction explicit.</w:t>
      </w:r>
    </w:p>
    <w:p w14:paraId="656E3DED" w14:textId="77777777" w:rsidR="00205F4F" w:rsidRDefault="00000000" w:rsidP="00463750">
      <w:pPr>
        <w:pStyle w:val="Strong1"/>
      </w:pPr>
      <w:r>
        <w:t>Is the 5,000-user sample a good stand-in for the 124,000?</w:t>
      </w:r>
    </w:p>
    <w:p w14:paraId="514A9878" w14:textId="77777777" w:rsidR="00205F4F" w:rsidRDefault="00000000">
      <w:pPr>
        <w:spacing w:after="140" w:line="276" w:lineRule="auto"/>
      </w:pPr>
      <w:r>
        <w:rPr>
          <w:sz w:val="21"/>
          <w:szCs w:val="21"/>
        </w:rPr>
        <w:t>On the one dimension we can check — occupation — the raw telemetry sample is a reasonable but imperfect proxy. The 5,000-user telemetry mix is 58.6% professional / 18.1% student / 23.3% other, while the 124,000-person qualified pool (built from occupation share of MAU × stated very/somewhat-likely-to-pay rate) is 56.4% professional / 21.3% student / 22.7% other. The gap is only 2–3 percentage points per cell, which is within the range of ordinary sampling variation for a 5,000-observation pull — but it moves in a consistent direction: telemetry over-represents professionals and under-represents students relative to the paying-intent population. That is why the recruiting plan below quotas on the 124k mix (56/21/23) rather than on the raw telemetry mix.</w:t>
      </w:r>
    </w:p>
    <w:p w14:paraId="35C81899" w14:textId="77777777" w:rsidR="00205F4F" w:rsidRDefault="00000000">
      <w:pPr>
        <w:spacing w:after="140" w:line="276" w:lineRule="auto"/>
      </w:pPr>
      <w:r>
        <w:rPr>
          <w:sz w:val="21"/>
          <w:szCs w:val="21"/>
        </w:rPr>
        <w:t>More importantly, occupation is only the one variable we can verify; several other gaps are structural rather than statistical:</w:t>
      </w:r>
    </w:p>
    <w:p w14:paraId="586479BA" w14:textId="77777777" w:rsidR="00205F4F" w:rsidRDefault="00000000">
      <w:pPr>
        <w:pStyle w:val="ListParagraph"/>
        <w:numPr>
          <w:ilvl w:val="0"/>
          <w:numId w:val="2"/>
        </w:numPr>
        <w:spacing w:after="80" w:line="270" w:lineRule="auto"/>
      </w:pPr>
      <w:r>
        <w:rPr>
          <w:sz w:val="21"/>
          <w:szCs w:val="21"/>
        </w:rPr>
        <w:t>Behavioral sample vs. intent sample. The 5,000-user telemetry pull is a random cross-section of all 400,000 MAU, including plenty of users who told (or would tell) the pulse survey they are “unlikely” to ever pay. The 124,000 pool is pre-filtered to only the very/somewhat-likely respondents. Click rate correlates strongly with the same behaviors that predict payment intent (sessions/week, agent-preview use, uploads), so the 124k pool is a systematically heavier-usage, higher-intent slice than the average member of the 5,000-user sample — applying our model's population-wide 9.8% average p(intent) to the 124k pool would understate their true propensity.</w:t>
      </w:r>
    </w:p>
    <w:p w14:paraId="219EADBD" w14:textId="77777777" w:rsidR="00205F4F" w:rsidRDefault="00000000">
      <w:pPr>
        <w:pStyle w:val="ListParagraph"/>
        <w:numPr>
          <w:ilvl w:val="0"/>
          <w:numId w:val="2"/>
        </w:numPr>
        <w:spacing w:after="80" w:line="270" w:lineRule="auto"/>
      </w:pPr>
      <w:r>
        <w:rPr>
          <w:sz w:val="21"/>
          <w:szCs w:val="21"/>
        </w:rPr>
        <w:t xml:space="preserve">Stated intent still overstates actual payment. Even within the 124,000, “very/somewhat likely to pay” is a stated-preference screener, not a purchase. We are treating the </w:t>
      </w:r>
      <w:proofErr w:type="spellStart"/>
      <w:r>
        <w:rPr>
          <w:sz w:val="21"/>
          <w:szCs w:val="21"/>
        </w:rPr>
        <w:t>conjoint's</w:t>
      </w:r>
      <w:proofErr w:type="spellEnd"/>
      <w:r>
        <w:rPr>
          <w:sz w:val="21"/>
          <w:szCs w:val="21"/>
        </w:rPr>
        <w:t xml:space="preserve"> none/keep-free option as the mechanism that discounts this stated intent down to a realistic take rate — if that discount is too small, our take-rate × 124,000 Bass-forecast input will be optimistic.</w:t>
      </w:r>
    </w:p>
    <w:p w14:paraId="5F7BE4FB" w14:textId="77777777" w:rsidR="00205F4F" w:rsidRDefault="00000000">
      <w:pPr>
        <w:pStyle w:val="ListParagraph"/>
        <w:numPr>
          <w:ilvl w:val="0"/>
          <w:numId w:val="2"/>
        </w:numPr>
        <w:spacing w:after="80" w:line="270" w:lineRule="auto"/>
      </w:pPr>
      <w:r>
        <w:rPr>
          <w:sz w:val="21"/>
          <w:szCs w:val="21"/>
        </w:rPr>
        <w:t>Quota-matching corrects the mean but not the shape. Matching completes to the 124k occupation mix aligns the average respondent, but occupation is a coarse proxy; two professionals can have very different usage intensity, price sensitivity, or privacy needs. Telemetry shows meaningful within-occupation variance (e.g., eligible users average 13.6 sessions/week vs. 4.8 for ineligible users), so quotas alone will not guarantee the conjoint sample matches the 124k pool on usage intensity or willingness to pay, only on job title.</w:t>
      </w:r>
    </w:p>
    <w:p w14:paraId="2F0C494D" w14:textId="77777777" w:rsidR="00205F4F" w:rsidRDefault="00000000">
      <w:pPr>
        <w:pStyle w:val="ListParagraph"/>
        <w:numPr>
          <w:ilvl w:val="0"/>
          <w:numId w:val="2"/>
        </w:numPr>
        <w:spacing w:after="80" w:line="270" w:lineRule="auto"/>
      </w:pPr>
      <w:r>
        <w:rPr>
          <w:sz w:val="21"/>
          <w:szCs w:val="21"/>
        </w:rPr>
        <w:t>Sample size relative to the population. 5,000 of 400,000 (1.25%) is a large enough random draw that sampling error on occupation shares is small (the ~2–3 point gaps above are plausible from noise alone); the bigger risk to representativeness is the structural mismatch above, not sample size per se.</w:t>
      </w:r>
    </w:p>
    <w:p w14:paraId="0564D9D4" w14:textId="77777777" w:rsidR="00205F4F" w:rsidRDefault="00000000">
      <w:pPr>
        <w:spacing w:after="200"/>
      </w:pPr>
      <w:r>
        <w:rPr>
          <w:sz w:val="21"/>
          <w:szCs w:val="21"/>
        </w:rPr>
        <w:t xml:space="preserve">Net effect on our results if we ignore this: because the qualified pool skews toward exactly the behaviors (sessions, agent-preview use, uploads) that our logit already flags as high-intent, we would expect a conjoint sample matched </w:t>
      </w:r>
      <w:r>
        <w:rPr>
          <w:sz w:val="21"/>
          <w:szCs w:val="21"/>
        </w:rPr>
        <w:lastRenderedPageBreak/>
        <w:t xml:space="preserve">only on occupation quotas to still under-represent very-high-usage “power users” relative to the true 124k population, biasing measured price sensitivity </w:t>
      </w:r>
      <w:r>
        <w:rPr>
          <w:i/>
          <w:iCs/>
          <w:sz w:val="21"/>
          <w:szCs w:val="21"/>
        </w:rPr>
        <w:t>downward</w:t>
      </w:r>
      <w:r>
        <w:rPr>
          <w:sz w:val="21"/>
          <w:szCs w:val="21"/>
        </w:rPr>
        <w:t xml:space="preserve"> (i.e., making the market look more price-tolerant than it is) if we ever apply take rates from this conjoint back to the full 400,000 MAU rather than only to the 124,000-person consideration set it was built to represent. We treat the 102,320-user behavioral targeting list and the 124,000-user stated-intent survey universe as related but distinct groups throughout — targeting decides who sees the $15 launch credit; the qualified pool sizes the conjoint and Bass forecast — and we do not apply a conjoint take rate to all 400,000 MAU.</w:t>
      </w:r>
    </w:p>
    <w:p w14:paraId="09055F1A" w14:textId="77777777" w:rsidR="00205F4F" w:rsidRDefault="00000000" w:rsidP="00463750">
      <w:pPr>
        <w:pStyle w:val="Strong1"/>
      </w:pPr>
      <w:r>
        <w:t>4. Attribute Long-List and Recruiting Plan</w:t>
      </w:r>
    </w:p>
    <w:p w14:paraId="2E1E2E0E" w14:textId="77777777" w:rsidR="00205F4F" w:rsidRDefault="00000000">
      <w:pPr>
        <w:spacing w:after="140" w:line="276" w:lineRule="auto"/>
      </w:pPr>
      <w:r>
        <w:rPr>
          <w:sz w:val="21"/>
          <w:szCs w:val="21"/>
        </w:rPr>
        <w:t xml:space="preserve">The list below extends the case/telemetry-traced attributes with additional agent-offering features common in the category (priority support, voice mode) so </w:t>
      </w:r>
      <w:proofErr w:type="spellStart"/>
      <w:r>
        <w:rPr>
          <w:sz w:val="21"/>
          <w:szCs w:val="21"/>
        </w:rPr>
        <w:t>MaxDiff</w:t>
      </w:r>
      <w:proofErr w:type="spellEnd"/>
      <w:r>
        <w:rPr>
          <w:sz w:val="21"/>
          <w:szCs w:val="21"/>
        </w:rPr>
        <w:t xml:space="preserve"> in Week 3 has a genuinely broad set to cut from 5–6 finalists. Each attribute is tagged with the segment it should matter most to and the evidence trail (interview quote type, telemetry pattern, or competitor/case 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2570"/>
        <w:gridCol w:w="1150"/>
        <w:gridCol w:w="2270"/>
        <w:gridCol w:w="2940"/>
      </w:tblGrid>
      <w:tr w:rsidR="00205F4F" w14:paraId="0EB0078C" w14:textId="77777777">
        <w:tblPrEx>
          <w:tblCellMar>
            <w:top w:w="0" w:type="dxa"/>
            <w:bottom w:w="0" w:type="dxa"/>
          </w:tblCellMar>
        </w:tblPrEx>
        <w:trPr>
          <w:tblHeader/>
        </w:trPr>
        <w:tc>
          <w:tcPr>
            <w:tcW w:w="430" w:type="dxa"/>
            <w:shd w:val="clear" w:color="auto" w:fill="1F3864"/>
            <w:tcMar>
              <w:top w:w="60" w:type="dxa"/>
              <w:left w:w="100" w:type="dxa"/>
              <w:bottom w:w="60" w:type="dxa"/>
              <w:right w:w="100" w:type="dxa"/>
            </w:tcMar>
            <w:vAlign w:val="center"/>
          </w:tcPr>
          <w:p w14:paraId="56D99F1C" w14:textId="77777777" w:rsidR="00205F4F" w:rsidRDefault="00000000">
            <w:r>
              <w:rPr>
                <w:b/>
                <w:bCs/>
                <w:color w:val="FFFFFF"/>
                <w:sz w:val="19"/>
                <w:szCs w:val="19"/>
              </w:rPr>
              <w:t>#</w:t>
            </w:r>
          </w:p>
        </w:tc>
        <w:tc>
          <w:tcPr>
            <w:tcW w:w="2570" w:type="dxa"/>
            <w:shd w:val="clear" w:color="auto" w:fill="1F3864"/>
            <w:tcMar>
              <w:top w:w="60" w:type="dxa"/>
              <w:left w:w="100" w:type="dxa"/>
              <w:bottom w:w="60" w:type="dxa"/>
              <w:right w:w="100" w:type="dxa"/>
            </w:tcMar>
            <w:vAlign w:val="center"/>
          </w:tcPr>
          <w:p w14:paraId="75B9CEB5" w14:textId="77777777" w:rsidR="00205F4F" w:rsidRDefault="00000000">
            <w:r>
              <w:rPr>
                <w:b/>
                <w:bCs/>
                <w:color w:val="FFFFFF"/>
                <w:sz w:val="19"/>
                <w:szCs w:val="19"/>
              </w:rPr>
              <w:t>Attribute</w:t>
            </w:r>
          </w:p>
        </w:tc>
        <w:tc>
          <w:tcPr>
            <w:tcW w:w="1150" w:type="dxa"/>
            <w:shd w:val="clear" w:color="auto" w:fill="1F3864"/>
            <w:tcMar>
              <w:top w:w="60" w:type="dxa"/>
              <w:left w:w="100" w:type="dxa"/>
              <w:bottom w:w="60" w:type="dxa"/>
              <w:right w:w="100" w:type="dxa"/>
            </w:tcMar>
            <w:vAlign w:val="center"/>
          </w:tcPr>
          <w:p w14:paraId="743BF847" w14:textId="77777777" w:rsidR="00205F4F" w:rsidRDefault="00000000">
            <w:r>
              <w:rPr>
                <w:b/>
                <w:bCs/>
                <w:color w:val="FFFFFF"/>
                <w:sz w:val="19"/>
                <w:szCs w:val="19"/>
              </w:rPr>
              <w:t>Status</w:t>
            </w:r>
          </w:p>
        </w:tc>
        <w:tc>
          <w:tcPr>
            <w:tcW w:w="2270" w:type="dxa"/>
            <w:shd w:val="clear" w:color="auto" w:fill="1F3864"/>
            <w:tcMar>
              <w:top w:w="60" w:type="dxa"/>
              <w:left w:w="100" w:type="dxa"/>
              <w:bottom w:w="60" w:type="dxa"/>
              <w:right w:w="100" w:type="dxa"/>
            </w:tcMar>
            <w:vAlign w:val="center"/>
          </w:tcPr>
          <w:p w14:paraId="3BB0A5AB" w14:textId="77777777" w:rsidR="00205F4F" w:rsidRDefault="00000000">
            <w:r>
              <w:rPr>
                <w:b/>
                <w:bCs/>
                <w:color w:val="FFFFFF"/>
                <w:sz w:val="19"/>
                <w:szCs w:val="19"/>
              </w:rPr>
              <w:t>Segment it matters to</w:t>
            </w:r>
          </w:p>
        </w:tc>
        <w:tc>
          <w:tcPr>
            <w:tcW w:w="2940" w:type="dxa"/>
            <w:shd w:val="clear" w:color="auto" w:fill="1F3864"/>
            <w:tcMar>
              <w:top w:w="60" w:type="dxa"/>
              <w:left w:w="100" w:type="dxa"/>
              <w:bottom w:w="60" w:type="dxa"/>
              <w:right w:w="100" w:type="dxa"/>
            </w:tcMar>
            <w:vAlign w:val="center"/>
          </w:tcPr>
          <w:p w14:paraId="02D05DED" w14:textId="77777777" w:rsidR="00205F4F" w:rsidRDefault="00000000">
            <w:r>
              <w:rPr>
                <w:b/>
                <w:bCs/>
                <w:color w:val="FFFFFF"/>
                <w:sz w:val="19"/>
                <w:szCs w:val="19"/>
              </w:rPr>
              <w:t>Evidence trail</w:t>
            </w:r>
          </w:p>
        </w:tc>
      </w:tr>
      <w:tr w:rsidR="00205F4F" w14:paraId="35459B40" w14:textId="77777777">
        <w:tblPrEx>
          <w:tblCellMar>
            <w:top w:w="0" w:type="dxa"/>
            <w:bottom w:w="0" w:type="dxa"/>
          </w:tblCellMar>
        </w:tblPrEx>
        <w:tc>
          <w:tcPr>
            <w:tcW w:w="430" w:type="dxa"/>
            <w:tcMar>
              <w:top w:w="60" w:type="dxa"/>
              <w:left w:w="100" w:type="dxa"/>
              <w:bottom w:w="60" w:type="dxa"/>
              <w:right w:w="100" w:type="dxa"/>
            </w:tcMar>
            <w:vAlign w:val="center"/>
          </w:tcPr>
          <w:p w14:paraId="121E2D0D" w14:textId="77777777" w:rsidR="00205F4F" w:rsidRDefault="00000000">
            <w:r>
              <w:rPr>
                <w:color w:val="000000"/>
                <w:sz w:val="19"/>
                <w:szCs w:val="19"/>
              </w:rPr>
              <w:t>1</w:t>
            </w:r>
          </w:p>
        </w:tc>
        <w:tc>
          <w:tcPr>
            <w:tcW w:w="2570" w:type="dxa"/>
            <w:tcMar>
              <w:top w:w="60" w:type="dxa"/>
              <w:left w:w="100" w:type="dxa"/>
              <w:bottom w:w="60" w:type="dxa"/>
              <w:right w:w="100" w:type="dxa"/>
            </w:tcMar>
            <w:vAlign w:val="center"/>
          </w:tcPr>
          <w:p w14:paraId="2AB31621" w14:textId="77777777" w:rsidR="00205F4F" w:rsidRDefault="00000000">
            <w:r>
              <w:rPr>
                <w:color w:val="000000"/>
                <w:sz w:val="19"/>
                <w:szCs w:val="19"/>
              </w:rPr>
              <w:t>Usage allowance (Light / Standard / Max)</w:t>
            </w:r>
          </w:p>
        </w:tc>
        <w:tc>
          <w:tcPr>
            <w:tcW w:w="1150" w:type="dxa"/>
            <w:tcMar>
              <w:top w:w="60" w:type="dxa"/>
              <w:left w:w="100" w:type="dxa"/>
              <w:bottom w:w="60" w:type="dxa"/>
              <w:right w:w="100" w:type="dxa"/>
            </w:tcMar>
            <w:vAlign w:val="center"/>
          </w:tcPr>
          <w:p w14:paraId="3364B1A0" w14:textId="77777777" w:rsidR="00205F4F" w:rsidRDefault="00000000">
            <w:r>
              <w:rPr>
                <w:color w:val="000000"/>
                <w:sz w:val="19"/>
                <w:szCs w:val="19"/>
              </w:rPr>
              <w:t>Keep</w:t>
            </w:r>
          </w:p>
        </w:tc>
        <w:tc>
          <w:tcPr>
            <w:tcW w:w="2270" w:type="dxa"/>
            <w:tcMar>
              <w:top w:w="60" w:type="dxa"/>
              <w:left w:w="100" w:type="dxa"/>
              <w:bottom w:w="60" w:type="dxa"/>
              <w:right w:w="100" w:type="dxa"/>
            </w:tcMar>
            <w:vAlign w:val="center"/>
          </w:tcPr>
          <w:p w14:paraId="38FF2576" w14:textId="77777777" w:rsidR="00205F4F" w:rsidRDefault="00000000">
            <w:r>
              <w:rPr>
                <w:color w:val="000000"/>
                <w:sz w:val="19"/>
                <w:szCs w:val="19"/>
              </w:rPr>
              <w:t>Heavy/power users</w:t>
            </w:r>
          </w:p>
        </w:tc>
        <w:tc>
          <w:tcPr>
            <w:tcW w:w="2940" w:type="dxa"/>
            <w:tcMar>
              <w:top w:w="60" w:type="dxa"/>
              <w:left w:w="100" w:type="dxa"/>
              <w:bottom w:w="60" w:type="dxa"/>
              <w:right w:w="100" w:type="dxa"/>
            </w:tcMar>
            <w:vAlign w:val="center"/>
          </w:tcPr>
          <w:p w14:paraId="2F4CEDA5" w14:textId="77777777" w:rsidR="00205F4F" w:rsidRDefault="00000000">
            <w:r>
              <w:rPr>
                <w:color w:val="000000"/>
                <w:sz w:val="19"/>
                <w:szCs w:val="19"/>
              </w:rPr>
              <w:t>Clickers average 10.9 sessions/week vs. 6.6 for non-clickers</w:t>
            </w:r>
          </w:p>
        </w:tc>
      </w:tr>
      <w:tr w:rsidR="00205F4F" w14:paraId="1EF3C3A3" w14:textId="77777777">
        <w:tblPrEx>
          <w:tblCellMar>
            <w:top w:w="0" w:type="dxa"/>
            <w:bottom w:w="0" w:type="dxa"/>
          </w:tblCellMar>
        </w:tblPrEx>
        <w:tc>
          <w:tcPr>
            <w:tcW w:w="430" w:type="dxa"/>
            <w:shd w:val="clear" w:color="auto" w:fill="F2F5FA"/>
            <w:tcMar>
              <w:top w:w="60" w:type="dxa"/>
              <w:left w:w="100" w:type="dxa"/>
              <w:bottom w:w="60" w:type="dxa"/>
              <w:right w:w="100" w:type="dxa"/>
            </w:tcMar>
            <w:vAlign w:val="center"/>
          </w:tcPr>
          <w:p w14:paraId="4A61A497" w14:textId="77777777" w:rsidR="00205F4F" w:rsidRDefault="00000000">
            <w:r>
              <w:rPr>
                <w:color w:val="000000"/>
                <w:sz w:val="19"/>
                <w:szCs w:val="19"/>
              </w:rPr>
              <w:t>2</w:t>
            </w:r>
          </w:p>
        </w:tc>
        <w:tc>
          <w:tcPr>
            <w:tcW w:w="2570" w:type="dxa"/>
            <w:shd w:val="clear" w:color="auto" w:fill="F2F5FA"/>
            <w:tcMar>
              <w:top w:w="60" w:type="dxa"/>
              <w:left w:w="100" w:type="dxa"/>
              <w:bottom w:w="60" w:type="dxa"/>
              <w:right w:w="100" w:type="dxa"/>
            </w:tcMar>
            <w:vAlign w:val="center"/>
          </w:tcPr>
          <w:p w14:paraId="1EF4137E" w14:textId="77777777" w:rsidR="00205F4F" w:rsidRDefault="00000000">
            <w:r>
              <w:rPr>
                <w:color w:val="000000"/>
                <w:sz w:val="19"/>
                <w:szCs w:val="19"/>
              </w:rPr>
              <w:t>No-training / no-data-use guarantee</w:t>
            </w:r>
          </w:p>
        </w:tc>
        <w:tc>
          <w:tcPr>
            <w:tcW w:w="1150" w:type="dxa"/>
            <w:shd w:val="clear" w:color="auto" w:fill="F2F5FA"/>
            <w:tcMar>
              <w:top w:w="60" w:type="dxa"/>
              <w:left w:w="100" w:type="dxa"/>
              <w:bottom w:w="60" w:type="dxa"/>
              <w:right w:w="100" w:type="dxa"/>
            </w:tcMar>
            <w:vAlign w:val="center"/>
          </w:tcPr>
          <w:p w14:paraId="149C8C10" w14:textId="77777777" w:rsidR="00205F4F" w:rsidRDefault="00000000">
            <w:r>
              <w:rPr>
                <w:color w:val="000000"/>
                <w:sz w:val="19"/>
                <w:szCs w:val="19"/>
              </w:rPr>
              <w:t>Keep</w:t>
            </w:r>
          </w:p>
        </w:tc>
        <w:tc>
          <w:tcPr>
            <w:tcW w:w="2270" w:type="dxa"/>
            <w:shd w:val="clear" w:color="auto" w:fill="F2F5FA"/>
            <w:tcMar>
              <w:top w:w="60" w:type="dxa"/>
              <w:left w:w="100" w:type="dxa"/>
              <w:bottom w:w="60" w:type="dxa"/>
              <w:right w:w="100" w:type="dxa"/>
            </w:tcMar>
            <w:vAlign w:val="center"/>
          </w:tcPr>
          <w:p w14:paraId="54B5F9A2" w14:textId="77777777" w:rsidR="00205F4F" w:rsidRDefault="00000000">
            <w:r>
              <w:rPr>
                <w:color w:val="000000"/>
                <w:sz w:val="19"/>
                <w:szCs w:val="19"/>
              </w:rPr>
              <w:t>Privacy-conscious professionals</w:t>
            </w:r>
          </w:p>
        </w:tc>
        <w:tc>
          <w:tcPr>
            <w:tcW w:w="2940" w:type="dxa"/>
            <w:shd w:val="clear" w:color="auto" w:fill="F2F5FA"/>
            <w:tcMar>
              <w:top w:w="60" w:type="dxa"/>
              <w:left w:w="100" w:type="dxa"/>
              <w:bottom w:w="60" w:type="dxa"/>
              <w:right w:w="100" w:type="dxa"/>
            </w:tcMar>
            <w:vAlign w:val="center"/>
          </w:tcPr>
          <w:p w14:paraId="6436A20D" w14:textId="77777777" w:rsidR="00205F4F" w:rsidRDefault="00000000">
            <w:proofErr w:type="spellStart"/>
            <w:r>
              <w:rPr>
                <w:color w:val="000000"/>
                <w:sz w:val="19"/>
                <w:szCs w:val="19"/>
              </w:rPr>
              <w:t>privacy_mode_share</w:t>
            </w:r>
            <w:proofErr w:type="spellEnd"/>
            <w:r>
              <w:rPr>
                <w:color w:val="000000"/>
                <w:sz w:val="19"/>
                <w:szCs w:val="19"/>
              </w:rPr>
              <w:t xml:space="preserve"> is the single largest standardized driver of click (OR ≈ 5.0); unprompted privacy concerns in interviews</w:t>
            </w:r>
          </w:p>
        </w:tc>
      </w:tr>
      <w:tr w:rsidR="00205F4F" w14:paraId="7D36883C" w14:textId="77777777">
        <w:tblPrEx>
          <w:tblCellMar>
            <w:top w:w="0" w:type="dxa"/>
            <w:bottom w:w="0" w:type="dxa"/>
          </w:tblCellMar>
        </w:tblPrEx>
        <w:tc>
          <w:tcPr>
            <w:tcW w:w="430" w:type="dxa"/>
            <w:tcMar>
              <w:top w:w="60" w:type="dxa"/>
              <w:left w:w="100" w:type="dxa"/>
              <w:bottom w:w="60" w:type="dxa"/>
              <w:right w:w="100" w:type="dxa"/>
            </w:tcMar>
            <w:vAlign w:val="center"/>
          </w:tcPr>
          <w:p w14:paraId="08A501CF" w14:textId="77777777" w:rsidR="00205F4F" w:rsidRDefault="00000000">
            <w:r>
              <w:rPr>
                <w:color w:val="000000"/>
                <w:sz w:val="19"/>
                <w:szCs w:val="19"/>
              </w:rPr>
              <w:t>3</w:t>
            </w:r>
          </w:p>
        </w:tc>
        <w:tc>
          <w:tcPr>
            <w:tcW w:w="2570" w:type="dxa"/>
            <w:tcMar>
              <w:top w:w="60" w:type="dxa"/>
              <w:left w:w="100" w:type="dxa"/>
              <w:bottom w:w="60" w:type="dxa"/>
              <w:right w:w="100" w:type="dxa"/>
            </w:tcMar>
            <w:vAlign w:val="center"/>
          </w:tcPr>
          <w:p w14:paraId="3D432184" w14:textId="77777777" w:rsidR="00205F4F" w:rsidRDefault="00000000">
            <w:r>
              <w:rPr>
                <w:color w:val="000000"/>
                <w:sz w:val="19"/>
                <w:szCs w:val="19"/>
              </w:rPr>
              <w:t>Vault / on-device sensitive mode</w:t>
            </w:r>
          </w:p>
        </w:tc>
        <w:tc>
          <w:tcPr>
            <w:tcW w:w="1150" w:type="dxa"/>
            <w:tcMar>
              <w:top w:w="60" w:type="dxa"/>
              <w:left w:w="100" w:type="dxa"/>
              <w:bottom w:w="60" w:type="dxa"/>
              <w:right w:w="100" w:type="dxa"/>
            </w:tcMar>
            <w:vAlign w:val="center"/>
          </w:tcPr>
          <w:p w14:paraId="53698B16" w14:textId="77777777" w:rsidR="00205F4F" w:rsidRDefault="00000000">
            <w:r>
              <w:rPr>
                <w:color w:val="000000"/>
                <w:sz w:val="19"/>
                <w:szCs w:val="19"/>
              </w:rPr>
              <w:t>Keep</w:t>
            </w:r>
          </w:p>
        </w:tc>
        <w:tc>
          <w:tcPr>
            <w:tcW w:w="2270" w:type="dxa"/>
            <w:tcMar>
              <w:top w:w="60" w:type="dxa"/>
              <w:left w:w="100" w:type="dxa"/>
              <w:bottom w:w="60" w:type="dxa"/>
              <w:right w:w="100" w:type="dxa"/>
            </w:tcMar>
            <w:vAlign w:val="center"/>
          </w:tcPr>
          <w:p w14:paraId="1309A56F" w14:textId="77777777" w:rsidR="00205F4F" w:rsidRDefault="00000000">
            <w:r>
              <w:rPr>
                <w:color w:val="000000"/>
                <w:sz w:val="19"/>
                <w:szCs w:val="19"/>
              </w:rPr>
              <w:t>Document-heavy professionals</w:t>
            </w:r>
          </w:p>
        </w:tc>
        <w:tc>
          <w:tcPr>
            <w:tcW w:w="2940" w:type="dxa"/>
            <w:tcMar>
              <w:top w:w="60" w:type="dxa"/>
              <w:left w:w="100" w:type="dxa"/>
              <w:bottom w:w="60" w:type="dxa"/>
              <w:right w:w="100" w:type="dxa"/>
            </w:tcMar>
            <w:vAlign w:val="center"/>
          </w:tcPr>
          <w:p w14:paraId="741C5003" w14:textId="77777777" w:rsidR="00205F4F" w:rsidRDefault="00000000">
            <w:r>
              <w:rPr>
                <w:color w:val="000000"/>
                <w:sz w:val="19"/>
                <w:szCs w:val="19"/>
              </w:rPr>
              <w:t xml:space="preserve">Clickers upload 6.5 docs/30d vs. </w:t>
            </w:r>
            <w:proofErr w:type="gramStart"/>
            <w:r>
              <w:rPr>
                <w:color w:val="000000"/>
                <w:sz w:val="19"/>
                <w:szCs w:val="19"/>
              </w:rPr>
              <w:t>3.9;</w:t>
            </w:r>
            <w:proofErr w:type="gramEnd"/>
            <w:r>
              <w:rPr>
                <w:color w:val="000000"/>
                <w:sz w:val="19"/>
                <w:szCs w:val="19"/>
              </w:rPr>
              <w:t xml:space="preserve"> case Vault prototype</w:t>
            </w:r>
          </w:p>
        </w:tc>
      </w:tr>
      <w:tr w:rsidR="00205F4F" w14:paraId="352A6F0A" w14:textId="77777777">
        <w:tblPrEx>
          <w:tblCellMar>
            <w:top w:w="0" w:type="dxa"/>
            <w:bottom w:w="0" w:type="dxa"/>
          </w:tblCellMar>
        </w:tblPrEx>
        <w:tc>
          <w:tcPr>
            <w:tcW w:w="430" w:type="dxa"/>
            <w:shd w:val="clear" w:color="auto" w:fill="F2F5FA"/>
            <w:tcMar>
              <w:top w:w="60" w:type="dxa"/>
              <w:left w:w="100" w:type="dxa"/>
              <w:bottom w:w="60" w:type="dxa"/>
              <w:right w:w="100" w:type="dxa"/>
            </w:tcMar>
            <w:vAlign w:val="center"/>
          </w:tcPr>
          <w:p w14:paraId="30155D75" w14:textId="77777777" w:rsidR="00205F4F" w:rsidRDefault="00000000">
            <w:r>
              <w:rPr>
                <w:color w:val="000000"/>
                <w:sz w:val="19"/>
                <w:szCs w:val="19"/>
              </w:rPr>
              <w:t>4</w:t>
            </w:r>
          </w:p>
        </w:tc>
        <w:tc>
          <w:tcPr>
            <w:tcW w:w="2570" w:type="dxa"/>
            <w:shd w:val="clear" w:color="auto" w:fill="F2F5FA"/>
            <w:tcMar>
              <w:top w:w="60" w:type="dxa"/>
              <w:left w:w="100" w:type="dxa"/>
              <w:bottom w:w="60" w:type="dxa"/>
              <w:right w:w="100" w:type="dxa"/>
            </w:tcMar>
            <w:vAlign w:val="center"/>
          </w:tcPr>
          <w:p w14:paraId="3EAF2E7E" w14:textId="77777777" w:rsidR="00205F4F" w:rsidRDefault="00000000">
            <w:r>
              <w:rPr>
                <w:color w:val="000000"/>
                <w:sz w:val="19"/>
                <w:szCs w:val="19"/>
              </w:rPr>
              <w:t>Life-admin agents with click-to-approve</w:t>
            </w:r>
          </w:p>
        </w:tc>
        <w:tc>
          <w:tcPr>
            <w:tcW w:w="1150" w:type="dxa"/>
            <w:shd w:val="clear" w:color="auto" w:fill="F2F5FA"/>
            <w:tcMar>
              <w:top w:w="60" w:type="dxa"/>
              <w:left w:w="100" w:type="dxa"/>
              <w:bottom w:w="60" w:type="dxa"/>
              <w:right w:w="100" w:type="dxa"/>
            </w:tcMar>
            <w:vAlign w:val="center"/>
          </w:tcPr>
          <w:p w14:paraId="61975B35" w14:textId="77777777" w:rsidR="00205F4F" w:rsidRDefault="00000000">
            <w:r>
              <w:rPr>
                <w:color w:val="000000"/>
                <w:sz w:val="19"/>
                <w:szCs w:val="19"/>
              </w:rPr>
              <w:t>Keep</w:t>
            </w:r>
          </w:p>
        </w:tc>
        <w:tc>
          <w:tcPr>
            <w:tcW w:w="2270" w:type="dxa"/>
            <w:shd w:val="clear" w:color="auto" w:fill="F2F5FA"/>
            <w:tcMar>
              <w:top w:w="60" w:type="dxa"/>
              <w:left w:w="100" w:type="dxa"/>
              <w:bottom w:w="60" w:type="dxa"/>
              <w:right w:w="100" w:type="dxa"/>
            </w:tcMar>
            <w:vAlign w:val="center"/>
          </w:tcPr>
          <w:p w14:paraId="0692EC61" w14:textId="77777777" w:rsidR="00205F4F" w:rsidRDefault="00000000">
            <w:r>
              <w:rPr>
                <w:color w:val="000000"/>
                <w:sz w:val="19"/>
                <w:szCs w:val="19"/>
              </w:rPr>
              <w:t>Professionals, life-admin users</w:t>
            </w:r>
          </w:p>
        </w:tc>
        <w:tc>
          <w:tcPr>
            <w:tcW w:w="2940" w:type="dxa"/>
            <w:shd w:val="clear" w:color="auto" w:fill="F2F5FA"/>
            <w:tcMar>
              <w:top w:w="60" w:type="dxa"/>
              <w:left w:w="100" w:type="dxa"/>
              <w:bottom w:w="60" w:type="dxa"/>
              <w:right w:w="100" w:type="dxa"/>
            </w:tcMar>
            <w:vAlign w:val="center"/>
          </w:tcPr>
          <w:p w14:paraId="4D82FCD6" w14:textId="77777777" w:rsidR="00205F4F" w:rsidRDefault="00000000">
            <w:r>
              <w:rPr>
                <w:color w:val="000000"/>
                <w:sz w:val="19"/>
                <w:szCs w:val="19"/>
              </w:rPr>
              <w:t>agent_preview_uses_30d: 5.7 vs. 3.8 for non-clickers</w:t>
            </w:r>
          </w:p>
        </w:tc>
      </w:tr>
      <w:tr w:rsidR="00205F4F" w14:paraId="6B4D3430" w14:textId="77777777">
        <w:tblPrEx>
          <w:tblCellMar>
            <w:top w:w="0" w:type="dxa"/>
            <w:bottom w:w="0" w:type="dxa"/>
          </w:tblCellMar>
        </w:tblPrEx>
        <w:tc>
          <w:tcPr>
            <w:tcW w:w="430" w:type="dxa"/>
            <w:tcMar>
              <w:top w:w="60" w:type="dxa"/>
              <w:left w:w="100" w:type="dxa"/>
              <w:bottom w:w="60" w:type="dxa"/>
              <w:right w:w="100" w:type="dxa"/>
            </w:tcMar>
            <w:vAlign w:val="center"/>
          </w:tcPr>
          <w:p w14:paraId="37F2AF8B" w14:textId="77777777" w:rsidR="00205F4F" w:rsidRDefault="00000000">
            <w:r>
              <w:rPr>
                <w:color w:val="000000"/>
                <w:sz w:val="19"/>
                <w:szCs w:val="19"/>
              </w:rPr>
              <w:t>5</w:t>
            </w:r>
          </w:p>
        </w:tc>
        <w:tc>
          <w:tcPr>
            <w:tcW w:w="2570" w:type="dxa"/>
            <w:tcMar>
              <w:top w:w="60" w:type="dxa"/>
              <w:left w:w="100" w:type="dxa"/>
              <w:bottom w:w="60" w:type="dxa"/>
              <w:right w:w="100" w:type="dxa"/>
            </w:tcMar>
            <w:vAlign w:val="center"/>
          </w:tcPr>
          <w:p w14:paraId="74454A53" w14:textId="77777777" w:rsidR="00205F4F" w:rsidRDefault="00000000">
            <w:r>
              <w:rPr>
                <w:color w:val="000000"/>
                <w:sz w:val="19"/>
                <w:szCs w:val="19"/>
              </w:rPr>
              <w:t>Price / month ($6, $12, $20, $28, $36)</w:t>
            </w:r>
          </w:p>
        </w:tc>
        <w:tc>
          <w:tcPr>
            <w:tcW w:w="1150" w:type="dxa"/>
            <w:tcMar>
              <w:top w:w="60" w:type="dxa"/>
              <w:left w:w="100" w:type="dxa"/>
              <w:bottom w:w="60" w:type="dxa"/>
              <w:right w:w="100" w:type="dxa"/>
            </w:tcMar>
            <w:vAlign w:val="center"/>
          </w:tcPr>
          <w:p w14:paraId="21414266" w14:textId="77777777" w:rsidR="00205F4F" w:rsidRDefault="00000000">
            <w:r>
              <w:rPr>
                <w:color w:val="000000"/>
                <w:sz w:val="19"/>
                <w:szCs w:val="19"/>
              </w:rPr>
              <w:t>Keep</w:t>
            </w:r>
          </w:p>
        </w:tc>
        <w:tc>
          <w:tcPr>
            <w:tcW w:w="2270" w:type="dxa"/>
            <w:tcMar>
              <w:top w:w="60" w:type="dxa"/>
              <w:left w:w="100" w:type="dxa"/>
              <w:bottom w:w="60" w:type="dxa"/>
              <w:right w:w="100" w:type="dxa"/>
            </w:tcMar>
            <w:vAlign w:val="center"/>
          </w:tcPr>
          <w:p w14:paraId="5F9CFA46" w14:textId="77777777" w:rsidR="00205F4F" w:rsidRDefault="00000000">
            <w:r>
              <w:rPr>
                <w:color w:val="000000"/>
                <w:sz w:val="19"/>
                <w:szCs w:val="19"/>
              </w:rPr>
              <w:t>All segments — $20 anchor</w:t>
            </w:r>
          </w:p>
        </w:tc>
        <w:tc>
          <w:tcPr>
            <w:tcW w:w="2940" w:type="dxa"/>
            <w:tcMar>
              <w:top w:w="60" w:type="dxa"/>
              <w:left w:w="100" w:type="dxa"/>
              <w:bottom w:w="60" w:type="dxa"/>
              <w:right w:w="100" w:type="dxa"/>
            </w:tcMar>
            <w:vAlign w:val="center"/>
          </w:tcPr>
          <w:p w14:paraId="243A4A9D" w14:textId="77777777" w:rsidR="00205F4F" w:rsidRDefault="00000000">
            <w:r>
              <w:rPr>
                <w:color w:val="000000"/>
                <w:sz w:val="19"/>
                <w:szCs w:val="19"/>
              </w:rPr>
              <w:t>Interviews converge on $20/month as the reasonable ceiling; Exhibit 8 grid</w:t>
            </w:r>
          </w:p>
        </w:tc>
      </w:tr>
      <w:tr w:rsidR="00205F4F" w14:paraId="6F3171D8" w14:textId="77777777">
        <w:tblPrEx>
          <w:tblCellMar>
            <w:top w:w="0" w:type="dxa"/>
            <w:bottom w:w="0" w:type="dxa"/>
          </w:tblCellMar>
        </w:tblPrEx>
        <w:tc>
          <w:tcPr>
            <w:tcW w:w="430" w:type="dxa"/>
            <w:shd w:val="clear" w:color="auto" w:fill="F2F5FA"/>
            <w:tcMar>
              <w:top w:w="60" w:type="dxa"/>
              <w:left w:w="100" w:type="dxa"/>
              <w:bottom w:w="60" w:type="dxa"/>
              <w:right w:w="100" w:type="dxa"/>
            </w:tcMar>
            <w:vAlign w:val="center"/>
          </w:tcPr>
          <w:p w14:paraId="0BD7F666" w14:textId="77777777" w:rsidR="00205F4F" w:rsidRDefault="00000000">
            <w:r>
              <w:rPr>
                <w:color w:val="000000"/>
                <w:sz w:val="19"/>
                <w:szCs w:val="19"/>
              </w:rPr>
              <w:t>6</w:t>
            </w:r>
          </w:p>
        </w:tc>
        <w:tc>
          <w:tcPr>
            <w:tcW w:w="2570" w:type="dxa"/>
            <w:shd w:val="clear" w:color="auto" w:fill="F2F5FA"/>
            <w:tcMar>
              <w:top w:w="60" w:type="dxa"/>
              <w:left w:w="100" w:type="dxa"/>
              <w:bottom w:w="60" w:type="dxa"/>
              <w:right w:w="100" w:type="dxa"/>
            </w:tcMar>
            <w:vAlign w:val="center"/>
          </w:tcPr>
          <w:p w14:paraId="77145C2D" w14:textId="77777777" w:rsidR="00205F4F" w:rsidRDefault="00000000">
            <w:r>
              <w:rPr>
                <w:color w:val="000000"/>
                <w:sz w:val="19"/>
                <w:szCs w:val="19"/>
              </w:rPr>
              <w:t>Autopilot / recurring tasks</w:t>
            </w:r>
          </w:p>
        </w:tc>
        <w:tc>
          <w:tcPr>
            <w:tcW w:w="1150" w:type="dxa"/>
            <w:shd w:val="clear" w:color="auto" w:fill="F2F5FA"/>
            <w:tcMar>
              <w:top w:w="60" w:type="dxa"/>
              <w:left w:w="100" w:type="dxa"/>
              <w:bottom w:w="60" w:type="dxa"/>
              <w:right w:w="100" w:type="dxa"/>
            </w:tcMar>
            <w:vAlign w:val="center"/>
          </w:tcPr>
          <w:p w14:paraId="6321223B" w14:textId="77777777" w:rsidR="00205F4F" w:rsidRDefault="00000000">
            <w:r>
              <w:rPr>
                <w:color w:val="000000"/>
                <w:sz w:val="19"/>
                <w:szCs w:val="19"/>
              </w:rPr>
              <w:t>Candidate</w:t>
            </w:r>
          </w:p>
        </w:tc>
        <w:tc>
          <w:tcPr>
            <w:tcW w:w="2270" w:type="dxa"/>
            <w:shd w:val="clear" w:color="auto" w:fill="F2F5FA"/>
            <w:tcMar>
              <w:top w:w="60" w:type="dxa"/>
              <w:left w:w="100" w:type="dxa"/>
              <w:bottom w:w="60" w:type="dxa"/>
              <w:right w:w="100" w:type="dxa"/>
            </w:tcMar>
            <w:vAlign w:val="center"/>
          </w:tcPr>
          <w:p w14:paraId="092B2341" w14:textId="77777777" w:rsidR="00205F4F" w:rsidRDefault="00000000">
            <w:r>
              <w:rPr>
                <w:color w:val="000000"/>
                <w:sz w:val="19"/>
                <w:szCs w:val="19"/>
              </w:rPr>
              <w:t>Power/professional users</w:t>
            </w:r>
          </w:p>
        </w:tc>
        <w:tc>
          <w:tcPr>
            <w:tcW w:w="2940" w:type="dxa"/>
            <w:shd w:val="clear" w:color="auto" w:fill="F2F5FA"/>
            <w:tcMar>
              <w:top w:w="60" w:type="dxa"/>
              <w:left w:w="100" w:type="dxa"/>
              <w:bottom w:w="60" w:type="dxa"/>
              <w:right w:w="100" w:type="dxa"/>
            </w:tcMar>
            <w:vAlign w:val="center"/>
          </w:tcPr>
          <w:p w14:paraId="56F424B7" w14:textId="77777777" w:rsidR="00205F4F" w:rsidRDefault="00000000">
            <w:r>
              <w:rPr>
                <w:color w:val="000000"/>
                <w:sz w:val="19"/>
                <w:szCs w:val="19"/>
              </w:rPr>
              <w:t>Case product claim; raises serving cost, a natural price lever</w:t>
            </w:r>
          </w:p>
        </w:tc>
      </w:tr>
      <w:tr w:rsidR="00205F4F" w14:paraId="5D152AC0" w14:textId="77777777">
        <w:tblPrEx>
          <w:tblCellMar>
            <w:top w:w="0" w:type="dxa"/>
            <w:bottom w:w="0" w:type="dxa"/>
          </w:tblCellMar>
        </w:tblPrEx>
        <w:tc>
          <w:tcPr>
            <w:tcW w:w="430" w:type="dxa"/>
            <w:tcMar>
              <w:top w:w="60" w:type="dxa"/>
              <w:left w:w="100" w:type="dxa"/>
              <w:bottom w:w="60" w:type="dxa"/>
              <w:right w:w="100" w:type="dxa"/>
            </w:tcMar>
            <w:vAlign w:val="center"/>
          </w:tcPr>
          <w:p w14:paraId="56E964DA" w14:textId="77777777" w:rsidR="00205F4F" w:rsidRDefault="00000000">
            <w:r>
              <w:rPr>
                <w:color w:val="000000"/>
                <w:sz w:val="19"/>
                <w:szCs w:val="19"/>
              </w:rPr>
              <w:t>7</w:t>
            </w:r>
          </w:p>
        </w:tc>
        <w:tc>
          <w:tcPr>
            <w:tcW w:w="2570" w:type="dxa"/>
            <w:tcMar>
              <w:top w:w="60" w:type="dxa"/>
              <w:left w:w="100" w:type="dxa"/>
              <w:bottom w:w="60" w:type="dxa"/>
              <w:right w:w="100" w:type="dxa"/>
            </w:tcMar>
            <w:vAlign w:val="center"/>
          </w:tcPr>
          <w:p w14:paraId="52CEE2ED" w14:textId="77777777" w:rsidR="00205F4F" w:rsidRDefault="00000000">
            <w:r>
              <w:rPr>
                <w:color w:val="000000"/>
                <w:sz w:val="19"/>
                <w:szCs w:val="19"/>
              </w:rPr>
              <w:t>Email + calendar integrations</w:t>
            </w:r>
          </w:p>
        </w:tc>
        <w:tc>
          <w:tcPr>
            <w:tcW w:w="1150" w:type="dxa"/>
            <w:tcMar>
              <w:top w:w="60" w:type="dxa"/>
              <w:left w:w="100" w:type="dxa"/>
              <w:bottom w:w="60" w:type="dxa"/>
              <w:right w:w="100" w:type="dxa"/>
            </w:tcMar>
            <w:vAlign w:val="center"/>
          </w:tcPr>
          <w:p w14:paraId="65E46EDE" w14:textId="77777777" w:rsidR="00205F4F" w:rsidRDefault="00000000">
            <w:r>
              <w:rPr>
                <w:color w:val="000000"/>
                <w:sz w:val="19"/>
                <w:szCs w:val="19"/>
              </w:rPr>
              <w:t>Candidate</w:t>
            </w:r>
          </w:p>
        </w:tc>
        <w:tc>
          <w:tcPr>
            <w:tcW w:w="2270" w:type="dxa"/>
            <w:tcMar>
              <w:top w:w="60" w:type="dxa"/>
              <w:left w:w="100" w:type="dxa"/>
              <w:bottom w:w="60" w:type="dxa"/>
              <w:right w:w="100" w:type="dxa"/>
            </w:tcMar>
            <w:vAlign w:val="center"/>
          </w:tcPr>
          <w:p w14:paraId="077E3383" w14:textId="77777777" w:rsidR="00205F4F" w:rsidRDefault="00000000">
            <w:r>
              <w:rPr>
                <w:color w:val="000000"/>
                <w:sz w:val="19"/>
                <w:szCs w:val="19"/>
              </w:rPr>
              <w:t>Professionals</w:t>
            </w:r>
          </w:p>
        </w:tc>
        <w:tc>
          <w:tcPr>
            <w:tcW w:w="2940" w:type="dxa"/>
            <w:tcMar>
              <w:top w:w="60" w:type="dxa"/>
              <w:left w:w="100" w:type="dxa"/>
              <w:bottom w:w="60" w:type="dxa"/>
              <w:right w:w="100" w:type="dxa"/>
            </w:tcMar>
            <w:vAlign w:val="center"/>
          </w:tcPr>
          <w:p w14:paraId="0F8ADB8B" w14:textId="77777777" w:rsidR="00205F4F" w:rsidRDefault="00000000">
            <w:r>
              <w:rPr>
                <w:color w:val="000000"/>
                <w:sz w:val="19"/>
                <w:szCs w:val="19"/>
              </w:rPr>
              <w:t>Case life-admin (draft-and-send); overlaps with Google/Microsoft bundles</w:t>
            </w:r>
          </w:p>
        </w:tc>
      </w:tr>
      <w:tr w:rsidR="00205F4F" w14:paraId="2E4FBF57" w14:textId="77777777">
        <w:tblPrEx>
          <w:tblCellMar>
            <w:top w:w="0" w:type="dxa"/>
            <w:bottom w:w="0" w:type="dxa"/>
          </w:tblCellMar>
        </w:tblPrEx>
        <w:tc>
          <w:tcPr>
            <w:tcW w:w="430" w:type="dxa"/>
            <w:shd w:val="clear" w:color="auto" w:fill="F2F5FA"/>
            <w:tcMar>
              <w:top w:w="60" w:type="dxa"/>
              <w:left w:w="100" w:type="dxa"/>
              <w:bottom w:w="60" w:type="dxa"/>
              <w:right w:w="100" w:type="dxa"/>
            </w:tcMar>
            <w:vAlign w:val="center"/>
          </w:tcPr>
          <w:p w14:paraId="1015FDFD" w14:textId="77777777" w:rsidR="00205F4F" w:rsidRDefault="00000000">
            <w:r>
              <w:rPr>
                <w:color w:val="000000"/>
                <w:sz w:val="19"/>
                <w:szCs w:val="19"/>
              </w:rPr>
              <w:t>8</w:t>
            </w:r>
          </w:p>
        </w:tc>
        <w:tc>
          <w:tcPr>
            <w:tcW w:w="2570" w:type="dxa"/>
            <w:shd w:val="clear" w:color="auto" w:fill="F2F5FA"/>
            <w:tcMar>
              <w:top w:w="60" w:type="dxa"/>
              <w:left w:w="100" w:type="dxa"/>
              <w:bottom w:w="60" w:type="dxa"/>
              <w:right w:w="100" w:type="dxa"/>
            </w:tcMar>
            <w:vAlign w:val="center"/>
          </w:tcPr>
          <w:p w14:paraId="36BD9E84" w14:textId="77777777" w:rsidR="00205F4F" w:rsidRDefault="00000000">
            <w:r>
              <w:rPr>
                <w:color w:val="000000"/>
                <w:sz w:val="19"/>
                <w:szCs w:val="19"/>
              </w:rPr>
              <w:t>Full suite (docs, storage, budgeting, bills)</w:t>
            </w:r>
          </w:p>
        </w:tc>
        <w:tc>
          <w:tcPr>
            <w:tcW w:w="1150" w:type="dxa"/>
            <w:shd w:val="clear" w:color="auto" w:fill="F2F5FA"/>
            <w:tcMar>
              <w:top w:w="60" w:type="dxa"/>
              <w:left w:w="100" w:type="dxa"/>
              <w:bottom w:w="60" w:type="dxa"/>
              <w:right w:w="100" w:type="dxa"/>
            </w:tcMar>
            <w:vAlign w:val="center"/>
          </w:tcPr>
          <w:p w14:paraId="2376EBFF" w14:textId="77777777" w:rsidR="00205F4F" w:rsidRDefault="00000000">
            <w:r>
              <w:rPr>
                <w:color w:val="000000"/>
                <w:sz w:val="19"/>
                <w:szCs w:val="19"/>
              </w:rPr>
              <w:t>Candidate</w:t>
            </w:r>
          </w:p>
        </w:tc>
        <w:tc>
          <w:tcPr>
            <w:tcW w:w="2270" w:type="dxa"/>
            <w:shd w:val="clear" w:color="auto" w:fill="F2F5FA"/>
            <w:tcMar>
              <w:top w:w="60" w:type="dxa"/>
              <w:left w:w="100" w:type="dxa"/>
              <w:bottom w:w="60" w:type="dxa"/>
              <w:right w:w="100" w:type="dxa"/>
            </w:tcMar>
            <w:vAlign w:val="center"/>
          </w:tcPr>
          <w:p w14:paraId="24485866" w14:textId="77777777" w:rsidR="00205F4F" w:rsidRDefault="00000000">
            <w:r>
              <w:rPr>
                <w:color w:val="000000"/>
                <w:sz w:val="19"/>
                <w:szCs w:val="19"/>
              </w:rPr>
              <w:t>Professionals / life-admin heavy users</w:t>
            </w:r>
          </w:p>
        </w:tc>
        <w:tc>
          <w:tcPr>
            <w:tcW w:w="2940" w:type="dxa"/>
            <w:shd w:val="clear" w:color="auto" w:fill="F2F5FA"/>
            <w:tcMar>
              <w:top w:w="60" w:type="dxa"/>
              <w:left w:w="100" w:type="dxa"/>
              <w:bottom w:w="60" w:type="dxa"/>
              <w:right w:w="100" w:type="dxa"/>
            </w:tcMar>
            <w:vAlign w:val="center"/>
          </w:tcPr>
          <w:p w14:paraId="067414D4" w14:textId="77777777" w:rsidR="00205F4F" w:rsidRDefault="00000000">
            <w:r>
              <w:rPr>
                <w:color w:val="000000"/>
                <w:sz w:val="19"/>
                <w:szCs w:val="19"/>
              </w:rPr>
              <w:t>doc_uploads_30d; case forms, bills, subscriptions</w:t>
            </w:r>
          </w:p>
        </w:tc>
      </w:tr>
      <w:tr w:rsidR="00205F4F" w14:paraId="154D566C" w14:textId="77777777">
        <w:tblPrEx>
          <w:tblCellMar>
            <w:top w:w="0" w:type="dxa"/>
            <w:bottom w:w="0" w:type="dxa"/>
          </w:tblCellMar>
        </w:tblPrEx>
        <w:tc>
          <w:tcPr>
            <w:tcW w:w="430" w:type="dxa"/>
            <w:tcMar>
              <w:top w:w="60" w:type="dxa"/>
              <w:left w:w="100" w:type="dxa"/>
              <w:bottom w:w="60" w:type="dxa"/>
              <w:right w:w="100" w:type="dxa"/>
            </w:tcMar>
            <w:vAlign w:val="center"/>
          </w:tcPr>
          <w:p w14:paraId="446C3A88" w14:textId="77777777" w:rsidR="00205F4F" w:rsidRDefault="00000000">
            <w:r>
              <w:rPr>
                <w:color w:val="000000"/>
                <w:sz w:val="19"/>
                <w:szCs w:val="19"/>
              </w:rPr>
              <w:t>9</w:t>
            </w:r>
          </w:p>
        </w:tc>
        <w:tc>
          <w:tcPr>
            <w:tcW w:w="2570" w:type="dxa"/>
            <w:tcMar>
              <w:top w:w="60" w:type="dxa"/>
              <w:left w:w="100" w:type="dxa"/>
              <w:bottom w:w="60" w:type="dxa"/>
              <w:right w:w="100" w:type="dxa"/>
            </w:tcMar>
            <w:vAlign w:val="center"/>
          </w:tcPr>
          <w:p w14:paraId="070E49A7" w14:textId="77777777" w:rsidR="00205F4F" w:rsidRDefault="00000000">
            <w:r>
              <w:rPr>
                <w:color w:val="000000"/>
                <w:sz w:val="19"/>
                <w:szCs w:val="19"/>
              </w:rPr>
              <w:t>Household seats (up to 5)</w:t>
            </w:r>
          </w:p>
        </w:tc>
        <w:tc>
          <w:tcPr>
            <w:tcW w:w="1150" w:type="dxa"/>
            <w:tcMar>
              <w:top w:w="60" w:type="dxa"/>
              <w:left w:w="100" w:type="dxa"/>
              <w:bottom w:w="60" w:type="dxa"/>
              <w:right w:w="100" w:type="dxa"/>
            </w:tcMar>
            <w:vAlign w:val="center"/>
          </w:tcPr>
          <w:p w14:paraId="4A2C41C4" w14:textId="77777777" w:rsidR="00205F4F" w:rsidRDefault="00000000">
            <w:r>
              <w:rPr>
                <w:color w:val="000000"/>
                <w:sz w:val="19"/>
                <w:szCs w:val="19"/>
              </w:rPr>
              <w:t>Candidate</w:t>
            </w:r>
          </w:p>
        </w:tc>
        <w:tc>
          <w:tcPr>
            <w:tcW w:w="2270" w:type="dxa"/>
            <w:tcMar>
              <w:top w:w="60" w:type="dxa"/>
              <w:left w:w="100" w:type="dxa"/>
              <w:bottom w:w="60" w:type="dxa"/>
              <w:right w:w="100" w:type="dxa"/>
            </w:tcMar>
            <w:vAlign w:val="center"/>
          </w:tcPr>
          <w:p w14:paraId="1EE3DB97" w14:textId="77777777" w:rsidR="00205F4F" w:rsidRDefault="00000000">
            <w:r>
              <w:rPr>
                <w:color w:val="000000"/>
                <w:sz w:val="19"/>
                <w:szCs w:val="19"/>
              </w:rPr>
              <w:t>Shared-device households, families</w:t>
            </w:r>
          </w:p>
        </w:tc>
        <w:tc>
          <w:tcPr>
            <w:tcW w:w="2940" w:type="dxa"/>
            <w:tcMar>
              <w:top w:w="60" w:type="dxa"/>
              <w:left w:w="100" w:type="dxa"/>
              <w:bottom w:w="60" w:type="dxa"/>
              <w:right w:w="100" w:type="dxa"/>
            </w:tcMar>
            <w:vAlign w:val="center"/>
          </w:tcPr>
          <w:p w14:paraId="266BEC1A" w14:textId="77777777" w:rsidR="00205F4F" w:rsidRDefault="00000000">
            <w:r>
              <w:rPr>
                <w:color w:val="000000"/>
                <w:sz w:val="19"/>
                <w:szCs w:val="19"/>
              </w:rPr>
              <w:t>22% of MAU show shared-device patterns, though they click less often</w:t>
            </w:r>
          </w:p>
        </w:tc>
      </w:tr>
      <w:tr w:rsidR="00205F4F" w14:paraId="619DF640" w14:textId="77777777">
        <w:tblPrEx>
          <w:tblCellMar>
            <w:top w:w="0" w:type="dxa"/>
            <w:bottom w:w="0" w:type="dxa"/>
          </w:tblCellMar>
        </w:tblPrEx>
        <w:tc>
          <w:tcPr>
            <w:tcW w:w="430" w:type="dxa"/>
            <w:shd w:val="clear" w:color="auto" w:fill="F2F5FA"/>
            <w:tcMar>
              <w:top w:w="60" w:type="dxa"/>
              <w:left w:w="100" w:type="dxa"/>
              <w:bottom w:w="60" w:type="dxa"/>
              <w:right w:w="100" w:type="dxa"/>
            </w:tcMar>
            <w:vAlign w:val="center"/>
          </w:tcPr>
          <w:p w14:paraId="52F930D2" w14:textId="77777777" w:rsidR="00205F4F" w:rsidRDefault="00000000">
            <w:r>
              <w:rPr>
                <w:color w:val="000000"/>
                <w:sz w:val="19"/>
                <w:szCs w:val="19"/>
              </w:rPr>
              <w:t>10</w:t>
            </w:r>
          </w:p>
        </w:tc>
        <w:tc>
          <w:tcPr>
            <w:tcW w:w="2570" w:type="dxa"/>
            <w:shd w:val="clear" w:color="auto" w:fill="F2F5FA"/>
            <w:tcMar>
              <w:top w:w="60" w:type="dxa"/>
              <w:left w:w="100" w:type="dxa"/>
              <w:bottom w:w="60" w:type="dxa"/>
              <w:right w:w="100" w:type="dxa"/>
            </w:tcMar>
            <w:vAlign w:val="center"/>
          </w:tcPr>
          <w:p w14:paraId="3CD2BBFC" w14:textId="77777777" w:rsidR="00205F4F" w:rsidRDefault="00000000">
            <w:r>
              <w:rPr>
                <w:color w:val="000000"/>
                <w:sz w:val="19"/>
                <w:szCs w:val="19"/>
              </w:rPr>
              <w:t>Priority / advanced-model access</w:t>
            </w:r>
          </w:p>
        </w:tc>
        <w:tc>
          <w:tcPr>
            <w:tcW w:w="1150" w:type="dxa"/>
            <w:shd w:val="clear" w:color="auto" w:fill="F2F5FA"/>
            <w:tcMar>
              <w:top w:w="60" w:type="dxa"/>
              <w:left w:w="100" w:type="dxa"/>
              <w:bottom w:w="60" w:type="dxa"/>
              <w:right w:w="100" w:type="dxa"/>
            </w:tcMar>
            <w:vAlign w:val="center"/>
          </w:tcPr>
          <w:p w14:paraId="7B828843" w14:textId="77777777" w:rsidR="00205F4F" w:rsidRDefault="00000000">
            <w:r>
              <w:rPr>
                <w:color w:val="000000"/>
                <w:sz w:val="19"/>
                <w:szCs w:val="19"/>
              </w:rPr>
              <w:t>Candidate</w:t>
            </w:r>
          </w:p>
        </w:tc>
        <w:tc>
          <w:tcPr>
            <w:tcW w:w="2270" w:type="dxa"/>
            <w:shd w:val="clear" w:color="auto" w:fill="F2F5FA"/>
            <w:tcMar>
              <w:top w:w="60" w:type="dxa"/>
              <w:left w:w="100" w:type="dxa"/>
              <w:bottom w:w="60" w:type="dxa"/>
              <w:right w:w="100" w:type="dxa"/>
            </w:tcMar>
            <w:vAlign w:val="center"/>
          </w:tcPr>
          <w:p w14:paraId="59B26AC0" w14:textId="77777777" w:rsidR="00205F4F" w:rsidRDefault="00000000">
            <w:r>
              <w:rPr>
                <w:color w:val="000000"/>
                <w:sz w:val="19"/>
                <w:szCs w:val="19"/>
              </w:rPr>
              <w:t>Power users, professionals</w:t>
            </w:r>
          </w:p>
        </w:tc>
        <w:tc>
          <w:tcPr>
            <w:tcW w:w="2940" w:type="dxa"/>
            <w:shd w:val="clear" w:color="auto" w:fill="F2F5FA"/>
            <w:tcMar>
              <w:top w:w="60" w:type="dxa"/>
              <w:left w:w="100" w:type="dxa"/>
              <w:bottom w:w="60" w:type="dxa"/>
              <w:right w:w="100" w:type="dxa"/>
            </w:tcMar>
            <w:vAlign w:val="center"/>
          </w:tcPr>
          <w:p w14:paraId="2CB61DB2" w14:textId="77777777" w:rsidR="00205F4F" w:rsidRDefault="00000000">
            <w:r>
              <w:rPr>
                <w:color w:val="000000"/>
                <w:sz w:val="19"/>
                <w:szCs w:val="19"/>
              </w:rPr>
              <w:t>Eligible (p*-clearing) users show 13.6 sessions/week vs. 4.8 for ineligible</w:t>
            </w:r>
          </w:p>
        </w:tc>
      </w:tr>
      <w:tr w:rsidR="00205F4F" w14:paraId="748F67DD" w14:textId="77777777">
        <w:tblPrEx>
          <w:tblCellMar>
            <w:top w:w="0" w:type="dxa"/>
            <w:bottom w:w="0" w:type="dxa"/>
          </w:tblCellMar>
        </w:tblPrEx>
        <w:tc>
          <w:tcPr>
            <w:tcW w:w="430" w:type="dxa"/>
            <w:tcMar>
              <w:top w:w="60" w:type="dxa"/>
              <w:left w:w="100" w:type="dxa"/>
              <w:bottom w:w="60" w:type="dxa"/>
              <w:right w:w="100" w:type="dxa"/>
            </w:tcMar>
            <w:vAlign w:val="center"/>
          </w:tcPr>
          <w:p w14:paraId="03FCE51F" w14:textId="77777777" w:rsidR="00205F4F" w:rsidRDefault="00000000">
            <w:r>
              <w:rPr>
                <w:color w:val="000000"/>
                <w:sz w:val="19"/>
                <w:szCs w:val="19"/>
              </w:rPr>
              <w:t>11</w:t>
            </w:r>
          </w:p>
        </w:tc>
        <w:tc>
          <w:tcPr>
            <w:tcW w:w="2570" w:type="dxa"/>
            <w:tcMar>
              <w:top w:w="60" w:type="dxa"/>
              <w:left w:w="100" w:type="dxa"/>
              <w:bottom w:w="60" w:type="dxa"/>
              <w:right w:w="100" w:type="dxa"/>
            </w:tcMar>
            <w:vAlign w:val="center"/>
          </w:tcPr>
          <w:p w14:paraId="17EE9102" w14:textId="77777777" w:rsidR="00205F4F" w:rsidRDefault="00000000">
            <w:r>
              <w:rPr>
                <w:color w:val="000000"/>
                <w:sz w:val="19"/>
                <w:szCs w:val="19"/>
              </w:rPr>
              <w:t>Form-filling agents (school, insurance)</w:t>
            </w:r>
          </w:p>
        </w:tc>
        <w:tc>
          <w:tcPr>
            <w:tcW w:w="1150" w:type="dxa"/>
            <w:tcMar>
              <w:top w:w="60" w:type="dxa"/>
              <w:left w:w="100" w:type="dxa"/>
              <w:bottom w:w="60" w:type="dxa"/>
              <w:right w:w="100" w:type="dxa"/>
            </w:tcMar>
            <w:vAlign w:val="center"/>
          </w:tcPr>
          <w:p w14:paraId="363DBCCA" w14:textId="77777777" w:rsidR="00205F4F" w:rsidRDefault="00000000">
            <w:r>
              <w:rPr>
                <w:color w:val="000000"/>
                <w:sz w:val="19"/>
                <w:szCs w:val="19"/>
              </w:rPr>
              <w:t>Candidate</w:t>
            </w:r>
          </w:p>
        </w:tc>
        <w:tc>
          <w:tcPr>
            <w:tcW w:w="2270" w:type="dxa"/>
            <w:tcMar>
              <w:top w:w="60" w:type="dxa"/>
              <w:left w:w="100" w:type="dxa"/>
              <w:bottom w:w="60" w:type="dxa"/>
              <w:right w:w="100" w:type="dxa"/>
            </w:tcMar>
            <w:vAlign w:val="center"/>
          </w:tcPr>
          <w:p w14:paraId="79805AA9" w14:textId="77777777" w:rsidR="00205F4F" w:rsidRDefault="00000000">
            <w:r>
              <w:rPr>
                <w:color w:val="000000"/>
                <w:sz w:val="19"/>
                <w:szCs w:val="19"/>
              </w:rPr>
              <w:t>Students</w:t>
            </w:r>
          </w:p>
        </w:tc>
        <w:tc>
          <w:tcPr>
            <w:tcW w:w="2940" w:type="dxa"/>
            <w:tcMar>
              <w:top w:w="60" w:type="dxa"/>
              <w:left w:w="100" w:type="dxa"/>
              <w:bottom w:w="60" w:type="dxa"/>
              <w:right w:w="100" w:type="dxa"/>
            </w:tcMar>
            <w:vAlign w:val="center"/>
          </w:tcPr>
          <w:p w14:paraId="4C22F7F6" w14:textId="77777777" w:rsidR="00205F4F" w:rsidRDefault="00000000">
            <w:r>
              <w:rPr>
                <w:color w:val="000000"/>
                <w:sz w:val="19"/>
                <w:szCs w:val="19"/>
              </w:rPr>
              <w:t>Students are 22% of MAU and ~21% of the 124k qualified pool</w:t>
            </w:r>
          </w:p>
        </w:tc>
      </w:tr>
      <w:tr w:rsidR="00205F4F" w14:paraId="52F9AA1B" w14:textId="77777777">
        <w:tblPrEx>
          <w:tblCellMar>
            <w:top w:w="0" w:type="dxa"/>
            <w:bottom w:w="0" w:type="dxa"/>
          </w:tblCellMar>
        </w:tblPrEx>
        <w:tc>
          <w:tcPr>
            <w:tcW w:w="430" w:type="dxa"/>
            <w:shd w:val="clear" w:color="auto" w:fill="F2F5FA"/>
            <w:tcMar>
              <w:top w:w="60" w:type="dxa"/>
              <w:left w:w="100" w:type="dxa"/>
              <w:bottom w:w="60" w:type="dxa"/>
              <w:right w:w="100" w:type="dxa"/>
            </w:tcMar>
            <w:vAlign w:val="center"/>
          </w:tcPr>
          <w:p w14:paraId="3C907EC6" w14:textId="77777777" w:rsidR="00205F4F" w:rsidRDefault="00000000">
            <w:r>
              <w:rPr>
                <w:color w:val="000000"/>
                <w:sz w:val="19"/>
                <w:szCs w:val="19"/>
              </w:rPr>
              <w:t>12</w:t>
            </w:r>
          </w:p>
        </w:tc>
        <w:tc>
          <w:tcPr>
            <w:tcW w:w="2570" w:type="dxa"/>
            <w:shd w:val="clear" w:color="auto" w:fill="F2F5FA"/>
            <w:tcMar>
              <w:top w:w="60" w:type="dxa"/>
              <w:left w:w="100" w:type="dxa"/>
              <w:bottom w:w="60" w:type="dxa"/>
              <w:right w:w="100" w:type="dxa"/>
            </w:tcMar>
            <w:vAlign w:val="center"/>
          </w:tcPr>
          <w:p w14:paraId="0E5C4494" w14:textId="77777777" w:rsidR="00205F4F" w:rsidRDefault="00000000">
            <w:r>
              <w:rPr>
                <w:color w:val="000000"/>
                <w:sz w:val="19"/>
                <w:szCs w:val="19"/>
              </w:rPr>
              <w:t>Trip-planning agent</w:t>
            </w:r>
          </w:p>
        </w:tc>
        <w:tc>
          <w:tcPr>
            <w:tcW w:w="1150" w:type="dxa"/>
            <w:shd w:val="clear" w:color="auto" w:fill="F2F5FA"/>
            <w:tcMar>
              <w:top w:w="60" w:type="dxa"/>
              <w:left w:w="100" w:type="dxa"/>
              <w:bottom w:w="60" w:type="dxa"/>
              <w:right w:w="100" w:type="dxa"/>
            </w:tcMar>
            <w:vAlign w:val="center"/>
          </w:tcPr>
          <w:p w14:paraId="04BFA2A8" w14:textId="77777777" w:rsidR="00205F4F" w:rsidRDefault="00000000">
            <w:r>
              <w:rPr>
                <w:color w:val="000000"/>
                <w:sz w:val="19"/>
                <w:szCs w:val="19"/>
              </w:rPr>
              <w:t>Candidate</w:t>
            </w:r>
          </w:p>
        </w:tc>
        <w:tc>
          <w:tcPr>
            <w:tcW w:w="2270" w:type="dxa"/>
            <w:shd w:val="clear" w:color="auto" w:fill="F2F5FA"/>
            <w:tcMar>
              <w:top w:w="60" w:type="dxa"/>
              <w:left w:w="100" w:type="dxa"/>
              <w:bottom w:w="60" w:type="dxa"/>
              <w:right w:w="100" w:type="dxa"/>
            </w:tcMar>
            <w:vAlign w:val="center"/>
          </w:tcPr>
          <w:p w14:paraId="46CFC60C" w14:textId="77777777" w:rsidR="00205F4F" w:rsidRDefault="00000000">
            <w:r>
              <w:rPr>
                <w:color w:val="000000"/>
                <w:sz w:val="19"/>
                <w:szCs w:val="19"/>
              </w:rPr>
              <w:t>Casual/general users</w:t>
            </w:r>
          </w:p>
        </w:tc>
        <w:tc>
          <w:tcPr>
            <w:tcW w:w="2940" w:type="dxa"/>
            <w:shd w:val="clear" w:color="auto" w:fill="F2F5FA"/>
            <w:tcMar>
              <w:top w:w="60" w:type="dxa"/>
              <w:left w:w="100" w:type="dxa"/>
              <w:bottom w:w="60" w:type="dxa"/>
              <w:right w:w="100" w:type="dxa"/>
            </w:tcMar>
            <w:vAlign w:val="center"/>
          </w:tcPr>
          <w:p w14:paraId="2BED8AFC" w14:textId="77777777" w:rsidR="00205F4F" w:rsidRDefault="00000000">
            <w:r>
              <w:rPr>
                <w:color w:val="000000"/>
                <w:sz w:val="19"/>
                <w:szCs w:val="19"/>
              </w:rPr>
              <w:t>Case life-admin list; a concrete agent vs. a generic “answers” framing</w:t>
            </w:r>
          </w:p>
        </w:tc>
      </w:tr>
      <w:tr w:rsidR="00205F4F" w14:paraId="7920FD0B" w14:textId="77777777">
        <w:tblPrEx>
          <w:tblCellMar>
            <w:top w:w="0" w:type="dxa"/>
            <w:bottom w:w="0" w:type="dxa"/>
          </w:tblCellMar>
        </w:tblPrEx>
        <w:tc>
          <w:tcPr>
            <w:tcW w:w="430" w:type="dxa"/>
            <w:tcMar>
              <w:top w:w="60" w:type="dxa"/>
              <w:left w:w="100" w:type="dxa"/>
              <w:bottom w:w="60" w:type="dxa"/>
              <w:right w:w="100" w:type="dxa"/>
            </w:tcMar>
            <w:vAlign w:val="center"/>
          </w:tcPr>
          <w:p w14:paraId="4EFFAF5D" w14:textId="77777777" w:rsidR="00205F4F" w:rsidRDefault="00000000">
            <w:r>
              <w:rPr>
                <w:color w:val="000000"/>
                <w:sz w:val="19"/>
                <w:szCs w:val="19"/>
              </w:rPr>
              <w:t>13</w:t>
            </w:r>
          </w:p>
        </w:tc>
        <w:tc>
          <w:tcPr>
            <w:tcW w:w="2570" w:type="dxa"/>
            <w:tcMar>
              <w:top w:w="60" w:type="dxa"/>
              <w:left w:w="100" w:type="dxa"/>
              <w:bottom w:w="60" w:type="dxa"/>
              <w:right w:w="100" w:type="dxa"/>
            </w:tcMar>
            <w:vAlign w:val="center"/>
          </w:tcPr>
          <w:p w14:paraId="41F76FA8" w14:textId="77777777" w:rsidR="00205F4F" w:rsidRDefault="00000000">
            <w:r>
              <w:rPr>
                <w:color w:val="000000"/>
                <w:sz w:val="19"/>
                <w:szCs w:val="19"/>
              </w:rPr>
              <w:t>Referral or household gift seats</w:t>
            </w:r>
          </w:p>
        </w:tc>
        <w:tc>
          <w:tcPr>
            <w:tcW w:w="1150" w:type="dxa"/>
            <w:tcMar>
              <w:top w:w="60" w:type="dxa"/>
              <w:left w:w="100" w:type="dxa"/>
              <w:bottom w:w="60" w:type="dxa"/>
              <w:right w:w="100" w:type="dxa"/>
            </w:tcMar>
            <w:vAlign w:val="center"/>
          </w:tcPr>
          <w:p w14:paraId="4C8356F3" w14:textId="77777777" w:rsidR="00205F4F" w:rsidRDefault="00000000">
            <w:r>
              <w:rPr>
                <w:color w:val="000000"/>
                <w:sz w:val="19"/>
                <w:szCs w:val="19"/>
              </w:rPr>
              <w:t>Borderline</w:t>
            </w:r>
          </w:p>
        </w:tc>
        <w:tc>
          <w:tcPr>
            <w:tcW w:w="2270" w:type="dxa"/>
            <w:tcMar>
              <w:top w:w="60" w:type="dxa"/>
              <w:left w:w="100" w:type="dxa"/>
              <w:bottom w:w="60" w:type="dxa"/>
              <w:right w:w="100" w:type="dxa"/>
            </w:tcMar>
            <w:vAlign w:val="center"/>
          </w:tcPr>
          <w:p w14:paraId="65AB76BA" w14:textId="77777777" w:rsidR="00205F4F" w:rsidRDefault="00000000">
            <w:r>
              <w:rPr>
                <w:color w:val="000000"/>
                <w:sz w:val="19"/>
                <w:szCs w:val="19"/>
              </w:rPr>
              <w:t>Referred / socially connected users</w:t>
            </w:r>
          </w:p>
        </w:tc>
        <w:tc>
          <w:tcPr>
            <w:tcW w:w="2940" w:type="dxa"/>
            <w:tcMar>
              <w:top w:w="60" w:type="dxa"/>
              <w:left w:w="100" w:type="dxa"/>
              <w:bottom w:w="60" w:type="dxa"/>
              <w:right w:w="100" w:type="dxa"/>
            </w:tcMar>
            <w:vAlign w:val="center"/>
          </w:tcPr>
          <w:p w14:paraId="7DF69E39" w14:textId="77777777" w:rsidR="00205F4F" w:rsidRDefault="00000000">
            <w:proofErr w:type="spellStart"/>
            <w:r>
              <w:rPr>
                <w:color w:val="000000"/>
                <w:sz w:val="19"/>
                <w:szCs w:val="19"/>
              </w:rPr>
              <w:t>referred_by_friend</w:t>
            </w:r>
            <w:proofErr w:type="spellEnd"/>
            <w:r>
              <w:rPr>
                <w:color w:val="000000"/>
                <w:sz w:val="19"/>
                <w:szCs w:val="19"/>
              </w:rPr>
              <w:t xml:space="preserve"> has OR ≈ 1.41; 39% of p*-eligible users arrived via referral</w:t>
            </w:r>
          </w:p>
        </w:tc>
      </w:tr>
      <w:tr w:rsidR="00205F4F" w14:paraId="3312DB92" w14:textId="77777777">
        <w:tblPrEx>
          <w:tblCellMar>
            <w:top w:w="0" w:type="dxa"/>
            <w:bottom w:w="0" w:type="dxa"/>
          </w:tblCellMar>
        </w:tblPrEx>
        <w:tc>
          <w:tcPr>
            <w:tcW w:w="430" w:type="dxa"/>
            <w:shd w:val="clear" w:color="auto" w:fill="F2F5FA"/>
            <w:tcMar>
              <w:top w:w="60" w:type="dxa"/>
              <w:left w:w="100" w:type="dxa"/>
              <w:bottom w:w="60" w:type="dxa"/>
              <w:right w:w="100" w:type="dxa"/>
            </w:tcMar>
            <w:vAlign w:val="center"/>
          </w:tcPr>
          <w:p w14:paraId="01989772" w14:textId="77777777" w:rsidR="00205F4F" w:rsidRDefault="00000000">
            <w:r>
              <w:rPr>
                <w:color w:val="000000"/>
                <w:sz w:val="19"/>
                <w:szCs w:val="19"/>
              </w:rPr>
              <w:lastRenderedPageBreak/>
              <w:t>14</w:t>
            </w:r>
          </w:p>
        </w:tc>
        <w:tc>
          <w:tcPr>
            <w:tcW w:w="2570" w:type="dxa"/>
            <w:shd w:val="clear" w:color="auto" w:fill="F2F5FA"/>
            <w:tcMar>
              <w:top w:w="60" w:type="dxa"/>
              <w:left w:w="100" w:type="dxa"/>
              <w:bottom w:w="60" w:type="dxa"/>
              <w:right w:w="100" w:type="dxa"/>
            </w:tcMar>
            <w:vAlign w:val="center"/>
          </w:tcPr>
          <w:p w14:paraId="55F69B0C" w14:textId="77777777" w:rsidR="00205F4F" w:rsidRDefault="00000000">
            <w:r>
              <w:rPr>
                <w:color w:val="000000"/>
                <w:sz w:val="19"/>
                <w:szCs w:val="19"/>
              </w:rPr>
              <w:t>Priority customer support</w:t>
            </w:r>
          </w:p>
        </w:tc>
        <w:tc>
          <w:tcPr>
            <w:tcW w:w="1150" w:type="dxa"/>
            <w:shd w:val="clear" w:color="auto" w:fill="F2F5FA"/>
            <w:tcMar>
              <w:top w:w="60" w:type="dxa"/>
              <w:left w:w="100" w:type="dxa"/>
              <w:bottom w:w="60" w:type="dxa"/>
              <w:right w:w="100" w:type="dxa"/>
            </w:tcMar>
            <w:vAlign w:val="center"/>
          </w:tcPr>
          <w:p w14:paraId="70A702C2" w14:textId="77777777" w:rsidR="00205F4F" w:rsidRDefault="00000000">
            <w:r>
              <w:rPr>
                <w:color w:val="000000"/>
                <w:sz w:val="19"/>
                <w:szCs w:val="19"/>
              </w:rPr>
              <w:t>Candidate</w:t>
            </w:r>
          </w:p>
        </w:tc>
        <w:tc>
          <w:tcPr>
            <w:tcW w:w="2270" w:type="dxa"/>
            <w:shd w:val="clear" w:color="auto" w:fill="F2F5FA"/>
            <w:tcMar>
              <w:top w:w="60" w:type="dxa"/>
              <w:left w:w="100" w:type="dxa"/>
              <w:bottom w:w="60" w:type="dxa"/>
              <w:right w:w="100" w:type="dxa"/>
            </w:tcMar>
            <w:vAlign w:val="center"/>
          </w:tcPr>
          <w:p w14:paraId="5221CB41" w14:textId="77777777" w:rsidR="00205F4F" w:rsidRDefault="00000000">
            <w:r>
              <w:rPr>
                <w:color w:val="000000"/>
                <w:sz w:val="19"/>
                <w:szCs w:val="19"/>
              </w:rPr>
              <w:t>Paying professionals; trust-sensitive users</w:t>
            </w:r>
          </w:p>
        </w:tc>
        <w:tc>
          <w:tcPr>
            <w:tcW w:w="2940" w:type="dxa"/>
            <w:shd w:val="clear" w:color="auto" w:fill="F2F5FA"/>
            <w:tcMar>
              <w:top w:w="60" w:type="dxa"/>
              <w:left w:w="100" w:type="dxa"/>
              <w:bottom w:w="60" w:type="dxa"/>
              <w:right w:w="100" w:type="dxa"/>
            </w:tcMar>
            <w:vAlign w:val="center"/>
          </w:tcPr>
          <w:p w14:paraId="757F6356" w14:textId="77777777" w:rsidR="00205F4F" w:rsidRDefault="00000000">
            <w:r>
              <w:rPr>
                <w:color w:val="000000"/>
                <w:sz w:val="19"/>
                <w:szCs w:val="19"/>
              </w:rPr>
              <w:t>Interviews show even satisfied users still verify AI output on higher-stakes tasks — support/verification help addresses that trust gap</w:t>
            </w:r>
          </w:p>
        </w:tc>
      </w:tr>
      <w:tr w:rsidR="00205F4F" w14:paraId="05983FB4" w14:textId="77777777">
        <w:tblPrEx>
          <w:tblCellMar>
            <w:top w:w="0" w:type="dxa"/>
            <w:bottom w:w="0" w:type="dxa"/>
          </w:tblCellMar>
        </w:tblPrEx>
        <w:tc>
          <w:tcPr>
            <w:tcW w:w="430" w:type="dxa"/>
            <w:tcMar>
              <w:top w:w="60" w:type="dxa"/>
              <w:left w:w="100" w:type="dxa"/>
              <w:bottom w:w="60" w:type="dxa"/>
              <w:right w:w="100" w:type="dxa"/>
            </w:tcMar>
            <w:vAlign w:val="center"/>
          </w:tcPr>
          <w:p w14:paraId="757E3725" w14:textId="77777777" w:rsidR="00205F4F" w:rsidRDefault="00000000">
            <w:r>
              <w:rPr>
                <w:color w:val="000000"/>
                <w:sz w:val="19"/>
                <w:szCs w:val="19"/>
              </w:rPr>
              <w:t>15</w:t>
            </w:r>
          </w:p>
        </w:tc>
        <w:tc>
          <w:tcPr>
            <w:tcW w:w="2570" w:type="dxa"/>
            <w:tcMar>
              <w:top w:w="60" w:type="dxa"/>
              <w:left w:w="100" w:type="dxa"/>
              <w:bottom w:w="60" w:type="dxa"/>
              <w:right w:w="100" w:type="dxa"/>
            </w:tcMar>
            <w:vAlign w:val="center"/>
          </w:tcPr>
          <w:p w14:paraId="06166EBF" w14:textId="77777777" w:rsidR="00205F4F" w:rsidRDefault="00000000">
            <w:r>
              <w:rPr>
                <w:color w:val="000000"/>
                <w:sz w:val="19"/>
                <w:szCs w:val="19"/>
              </w:rPr>
              <w:t>Voice mode / hands-free access</w:t>
            </w:r>
          </w:p>
        </w:tc>
        <w:tc>
          <w:tcPr>
            <w:tcW w:w="1150" w:type="dxa"/>
            <w:tcMar>
              <w:top w:w="60" w:type="dxa"/>
              <w:left w:w="100" w:type="dxa"/>
              <w:bottom w:w="60" w:type="dxa"/>
              <w:right w:w="100" w:type="dxa"/>
            </w:tcMar>
            <w:vAlign w:val="center"/>
          </w:tcPr>
          <w:p w14:paraId="25A342DF" w14:textId="77777777" w:rsidR="00205F4F" w:rsidRDefault="00000000">
            <w:r>
              <w:rPr>
                <w:color w:val="000000"/>
                <w:sz w:val="19"/>
                <w:szCs w:val="19"/>
              </w:rPr>
              <w:t>Candidate</w:t>
            </w:r>
          </w:p>
        </w:tc>
        <w:tc>
          <w:tcPr>
            <w:tcW w:w="2270" w:type="dxa"/>
            <w:tcMar>
              <w:top w:w="60" w:type="dxa"/>
              <w:left w:w="100" w:type="dxa"/>
              <w:bottom w:w="60" w:type="dxa"/>
              <w:right w:w="100" w:type="dxa"/>
            </w:tcMar>
            <w:vAlign w:val="center"/>
          </w:tcPr>
          <w:p w14:paraId="0349224F" w14:textId="77777777" w:rsidR="00205F4F" w:rsidRDefault="00000000">
            <w:r>
              <w:rPr>
                <w:color w:val="000000"/>
                <w:sz w:val="19"/>
                <w:szCs w:val="19"/>
              </w:rPr>
              <w:t>Casual and mobile (iOS/Android) users</w:t>
            </w:r>
          </w:p>
        </w:tc>
        <w:tc>
          <w:tcPr>
            <w:tcW w:w="2940" w:type="dxa"/>
            <w:tcMar>
              <w:top w:w="60" w:type="dxa"/>
              <w:left w:w="100" w:type="dxa"/>
              <w:bottom w:w="60" w:type="dxa"/>
              <w:right w:w="100" w:type="dxa"/>
            </w:tcMar>
            <w:vAlign w:val="center"/>
          </w:tcPr>
          <w:p w14:paraId="27B5D424" w14:textId="77777777" w:rsidR="00205F4F" w:rsidRDefault="00000000">
            <w:r>
              <w:rPr>
                <w:color w:val="000000"/>
                <w:sz w:val="19"/>
                <w:szCs w:val="19"/>
              </w:rPr>
              <w:t>Non-paid/casual respondents rated open-ended “conversation” low, but voice hands-free use is a distinct, mobile-native job-to-be-done worth testing separately</w:t>
            </w:r>
          </w:p>
        </w:tc>
      </w:tr>
    </w:tbl>
    <w:p w14:paraId="3CD07F9C" w14:textId="77777777" w:rsidR="00205F4F" w:rsidRDefault="00000000">
      <w:pPr>
        <w:spacing w:before="100" w:after="220"/>
      </w:pPr>
      <w:r>
        <w:rPr>
          <w:sz w:val="21"/>
          <w:szCs w:val="21"/>
        </w:rPr>
        <w:t xml:space="preserve">Price, usage allowance, and a privacy/no-training guarantee are kept as “must-keep” attributes per Exhibit 8; </w:t>
      </w:r>
      <w:proofErr w:type="spellStart"/>
      <w:r>
        <w:rPr>
          <w:sz w:val="21"/>
          <w:szCs w:val="21"/>
        </w:rPr>
        <w:t>MaxDiff</w:t>
      </w:r>
      <w:proofErr w:type="spellEnd"/>
      <w:r>
        <w:rPr>
          <w:sz w:val="21"/>
          <w:szCs w:val="21"/>
        </w:rPr>
        <w:t xml:space="preserve"> in Week 3 will cut the remaining candidates to 5–6 finalists for the conjoint.</w:t>
      </w:r>
    </w:p>
    <w:p w14:paraId="25BC4563" w14:textId="77777777" w:rsidR="00205F4F" w:rsidRDefault="00000000" w:rsidP="00463750">
      <w:pPr>
        <w:pStyle w:val="Strong1"/>
      </w:pPr>
      <w:r>
        <w:t>Recruiting Plan</w:t>
      </w:r>
    </w:p>
    <w:p w14:paraId="42BEA5E8" w14:textId="77777777" w:rsidR="00205F4F" w:rsidRDefault="00000000">
      <w:pPr>
        <w:spacing w:after="140" w:line="276" w:lineRule="auto"/>
      </w:pPr>
      <w:r>
        <w:rPr>
          <w:sz w:val="21"/>
          <w:szCs w:val="21"/>
        </w:rPr>
        <w:t xml:space="preserve">Field target: </w:t>
      </w:r>
      <w:r>
        <w:rPr>
          <w:b/>
          <w:bCs/>
          <w:sz w:val="21"/>
          <w:szCs w:val="21"/>
        </w:rPr>
        <w:t>n ≥ 60 human completes</w:t>
      </w:r>
      <w:r>
        <w:rPr>
          <w:sz w:val="21"/>
          <w:szCs w:val="21"/>
        </w:rPr>
        <w:t xml:space="preserve">, with a stretch goal of </w:t>
      </w:r>
      <w:r>
        <w:rPr>
          <w:b/>
          <w:bCs/>
          <w:sz w:val="21"/>
          <w:szCs w:val="21"/>
        </w:rPr>
        <w:t>72</w:t>
      </w:r>
      <w:r>
        <w:rPr>
          <w:sz w:val="21"/>
          <w:szCs w:val="21"/>
        </w:rPr>
        <w:t xml:space="preserve"> to absorb QA drops. The first 15 completes double as the </w:t>
      </w:r>
      <w:proofErr w:type="spellStart"/>
      <w:r>
        <w:rPr>
          <w:sz w:val="21"/>
          <w:szCs w:val="21"/>
        </w:rPr>
        <w:t>MaxDiff</w:t>
      </w:r>
      <w:proofErr w:type="spellEnd"/>
      <w:r>
        <w:rPr>
          <w:sz w:val="21"/>
          <w:szCs w:val="21"/>
        </w:rPr>
        <w:t>-only 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00"/>
        <w:gridCol w:w="2660"/>
      </w:tblGrid>
      <w:tr w:rsidR="00205F4F" w14:paraId="62D49368"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26EF7EF0" w14:textId="77777777" w:rsidR="00205F4F" w:rsidRDefault="00000000">
            <w:r>
              <w:rPr>
                <w:b/>
                <w:bCs/>
                <w:color w:val="FFFFFF"/>
                <w:sz w:val="19"/>
                <w:szCs w:val="19"/>
              </w:rPr>
              <w:t>Cell</w:t>
            </w:r>
          </w:p>
        </w:tc>
        <w:tc>
          <w:tcPr>
            <w:tcW w:w="3500" w:type="dxa"/>
            <w:shd w:val="clear" w:color="auto" w:fill="1F3864"/>
            <w:tcMar>
              <w:top w:w="60" w:type="dxa"/>
              <w:left w:w="100" w:type="dxa"/>
              <w:bottom w:w="60" w:type="dxa"/>
              <w:right w:w="100" w:type="dxa"/>
            </w:tcMar>
            <w:vAlign w:val="center"/>
          </w:tcPr>
          <w:p w14:paraId="4CE585DE" w14:textId="77777777" w:rsidR="00205F4F" w:rsidRDefault="00000000">
            <w:r>
              <w:rPr>
                <w:b/>
                <w:bCs/>
                <w:color w:val="FFFFFF"/>
                <w:sz w:val="19"/>
                <w:szCs w:val="19"/>
              </w:rPr>
              <w:t>Share of 124k qualified pool</w:t>
            </w:r>
          </w:p>
        </w:tc>
        <w:tc>
          <w:tcPr>
            <w:tcW w:w="2660" w:type="dxa"/>
            <w:shd w:val="clear" w:color="auto" w:fill="1F3864"/>
            <w:tcMar>
              <w:top w:w="60" w:type="dxa"/>
              <w:left w:w="100" w:type="dxa"/>
              <w:bottom w:w="60" w:type="dxa"/>
              <w:right w:w="100" w:type="dxa"/>
            </w:tcMar>
            <w:vAlign w:val="center"/>
          </w:tcPr>
          <w:p w14:paraId="1C4D76D5" w14:textId="77777777" w:rsidR="00205F4F" w:rsidRDefault="00000000">
            <w:r>
              <w:rPr>
                <w:b/>
                <w:bCs/>
                <w:color w:val="FFFFFF"/>
                <w:sz w:val="19"/>
                <w:szCs w:val="19"/>
              </w:rPr>
              <w:t>Completes at n = 72</w:t>
            </w:r>
          </w:p>
        </w:tc>
      </w:tr>
      <w:tr w:rsidR="00205F4F" w14:paraId="2A07948F" w14:textId="77777777">
        <w:tblPrEx>
          <w:tblCellMar>
            <w:top w:w="0" w:type="dxa"/>
            <w:bottom w:w="0" w:type="dxa"/>
          </w:tblCellMar>
        </w:tblPrEx>
        <w:tc>
          <w:tcPr>
            <w:tcW w:w="3200" w:type="dxa"/>
            <w:tcMar>
              <w:top w:w="60" w:type="dxa"/>
              <w:left w:w="100" w:type="dxa"/>
              <w:bottom w:w="60" w:type="dxa"/>
              <w:right w:w="100" w:type="dxa"/>
            </w:tcMar>
            <w:vAlign w:val="center"/>
          </w:tcPr>
          <w:p w14:paraId="1027E84E" w14:textId="77777777" w:rsidR="00205F4F" w:rsidRDefault="00000000">
            <w:r>
              <w:rPr>
                <w:color w:val="000000"/>
                <w:sz w:val="19"/>
                <w:szCs w:val="19"/>
              </w:rPr>
              <w:t>Professional</w:t>
            </w:r>
          </w:p>
        </w:tc>
        <w:tc>
          <w:tcPr>
            <w:tcW w:w="3500" w:type="dxa"/>
            <w:tcMar>
              <w:top w:w="60" w:type="dxa"/>
              <w:left w:w="100" w:type="dxa"/>
              <w:bottom w:w="60" w:type="dxa"/>
              <w:right w:w="100" w:type="dxa"/>
            </w:tcMar>
            <w:vAlign w:val="center"/>
          </w:tcPr>
          <w:p w14:paraId="6607C4E9" w14:textId="77777777" w:rsidR="00205F4F" w:rsidRDefault="00000000">
            <w:r>
              <w:rPr>
                <w:color w:val="000000"/>
                <w:sz w:val="19"/>
                <w:szCs w:val="19"/>
              </w:rPr>
              <w:t>56%</w:t>
            </w:r>
          </w:p>
        </w:tc>
        <w:tc>
          <w:tcPr>
            <w:tcW w:w="2660" w:type="dxa"/>
            <w:tcMar>
              <w:top w:w="60" w:type="dxa"/>
              <w:left w:w="100" w:type="dxa"/>
              <w:bottom w:w="60" w:type="dxa"/>
              <w:right w:w="100" w:type="dxa"/>
            </w:tcMar>
            <w:vAlign w:val="center"/>
          </w:tcPr>
          <w:p w14:paraId="531A10E9" w14:textId="77777777" w:rsidR="00205F4F" w:rsidRDefault="00000000">
            <w:r>
              <w:rPr>
                <w:color w:val="000000"/>
                <w:sz w:val="19"/>
                <w:szCs w:val="19"/>
              </w:rPr>
              <w:t>40</w:t>
            </w:r>
          </w:p>
        </w:tc>
      </w:tr>
      <w:tr w:rsidR="00205F4F" w14:paraId="7163434C" w14:textId="77777777">
        <w:tblPrEx>
          <w:tblCellMar>
            <w:top w:w="0" w:type="dxa"/>
            <w:bottom w:w="0" w:type="dxa"/>
          </w:tblCellMar>
        </w:tblPrEx>
        <w:tc>
          <w:tcPr>
            <w:tcW w:w="3200" w:type="dxa"/>
            <w:shd w:val="clear" w:color="auto" w:fill="F2F5FA"/>
            <w:tcMar>
              <w:top w:w="60" w:type="dxa"/>
              <w:left w:w="100" w:type="dxa"/>
              <w:bottom w:w="60" w:type="dxa"/>
              <w:right w:w="100" w:type="dxa"/>
            </w:tcMar>
            <w:vAlign w:val="center"/>
          </w:tcPr>
          <w:p w14:paraId="7FDB0A96" w14:textId="77777777" w:rsidR="00205F4F" w:rsidRDefault="00000000">
            <w:r>
              <w:rPr>
                <w:color w:val="000000"/>
                <w:sz w:val="19"/>
                <w:szCs w:val="19"/>
              </w:rPr>
              <w:t>Student</w:t>
            </w:r>
          </w:p>
        </w:tc>
        <w:tc>
          <w:tcPr>
            <w:tcW w:w="3500" w:type="dxa"/>
            <w:shd w:val="clear" w:color="auto" w:fill="F2F5FA"/>
            <w:tcMar>
              <w:top w:w="60" w:type="dxa"/>
              <w:left w:w="100" w:type="dxa"/>
              <w:bottom w:w="60" w:type="dxa"/>
              <w:right w:w="100" w:type="dxa"/>
            </w:tcMar>
            <w:vAlign w:val="center"/>
          </w:tcPr>
          <w:p w14:paraId="11321821" w14:textId="77777777" w:rsidR="00205F4F" w:rsidRDefault="00000000">
            <w:r>
              <w:rPr>
                <w:color w:val="000000"/>
                <w:sz w:val="19"/>
                <w:szCs w:val="19"/>
              </w:rPr>
              <w:t>21%</w:t>
            </w:r>
          </w:p>
        </w:tc>
        <w:tc>
          <w:tcPr>
            <w:tcW w:w="2660" w:type="dxa"/>
            <w:shd w:val="clear" w:color="auto" w:fill="F2F5FA"/>
            <w:tcMar>
              <w:top w:w="60" w:type="dxa"/>
              <w:left w:w="100" w:type="dxa"/>
              <w:bottom w:w="60" w:type="dxa"/>
              <w:right w:w="100" w:type="dxa"/>
            </w:tcMar>
            <w:vAlign w:val="center"/>
          </w:tcPr>
          <w:p w14:paraId="49D45239" w14:textId="77777777" w:rsidR="00205F4F" w:rsidRDefault="00000000">
            <w:r>
              <w:rPr>
                <w:color w:val="000000"/>
                <w:sz w:val="19"/>
                <w:szCs w:val="19"/>
              </w:rPr>
              <w:t>15</w:t>
            </w:r>
          </w:p>
        </w:tc>
      </w:tr>
      <w:tr w:rsidR="00205F4F" w14:paraId="6BD71618" w14:textId="77777777">
        <w:tblPrEx>
          <w:tblCellMar>
            <w:top w:w="0" w:type="dxa"/>
            <w:bottom w:w="0" w:type="dxa"/>
          </w:tblCellMar>
        </w:tblPrEx>
        <w:tc>
          <w:tcPr>
            <w:tcW w:w="3200" w:type="dxa"/>
            <w:tcMar>
              <w:top w:w="60" w:type="dxa"/>
              <w:left w:w="100" w:type="dxa"/>
              <w:bottom w:w="60" w:type="dxa"/>
              <w:right w:w="100" w:type="dxa"/>
            </w:tcMar>
            <w:vAlign w:val="center"/>
          </w:tcPr>
          <w:p w14:paraId="0819BEB6" w14:textId="77777777" w:rsidR="00205F4F" w:rsidRDefault="00000000">
            <w:r>
              <w:rPr>
                <w:color w:val="000000"/>
                <w:sz w:val="19"/>
                <w:szCs w:val="19"/>
              </w:rPr>
              <w:t>Other</w:t>
            </w:r>
          </w:p>
        </w:tc>
        <w:tc>
          <w:tcPr>
            <w:tcW w:w="3500" w:type="dxa"/>
            <w:tcMar>
              <w:top w:w="60" w:type="dxa"/>
              <w:left w:w="100" w:type="dxa"/>
              <w:bottom w:w="60" w:type="dxa"/>
              <w:right w:w="100" w:type="dxa"/>
            </w:tcMar>
            <w:vAlign w:val="center"/>
          </w:tcPr>
          <w:p w14:paraId="5EB60895" w14:textId="77777777" w:rsidR="00205F4F" w:rsidRDefault="00000000">
            <w:r>
              <w:rPr>
                <w:color w:val="000000"/>
                <w:sz w:val="19"/>
                <w:szCs w:val="19"/>
              </w:rPr>
              <w:t>23%</w:t>
            </w:r>
          </w:p>
        </w:tc>
        <w:tc>
          <w:tcPr>
            <w:tcW w:w="2660" w:type="dxa"/>
            <w:tcMar>
              <w:top w:w="60" w:type="dxa"/>
              <w:left w:w="100" w:type="dxa"/>
              <w:bottom w:w="60" w:type="dxa"/>
              <w:right w:w="100" w:type="dxa"/>
            </w:tcMar>
            <w:vAlign w:val="center"/>
          </w:tcPr>
          <w:p w14:paraId="08742C60" w14:textId="77777777" w:rsidR="00205F4F" w:rsidRDefault="00000000">
            <w:r>
              <w:rPr>
                <w:color w:val="000000"/>
                <w:sz w:val="19"/>
                <w:szCs w:val="19"/>
              </w:rPr>
              <w:t>17</w:t>
            </w:r>
          </w:p>
        </w:tc>
      </w:tr>
      <w:tr w:rsidR="00205F4F" w14:paraId="66F6909F" w14:textId="77777777">
        <w:tblPrEx>
          <w:tblCellMar>
            <w:top w:w="0" w:type="dxa"/>
            <w:bottom w:w="0" w:type="dxa"/>
          </w:tblCellMar>
        </w:tblPrEx>
        <w:tc>
          <w:tcPr>
            <w:tcW w:w="3200" w:type="dxa"/>
            <w:shd w:val="clear" w:color="auto" w:fill="F2F5FA"/>
            <w:tcMar>
              <w:top w:w="60" w:type="dxa"/>
              <w:left w:w="100" w:type="dxa"/>
              <w:bottom w:w="60" w:type="dxa"/>
              <w:right w:w="100" w:type="dxa"/>
            </w:tcMar>
            <w:vAlign w:val="center"/>
          </w:tcPr>
          <w:p w14:paraId="357791E7" w14:textId="77777777" w:rsidR="00205F4F" w:rsidRDefault="00000000">
            <w:r>
              <w:rPr>
                <w:color w:val="000000"/>
                <w:sz w:val="19"/>
                <w:szCs w:val="19"/>
              </w:rPr>
              <w:t>Total</w:t>
            </w:r>
          </w:p>
        </w:tc>
        <w:tc>
          <w:tcPr>
            <w:tcW w:w="3500" w:type="dxa"/>
            <w:shd w:val="clear" w:color="auto" w:fill="F2F5FA"/>
            <w:tcMar>
              <w:top w:w="60" w:type="dxa"/>
              <w:left w:w="100" w:type="dxa"/>
              <w:bottom w:w="60" w:type="dxa"/>
              <w:right w:w="100" w:type="dxa"/>
            </w:tcMar>
            <w:vAlign w:val="center"/>
          </w:tcPr>
          <w:p w14:paraId="47251612" w14:textId="77777777" w:rsidR="00205F4F" w:rsidRDefault="00000000">
            <w:r>
              <w:rPr>
                <w:color w:val="000000"/>
                <w:sz w:val="19"/>
                <w:szCs w:val="19"/>
              </w:rPr>
              <w:t>100%</w:t>
            </w:r>
          </w:p>
        </w:tc>
        <w:tc>
          <w:tcPr>
            <w:tcW w:w="2660" w:type="dxa"/>
            <w:shd w:val="clear" w:color="auto" w:fill="F2F5FA"/>
            <w:tcMar>
              <w:top w:w="60" w:type="dxa"/>
              <w:left w:w="100" w:type="dxa"/>
              <w:bottom w:w="60" w:type="dxa"/>
              <w:right w:w="100" w:type="dxa"/>
            </w:tcMar>
            <w:vAlign w:val="center"/>
          </w:tcPr>
          <w:p w14:paraId="74CC917E" w14:textId="77777777" w:rsidR="00205F4F" w:rsidRDefault="00000000">
            <w:r>
              <w:rPr>
                <w:color w:val="000000"/>
                <w:sz w:val="19"/>
                <w:szCs w:val="19"/>
              </w:rPr>
              <w:t>72</w:t>
            </w:r>
          </w:p>
        </w:tc>
      </w:tr>
      <w:tr w:rsidR="00205F4F" w14:paraId="4484711F" w14:textId="77777777">
        <w:tblPrEx>
          <w:tblCellMar>
            <w:top w:w="0" w:type="dxa"/>
            <w:bottom w:w="0" w:type="dxa"/>
          </w:tblCellMar>
        </w:tblPrEx>
        <w:tc>
          <w:tcPr>
            <w:tcW w:w="3200" w:type="dxa"/>
            <w:tcMar>
              <w:top w:w="60" w:type="dxa"/>
              <w:left w:w="100" w:type="dxa"/>
              <w:bottom w:w="60" w:type="dxa"/>
              <w:right w:w="100" w:type="dxa"/>
            </w:tcMar>
            <w:vAlign w:val="center"/>
          </w:tcPr>
          <w:p w14:paraId="1C171BB9" w14:textId="77777777" w:rsidR="00205F4F" w:rsidRDefault="00000000">
            <w:r>
              <w:rPr>
                <w:color w:val="000000"/>
                <w:sz w:val="19"/>
                <w:szCs w:val="19"/>
              </w:rPr>
              <w:t>Classmates (cap)</w:t>
            </w:r>
          </w:p>
        </w:tc>
        <w:tc>
          <w:tcPr>
            <w:tcW w:w="3500" w:type="dxa"/>
            <w:tcMar>
              <w:top w:w="60" w:type="dxa"/>
              <w:left w:w="100" w:type="dxa"/>
              <w:bottom w:w="60" w:type="dxa"/>
              <w:right w:w="100" w:type="dxa"/>
            </w:tcMar>
            <w:vAlign w:val="center"/>
          </w:tcPr>
          <w:p w14:paraId="3D8F5AA1" w14:textId="77777777" w:rsidR="00205F4F" w:rsidRDefault="00000000">
            <w:r>
              <w:rPr>
                <w:color w:val="000000"/>
                <w:sz w:val="19"/>
                <w:szCs w:val="19"/>
              </w:rPr>
              <w:t>≤ 20%</w:t>
            </w:r>
          </w:p>
        </w:tc>
        <w:tc>
          <w:tcPr>
            <w:tcW w:w="2660" w:type="dxa"/>
            <w:tcMar>
              <w:top w:w="60" w:type="dxa"/>
              <w:left w:w="100" w:type="dxa"/>
              <w:bottom w:w="60" w:type="dxa"/>
              <w:right w:w="100" w:type="dxa"/>
            </w:tcMar>
            <w:vAlign w:val="center"/>
          </w:tcPr>
          <w:p w14:paraId="3F94A4D6" w14:textId="77777777" w:rsidR="00205F4F" w:rsidRDefault="00000000">
            <w:r>
              <w:rPr>
                <w:color w:val="000000"/>
                <w:sz w:val="19"/>
                <w:szCs w:val="19"/>
              </w:rPr>
              <w:t>≤ 14</w:t>
            </w:r>
          </w:p>
        </w:tc>
      </w:tr>
    </w:tbl>
    <w:p w14:paraId="27F481C3" w14:textId="77777777" w:rsidR="00205F4F" w:rsidRDefault="00000000">
      <w:pPr>
        <w:spacing w:before="120"/>
      </w:pPr>
      <w:r>
        <w:rPr>
          <w:sz w:val="21"/>
          <w:szCs w:val="21"/>
        </w:rPr>
        <w:t>Quotas are set to the 124k qualified-pool occupation mix (Section 3), not the raw MAU or telemetry mix, since the conjoint is meant to represent the population that self-identifies as a plausible buyer.</w:t>
      </w:r>
    </w:p>
    <w:p w14:paraId="3E30AFFD" w14:textId="39FE6209" w:rsidR="00205F4F" w:rsidRDefault="00205F4F" w:rsidP="00463750">
      <w:pPr>
        <w:spacing w:after="80" w:line="270" w:lineRule="auto"/>
      </w:pPr>
    </w:p>
    <w:sectPr w:rsidR="00205F4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4D863" w14:textId="77777777" w:rsidR="000436E0" w:rsidRDefault="000436E0">
      <w:r>
        <w:separator/>
      </w:r>
    </w:p>
  </w:endnote>
  <w:endnote w:type="continuationSeparator" w:id="0">
    <w:p w14:paraId="791792F8" w14:textId="77777777" w:rsidR="000436E0" w:rsidRDefault="00043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2727" w14:textId="77777777" w:rsidR="00205F4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6375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A2AFD" w14:textId="77777777" w:rsidR="000436E0" w:rsidRDefault="000436E0">
      <w:r>
        <w:separator/>
      </w:r>
    </w:p>
  </w:footnote>
  <w:footnote w:type="continuationSeparator" w:id="0">
    <w:p w14:paraId="378F93FD" w14:textId="77777777" w:rsidR="000436E0" w:rsidRDefault="00043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560"/>
      <w:gridCol w:w="1560"/>
      <w:gridCol w:w="1560"/>
      <w:gridCol w:w="1560"/>
      <w:gridCol w:w="1560"/>
      <w:gridCol w:w="1560"/>
    </w:tblGrid>
    <w:tr w:rsidR="00463750" w:rsidRPr="00463750" w14:paraId="05A35099" w14:textId="77777777" w:rsidTr="003B2B08">
      <w:trPr>
        <w:trHeight w:val="300"/>
      </w:trPr>
      <w:tc>
        <w:tcPr>
          <w:tcW w:w="1560" w:type="dxa"/>
        </w:tcPr>
        <w:p w14:paraId="47D48F39" w14:textId="77777777" w:rsidR="00463750" w:rsidRPr="00463750" w:rsidRDefault="00463750" w:rsidP="00463750">
          <w:pPr>
            <w:tabs>
              <w:tab w:val="center" w:pos="4680"/>
              <w:tab w:val="right" w:pos="9360"/>
            </w:tabs>
            <w:rPr>
              <w:rFonts w:ascii="Aptos" w:eastAsia="MS Mincho" w:hAnsi="Aptos" w:cs="Arial"/>
              <w:sz w:val="24"/>
              <w:szCs w:val="24"/>
              <w:lang w:eastAsia="ja-JP"/>
            </w:rPr>
          </w:pPr>
          <w:r w:rsidRPr="00463750">
            <w:rPr>
              <w:rFonts w:ascii="Aptos" w:eastAsia="MS Mincho" w:hAnsi="Aptos" w:cs="Arial"/>
              <w:sz w:val="24"/>
              <w:szCs w:val="24"/>
              <w:lang w:eastAsia="ja-JP"/>
            </w:rPr>
            <w:t xml:space="preserve">Jens </w:t>
          </w:r>
          <w:proofErr w:type="spellStart"/>
          <w:r w:rsidRPr="00463750">
            <w:rPr>
              <w:rFonts w:ascii="Aptos" w:eastAsia="MS Mincho" w:hAnsi="Aptos" w:cs="Arial"/>
              <w:sz w:val="24"/>
              <w:szCs w:val="24"/>
              <w:lang w:eastAsia="ja-JP"/>
            </w:rPr>
            <w:t>Bollesen</w:t>
          </w:r>
          <w:proofErr w:type="spellEnd"/>
        </w:p>
      </w:tc>
      <w:tc>
        <w:tcPr>
          <w:tcW w:w="1560" w:type="dxa"/>
        </w:tcPr>
        <w:p w14:paraId="40875573" w14:textId="77777777" w:rsidR="00463750" w:rsidRPr="00463750" w:rsidRDefault="00463750" w:rsidP="00463750">
          <w:pPr>
            <w:tabs>
              <w:tab w:val="center" w:pos="4680"/>
              <w:tab w:val="right" w:pos="9360"/>
            </w:tabs>
            <w:rPr>
              <w:rFonts w:ascii="Aptos" w:eastAsia="MS Mincho" w:hAnsi="Aptos" w:cs="Arial"/>
              <w:sz w:val="24"/>
              <w:szCs w:val="24"/>
              <w:lang w:eastAsia="ja-JP"/>
            </w:rPr>
          </w:pPr>
          <w:r w:rsidRPr="00463750">
            <w:rPr>
              <w:rFonts w:ascii="Aptos" w:eastAsia="MS Mincho" w:hAnsi="Aptos" w:cs="Arial"/>
              <w:sz w:val="24"/>
              <w:szCs w:val="24"/>
              <w:lang w:eastAsia="ja-JP"/>
            </w:rPr>
            <w:t>Alicia Castellanos</w:t>
          </w:r>
        </w:p>
      </w:tc>
      <w:tc>
        <w:tcPr>
          <w:tcW w:w="1560" w:type="dxa"/>
        </w:tcPr>
        <w:p w14:paraId="22E5EB28" w14:textId="77777777" w:rsidR="00463750" w:rsidRPr="00463750" w:rsidRDefault="00463750" w:rsidP="00463750">
          <w:pPr>
            <w:tabs>
              <w:tab w:val="center" w:pos="4680"/>
              <w:tab w:val="right" w:pos="9360"/>
            </w:tabs>
            <w:rPr>
              <w:rFonts w:ascii="Aptos" w:eastAsia="MS Mincho" w:hAnsi="Aptos" w:cs="Arial"/>
              <w:sz w:val="24"/>
              <w:szCs w:val="24"/>
              <w:lang w:eastAsia="ja-JP"/>
            </w:rPr>
          </w:pPr>
          <w:r w:rsidRPr="00463750">
            <w:rPr>
              <w:rFonts w:ascii="Aptos" w:eastAsia="MS Mincho" w:hAnsi="Aptos" w:cs="Arial"/>
              <w:sz w:val="24"/>
              <w:szCs w:val="24"/>
              <w:lang w:eastAsia="ja-JP"/>
            </w:rPr>
            <w:t>Aarsi Desai</w:t>
          </w:r>
        </w:p>
        <w:p w14:paraId="697B10DB" w14:textId="77777777" w:rsidR="00463750" w:rsidRPr="00463750" w:rsidRDefault="00463750" w:rsidP="00463750">
          <w:pPr>
            <w:tabs>
              <w:tab w:val="center" w:pos="4680"/>
              <w:tab w:val="right" w:pos="9360"/>
            </w:tabs>
            <w:rPr>
              <w:rFonts w:ascii="Aptos" w:eastAsia="MS Mincho" w:hAnsi="Aptos" w:cs="Arial"/>
              <w:sz w:val="24"/>
              <w:szCs w:val="24"/>
              <w:lang w:eastAsia="ja-JP"/>
            </w:rPr>
          </w:pPr>
        </w:p>
      </w:tc>
      <w:tc>
        <w:tcPr>
          <w:tcW w:w="1560" w:type="dxa"/>
        </w:tcPr>
        <w:p w14:paraId="31428BA9" w14:textId="77777777" w:rsidR="00463750" w:rsidRPr="00463750" w:rsidRDefault="00463750" w:rsidP="00463750">
          <w:pPr>
            <w:tabs>
              <w:tab w:val="center" w:pos="4680"/>
              <w:tab w:val="right" w:pos="9360"/>
            </w:tabs>
            <w:ind w:left="-115"/>
            <w:rPr>
              <w:rFonts w:ascii="Aptos" w:eastAsia="MS Mincho" w:hAnsi="Aptos" w:cs="Arial"/>
              <w:sz w:val="24"/>
              <w:szCs w:val="24"/>
              <w:lang w:eastAsia="ja-JP"/>
            </w:rPr>
          </w:pPr>
          <w:r w:rsidRPr="00463750">
            <w:rPr>
              <w:rFonts w:ascii="Aptos" w:eastAsia="MS Mincho" w:hAnsi="Aptos" w:cs="Arial"/>
              <w:sz w:val="24"/>
              <w:szCs w:val="24"/>
              <w:lang w:eastAsia="ja-JP"/>
            </w:rPr>
            <w:t>Akshay Manoharan</w:t>
          </w:r>
        </w:p>
      </w:tc>
      <w:tc>
        <w:tcPr>
          <w:tcW w:w="1560" w:type="dxa"/>
        </w:tcPr>
        <w:p w14:paraId="60F48DA9" w14:textId="77777777" w:rsidR="00463750" w:rsidRPr="00463750" w:rsidRDefault="00463750" w:rsidP="00463750">
          <w:pPr>
            <w:tabs>
              <w:tab w:val="center" w:pos="4680"/>
              <w:tab w:val="right" w:pos="9360"/>
            </w:tabs>
            <w:jc w:val="center"/>
            <w:rPr>
              <w:rFonts w:ascii="Aptos" w:eastAsia="MS Mincho" w:hAnsi="Aptos" w:cs="Arial"/>
              <w:sz w:val="24"/>
              <w:szCs w:val="24"/>
              <w:lang w:eastAsia="ja-JP"/>
            </w:rPr>
          </w:pPr>
          <w:r w:rsidRPr="00463750">
            <w:rPr>
              <w:rFonts w:ascii="Aptos" w:eastAsia="MS Mincho" w:hAnsi="Aptos" w:cs="Arial"/>
              <w:sz w:val="24"/>
              <w:szCs w:val="24"/>
              <w:lang w:eastAsia="ja-JP"/>
            </w:rPr>
            <w:t>Alex Martinez</w:t>
          </w:r>
        </w:p>
      </w:tc>
      <w:tc>
        <w:tcPr>
          <w:tcW w:w="1560" w:type="dxa"/>
        </w:tcPr>
        <w:p w14:paraId="20EB803C" w14:textId="77777777" w:rsidR="00463750" w:rsidRPr="00463750" w:rsidRDefault="00463750" w:rsidP="00463750">
          <w:pPr>
            <w:tabs>
              <w:tab w:val="center" w:pos="4680"/>
              <w:tab w:val="right" w:pos="9360"/>
            </w:tabs>
            <w:ind w:right="-115"/>
            <w:jc w:val="right"/>
            <w:rPr>
              <w:rFonts w:ascii="Aptos" w:eastAsia="MS Mincho" w:hAnsi="Aptos" w:cs="Arial"/>
              <w:sz w:val="24"/>
              <w:szCs w:val="24"/>
              <w:lang w:eastAsia="ja-JP"/>
            </w:rPr>
          </w:pPr>
          <w:r w:rsidRPr="00463750">
            <w:rPr>
              <w:rFonts w:ascii="Aptos" w:eastAsia="MS Mincho" w:hAnsi="Aptos" w:cs="Arial"/>
              <w:sz w:val="24"/>
              <w:szCs w:val="24"/>
              <w:lang w:eastAsia="ja-JP"/>
            </w:rPr>
            <w:t>Logan Schroeder</w:t>
          </w:r>
        </w:p>
      </w:tc>
    </w:tr>
  </w:tbl>
  <w:p w14:paraId="6557A60B" w14:textId="77777777" w:rsidR="00463750" w:rsidRPr="00463750" w:rsidRDefault="00463750" w:rsidP="00463750">
    <w:pPr>
      <w:tabs>
        <w:tab w:val="center" w:pos="4680"/>
        <w:tab w:val="right" w:pos="9360"/>
      </w:tabs>
      <w:rPr>
        <w:rFonts w:ascii="Aptos" w:eastAsia="MS Mincho" w:hAnsi="Aptos" w:cs="Arial"/>
        <w:sz w:val="24"/>
        <w:szCs w:val="24"/>
        <w:lang w:eastAsia="ja-JP"/>
      </w:rPr>
    </w:pPr>
  </w:p>
  <w:p w14:paraId="7240B0C7" w14:textId="70F37B78" w:rsidR="00205F4F" w:rsidRPr="00463750" w:rsidRDefault="00205F4F" w:rsidP="004637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34E23"/>
    <w:multiLevelType w:val="hybridMultilevel"/>
    <w:tmpl w:val="A52AC4A0"/>
    <w:lvl w:ilvl="0" w:tplc="D4AEBEA6">
      <w:start w:val="1"/>
      <w:numFmt w:val="decimal"/>
      <w:lvlText w:val="%1."/>
      <w:lvlJc w:val="left"/>
      <w:pPr>
        <w:ind w:left="360" w:hanging="260"/>
      </w:pPr>
    </w:lvl>
    <w:lvl w:ilvl="1" w:tplc="82F20D8C">
      <w:numFmt w:val="decimal"/>
      <w:lvlText w:val=""/>
      <w:lvlJc w:val="left"/>
    </w:lvl>
    <w:lvl w:ilvl="2" w:tplc="2FCAC8D6">
      <w:numFmt w:val="decimal"/>
      <w:lvlText w:val=""/>
      <w:lvlJc w:val="left"/>
    </w:lvl>
    <w:lvl w:ilvl="3" w:tplc="448AC810">
      <w:numFmt w:val="decimal"/>
      <w:lvlText w:val=""/>
      <w:lvlJc w:val="left"/>
    </w:lvl>
    <w:lvl w:ilvl="4" w:tplc="B8A41A04">
      <w:numFmt w:val="decimal"/>
      <w:lvlText w:val=""/>
      <w:lvlJc w:val="left"/>
    </w:lvl>
    <w:lvl w:ilvl="5" w:tplc="92DA43C2">
      <w:numFmt w:val="decimal"/>
      <w:lvlText w:val=""/>
      <w:lvlJc w:val="left"/>
    </w:lvl>
    <w:lvl w:ilvl="6" w:tplc="E5D0EFB4">
      <w:numFmt w:val="decimal"/>
      <w:lvlText w:val=""/>
      <w:lvlJc w:val="left"/>
    </w:lvl>
    <w:lvl w:ilvl="7" w:tplc="7B144F88">
      <w:numFmt w:val="decimal"/>
      <w:lvlText w:val=""/>
      <w:lvlJc w:val="left"/>
    </w:lvl>
    <w:lvl w:ilvl="8" w:tplc="9482E620">
      <w:numFmt w:val="decimal"/>
      <w:lvlText w:val=""/>
      <w:lvlJc w:val="left"/>
    </w:lvl>
  </w:abstractNum>
  <w:abstractNum w:abstractNumId="1" w15:restartNumberingAfterBreak="0">
    <w:nsid w:val="56CB7DD1"/>
    <w:multiLevelType w:val="hybridMultilevel"/>
    <w:tmpl w:val="FB0C8638"/>
    <w:lvl w:ilvl="0" w:tplc="B9F8E0D8">
      <w:start w:val="1"/>
      <w:numFmt w:val="bullet"/>
      <w:lvlText w:val="•"/>
      <w:lvlJc w:val="left"/>
      <w:pPr>
        <w:ind w:left="360" w:hanging="260"/>
      </w:pPr>
    </w:lvl>
    <w:lvl w:ilvl="1" w:tplc="52669AD0">
      <w:numFmt w:val="decimal"/>
      <w:lvlText w:val=""/>
      <w:lvlJc w:val="left"/>
    </w:lvl>
    <w:lvl w:ilvl="2" w:tplc="A5F050D8">
      <w:numFmt w:val="decimal"/>
      <w:lvlText w:val=""/>
      <w:lvlJc w:val="left"/>
    </w:lvl>
    <w:lvl w:ilvl="3" w:tplc="D5F6DAF6">
      <w:numFmt w:val="decimal"/>
      <w:lvlText w:val=""/>
      <w:lvlJc w:val="left"/>
    </w:lvl>
    <w:lvl w:ilvl="4" w:tplc="8D905C4E">
      <w:numFmt w:val="decimal"/>
      <w:lvlText w:val=""/>
      <w:lvlJc w:val="left"/>
    </w:lvl>
    <w:lvl w:ilvl="5" w:tplc="A906BDE8">
      <w:numFmt w:val="decimal"/>
      <w:lvlText w:val=""/>
      <w:lvlJc w:val="left"/>
    </w:lvl>
    <w:lvl w:ilvl="6" w:tplc="FCFA8F20">
      <w:numFmt w:val="decimal"/>
      <w:lvlText w:val=""/>
      <w:lvlJc w:val="left"/>
    </w:lvl>
    <w:lvl w:ilvl="7" w:tplc="34BC6FE4">
      <w:numFmt w:val="decimal"/>
      <w:lvlText w:val=""/>
      <w:lvlJc w:val="left"/>
    </w:lvl>
    <w:lvl w:ilvl="8" w:tplc="084ED478">
      <w:numFmt w:val="decimal"/>
      <w:lvlText w:val=""/>
      <w:lvlJc w:val="left"/>
    </w:lvl>
  </w:abstractNum>
  <w:abstractNum w:abstractNumId="2" w15:restartNumberingAfterBreak="0">
    <w:nsid w:val="5DE56605"/>
    <w:multiLevelType w:val="hybridMultilevel"/>
    <w:tmpl w:val="12A238C6"/>
    <w:lvl w:ilvl="0" w:tplc="4F0C12E4">
      <w:start w:val="1"/>
      <w:numFmt w:val="bullet"/>
      <w:lvlText w:val="●"/>
      <w:lvlJc w:val="left"/>
      <w:pPr>
        <w:ind w:left="720" w:hanging="360"/>
      </w:pPr>
    </w:lvl>
    <w:lvl w:ilvl="1" w:tplc="347A77EE">
      <w:start w:val="1"/>
      <w:numFmt w:val="bullet"/>
      <w:lvlText w:val="○"/>
      <w:lvlJc w:val="left"/>
      <w:pPr>
        <w:ind w:left="1440" w:hanging="360"/>
      </w:pPr>
    </w:lvl>
    <w:lvl w:ilvl="2" w:tplc="53E035E4">
      <w:start w:val="1"/>
      <w:numFmt w:val="bullet"/>
      <w:lvlText w:val="■"/>
      <w:lvlJc w:val="left"/>
      <w:pPr>
        <w:ind w:left="2160" w:hanging="360"/>
      </w:pPr>
    </w:lvl>
    <w:lvl w:ilvl="3" w:tplc="E782209E">
      <w:start w:val="1"/>
      <w:numFmt w:val="bullet"/>
      <w:lvlText w:val="●"/>
      <w:lvlJc w:val="left"/>
      <w:pPr>
        <w:ind w:left="2880" w:hanging="360"/>
      </w:pPr>
    </w:lvl>
    <w:lvl w:ilvl="4" w:tplc="AD82E1BC">
      <w:start w:val="1"/>
      <w:numFmt w:val="bullet"/>
      <w:lvlText w:val="○"/>
      <w:lvlJc w:val="left"/>
      <w:pPr>
        <w:ind w:left="3600" w:hanging="360"/>
      </w:pPr>
    </w:lvl>
    <w:lvl w:ilvl="5" w:tplc="7CF8B4DE">
      <w:start w:val="1"/>
      <w:numFmt w:val="bullet"/>
      <w:lvlText w:val="■"/>
      <w:lvlJc w:val="left"/>
      <w:pPr>
        <w:ind w:left="4320" w:hanging="360"/>
      </w:pPr>
    </w:lvl>
    <w:lvl w:ilvl="6" w:tplc="16F05C6A">
      <w:start w:val="1"/>
      <w:numFmt w:val="bullet"/>
      <w:lvlText w:val="●"/>
      <w:lvlJc w:val="left"/>
      <w:pPr>
        <w:ind w:left="5040" w:hanging="360"/>
      </w:pPr>
    </w:lvl>
    <w:lvl w:ilvl="7" w:tplc="E65E5564">
      <w:start w:val="1"/>
      <w:numFmt w:val="bullet"/>
      <w:lvlText w:val="●"/>
      <w:lvlJc w:val="left"/>
      <w:pPr>
        <w:ind w:left="5760" w:hanging="360"/>
      </w:pPr>
    </w:lvl>
    <w:lvl w:ilvl="8" w:tplc="2D628310">
      <w:start w:val="1"/>
      <w:numFmt w:val="bullet"/>
      <w:lvlText w:val="●"/>
      <w:lvlJc w:val="left"/>
      <w:pPr>
        <w:ind w:left="6480" w:hanging="360"/>
      </w:pPr>
    </w:lvl>
  </w:abstractNum>
  <w:num w:numId="1" w16cid:durableId="1186944000">
    <w:abstractNumId w:val="2"/>
    <w:lvlOverride w:ilvl="0">
      <w:startOverride w:val="1"/>
    </w:lvlOverride>
  </w:num>
  <w:num w:numId="2" w16cid:durableId="15714549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F4F"/>
    <w:rsid w:val="000436E0"/>
    <w:rsid w:val="00205F4F"/>
    <w:rsid w:val="00463750"/>
    <w:rsid w:val="00EB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A386B9"/>
  <w15:docId w15:val="{A4DF110C-EBCB-C24F-B38D-A774F98E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3750"/>
    <w:pPr>
      <w:tabs>
        <w:tab w:val="center" w:pos="4680"/>
        <w:tab w:val="right" w:pos="9360"/>
      </w:tabs>
    </w:pPr>
  </w:style>
  <w:style w:type="character" w:customStyle="1" w:styleId="HeaderChar">
    <w:name w:val="Header Char"/>
    <w:basedOn w:val="DefaultParagraphFont"/>
    <w:link w:val="Header"/>
    <w:uiPriority w:val="99"/>
    <w:rsid w:val="00463750"/>
  </w:style>
  <w:style w:type="paragraph" w:styleId="Footer">
    <w:name w:val="footer"/>
    <w:basedOn w:val="Normal"/>
    <w:link w:val="FooterChar"/>
    <w:uiPriority w:val="99"/>
    <w:unhideWhenUsed/>
    <w:rsid w:val="00463750"/>
    <w:pPr>
      <w:tabs>
        <w:tab w:val="center" w:pos="4680"/>
        <w:tab w:val="right" w:pos="9360"/>
      </w:tabs>
    </w:pPr>
  </w:style>
  <w:style w:type="character" w:customStyle="1" w:styleId="FooterChar">
    <w:name w:val="Footer Char"/>
    <w:basedOn w:val="DefaultParagraphFont"/>
    <w:link w:val="Footer"/>
    <w:uiPriority w:val="99"/>
    <w:rsid w:val="00463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2063</Words>
  <Characters>11764</Characters>
  <Application>Microsoft Office Word</Application>
  <DocSecurity>0</DocSecurity>
  <Lines>98</Lines>
  <Paragraphs>27</Paragraphs>
  <ScaleCrop>false</ScaleCrop>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Martinez, Alexis D</cp:lastModifiedBy>
  <cp:revision>2</cp:revision>
  <dcterms:created xsi:type="dcterms:W3CDTF">2026-09-13T20:48:00Z</dcterms:created>
  <dcterms:modified xsi:type="dcterms:W3CDTF">2026-09-14T00:12:00Z</dcterms:modified>
</cp:coreProperties>
</file>