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校园Π最终版问题修复记录</w:t>
      </w:r>
    </w:p>
    <w:p>
      <w:r>
        <w:t>修订日期 2026年10月17日</w:t>
      </w:r>
    </w:p>
    <w:p>
      <w:r>
        <w:t>本次修订解决报告中列出的12项设计与一致性问题，并同步提供可执行MySQL结构和核心事务。数据库及密码参考验证100项通过；完整应用、外部支付和生产部署仍待开发验收。</w:t>
      </w:r>
    </w:p>
    <w:p>
      <w:pPr>
        <w:pStyle w:val="Heading1"/>
      </w:pPr>
      <w:r>
        <w:t>修复步骤</w:t>
      </w:r>
    </w:p>
    <w:p>
      <w:r>
        <w:t>固定原始报告与图片，逐项定位正文、数据字典、图和SQL之间的差异。</w:t>
      </w:r>
    </w:p>
    <w:p>
      <w:r>
        <w:t>统一业务规则，再按依赖建立25张表、12个过程及4个触发器；在独立MySQL实例和合成数据中验证。</w:t>
      </w:r>
    </w:p>
    <w:p>
      <w:r>
        <w:t>同步改写报告中的字段、流程与状态，重绘受影响图和原型，更新目录。</w:t>
      </w:r>
    </w:p>
    <w:p>
      <w:r>
        <w:t>逐页检查报告和修复记录，并保留验证日志、复现程序与源文件指纹。</w:t>
      </w:r>
    </w:p>
    <w:p>
      <w:pPr>
        <w:pStyle w:val="Heading1"/>
      </w:pPr>
      <w:r>
        <w:t>逐项修复与验证</w:t>
      </w:r>
    </w:p>
    <w:p>
      <w:pPr>
        <w:pStyle w:val="Heading2"/>
      </w:pPr>
      <w:r>
        <w:t>1 任务状态不统一</w:t>
      </w:r>
    </w:p>
    <w:p>
      <w:r>
        <w:rPr>
          <w:b/>
        </w:rPr>
        <w:t xml:space="preserve">修订位置 </w:t>
      </w:r>
      <w:r>
        <w:t>任务表、任务流程、任务逻辑树、统一规则</w:t>
      </w:r>
    </w:p>
    <w:p>
      <w:r>
        <w:rPr>
          <w:b/>
        </w:rPr>
        <w:t xml:space="preserve">修复动作 </w:t>
      </w:r>
      <w:r>
        <w:t>统一8种任务状态；申请、凭证各用独立审核状态；增加合法转换保护，禁止任意回退</w:t>
      </w:r>
    </w:p>
    <w:p>
      <w:r>
        <w:rPr>
          <w:b/>
        </w:rPr>
        <w:t xml:space="preserve">验证依据 </w:t>
      </w:r>
      <w:r>
        <w:t>待审核→待接取→进行中→待验收→已完成，以及补交、驳回、取消、未完成分支通过</w:t>
      </w:r>
    </w:p>
    <w:p>
      <w:pPr>
        <w:pStyle w:val="Heading2"/>
      </w:pPr>
      <w:r>
        <w:t>2 订单缺任务关联</w:t>
      </w:r>
    </w:p>
    <w:p>
      <w:r>
        <w:rPr>
          <w:b/>
        </w:rPr>
        <w:t xml:space="preserve">修订位置 </w:t>
      </w:r>
      <w:r>
        <w:t>订单数据字典、user_orders、订单处理说明</w:t>
      </w:r>
    </w:p>
    <w:p>
      <w:r>
        <w:rPr>
          <w:b/>
        </w:rPr>
        <w:t xml:space="preserve">修复动作 </w:t>
      </w:r>
      <w:r>
        <w:t>订单类型区分商品／任务；补双方、数量、单价快照，商品或任务外键互斥，任务订单唯一</w:t>
      </w:r>
    </w:p>
    <w:p>
      <w:r>
        <w:rPr>
          <w:b/>
        </w:rPr>
        <w:t xml:space="preserve">验证依据 </w:t>
      </w:r>
      <w:r>
        <w:t>商品下单与库存取消、任务分配建单和验收同步通过</w:t>
      </w:r>
    </w:p>
    <w:p>
      <w:pPr>
        <w:pStyle w:val="Heading2"/>
      </w:pPr>
      <w:r>
        <w:t>3 关系图与SQL不一致</w:t>
      </w:r>
    </w:p>
    <w:p>
      <w:r>
        <w:rPr>
          <w:b/>
        </w:rPr>
        <w:t xml:space="preserve">修订位置 </w:t>
      </w:r>
      <w:r>
        <w:t>数据库设计分图与01结构脚本</w:t>
      </w:r>
    </w:p>
    <w:p>
      <w:r>
        <w:rPr>
          <w:b/>
        </w:rPr>
        <w:t xml:space="preserve">修复动作 </w:t>
      </w:r>
      <w:r>
        <w:t>补齐t_msg_report，图表和脚本统一25张表；原截图替换为按修订模型生成的关联分图</w:t>
      </w:r>
    </w:p>
    <w:p>
      <w:r>
        <w:rPr>
          <w:b/>
        </w:rPr>
        <w:t xml:space="preserve">验证依据 </w:t>
      </w:r>
      <w:r>
        <w:t>25表、全部外键创建成功；私信举报保存及越权拒绝通过</w:t>
      </w:r>
    </w:p>
    <w:p>
      <w:pPr>
        <w:pStyle w:val="Heading2"/>
      </w:pPr>
      <w:r>
        <w:t>4 任务凭证与结算缺失</w:t>
      </w:r>
    </w:p>
    <w:p>
      <w:r>
        <w:rPr>
          <w:b/>
        </w:rPr>
        <w:t xml:space="preserve">修订位置 </w:t>
      </w:r>
      <w:r>
        <w:t>task_proofs及任务奖励相关表、02核心事务</w:t>
      </w:r>
    </w:p>
    <w:p>
      <w:r>
        <w:rPr>
          <w:b/>
        </w:rPr>
        <w:t xml:space="preserve">修复动作 </w:t>
      </w:r>
      <w:r>
        <w:t>增加接取申请、凭证版本、审核日志、奖励账户与流水、唯一任务结算；冻结、解冻及验收同事务</w:t>
      </w:r>
    </w:p>
    <w:p>
      <w:r>
        <w:rPr>
          <w:b/>
        </w:rPr>
        <w:t xml:space="preserve">验证依据 </w:t>
      </w:r>
      <w:r>
        <w:t>补交保留版本；奖励守恒；重复发奖拒绝；并发审批仅一人成功</w:t>
      </w:r>
    </w:p>
    <w:p>
      <w:pPr>
        <w:pStyle w:val="Heading2"/>
      </w:pPr>
      <w:r>
        <w:t>5 商品审核与上下架脱节</w:t>
      </w:r>
    </w:p>
    <w:p>
      <w:r>
        <w:rPr>
          <w:b/>
        </w:rPr>
        <w:t xml:space="preserve">修订位置 </w:t>
      </w:r>
      <w:r>
        <w:t>商品表、图片表、商品业务说明</w:t>
      </w:r>
    </w:p>
    <w:p>
      <w:r>
        <w:rPr>
          <w:b/>
        </w:rPr>
        <w:t xml:space="preserve">修复动作 </w:t>
      </w:r>
      <w:r>
        <w:t>审核状态与上下架状态分开，补图片、校区、交易方式、位置与审核字段；下单锁库存，取消只释放一次</w:t>
      </w:r>
    </w:p>
    <w:p>
      <w:r>
        <w:rPr>
          <w:b/>
        </w:rPr>
        <w:t xml:space="preserve">验证依据 </w:t>
      </w:r>
      <w:r>
        <w:t>未审上架拒绝；审核上架、售罄、超库存及重复取消测试通过</w:t>
      </w:r>
    </w:p>
    <w:p>
      <w:pPr>
        <w:pStyle w:val="Heading2"/>
      </w:pPr>
      <w:r>
        <w:t>6 登录与权限口径不一致</w:t>
      </w:r>
    </w:p>
    <w:p>
      <w:r>
        <w:rPr>
          <w:b/>
        </w:rPr>
        <w:t xml:space="preserve">修订位置 </w:t>
      </w:r>
      <w:r>
        <w:t>登录处理、个人模块、登录注册原型、统一规则</w:t>
      </w:r>
    </w:p>
    <w:p>
      <w:r>
        <w:rPr>
          <w:b/>
        </w:rPr>
        <w:t xml:space="preserve">修复动作 </w:t>
      </w:r>
      <w:r>
        <w:t>统一账号密码登录；用户名／手机号／邮箱三选一；角色来自会话，ADMIN与USER分离；短信／第三方登录标为扩展</w:t>
      </w:r>
    </w:p>
    <w:p>
      <w:r>
        <w:rPr>
          <w:b/>
        </w:rPr>
        <w:t xml:space="preserve">验证依据 </w:t>
      </w:r>
      <w:r>
        <w:t>角色值域与管理员业务拒绝普通用户测试通过；应用鉴权仍待接口验收</w:t>
      </w:r>
    </w:p>
    <w:p>
      <w:pPr>
        <w:pStyle w:val="Heading2"/>
      </w:pPr>
      <w:r>
        <w:t>7 私信与通知缺阅读发送记录</w:t>
      </w:r>
    </w:p>
    <w:p>
      <w:r>
        <w:rPr>
          <w:b/>
        </w:rPr>
        <w:t xml:space="preserve">修订位置 </w:t>
      </w:r>
      <w:r>
        <w:t>私信、举报、通知接收／偏好／发送表</w:t>
      </w:r>
    </w:p>
    <w:p>
      <w:r>
        <w:rPr>
          <w:b/>
        </w:rPr>
        <w:t xml:space="preserve">修复动作 </w:t>
      </w:r>
      <w:r>
        <w:t>私信按接收者维护read_at；通知主体和用户接收记录分开，按渠道和尝试次数记录发送；短信邮件限安全场景</w:t>
      </w:r>
    </w:p>
    <w:p>
      <w:r>
        <w:rPr>
          <w:b/>
        </w:rPr>
        <w:t xml:space="preserve">验证依据 </w:t>
      </w:r>
      <w:r>
        <w:t>成员校验、接收者已读、举报、防重复及通知阅读发送记录通过</w:t>
      </w:r>
    </w:p>
    <w:p>
      <w:pPr>
        <w:pStyle w:val="Heading2"/>
      </w:pPr>
      <w:r>
        <w:t>8 用户资料与认证字段不足</w:t>
      </w:r>
    </w:p>
    <w:p>
      <w:r>
        <w:rPr>
          <w:b/>
        </w:rPr>
        <w:t xml:space="preserve">修订位置 </w:t>
      </w:r>
      <w:r>
        <w:t>users、user_verification与认证说明</w:t>
      </w:r>
    </w:p>
    <w:p>
      <w:r>
        <w:rPr>
          <w:b/>
        </w:rPr>
        <w:t xml:space="preserve">修复动作 </w:t>
      </w:r>
      <w:r>
        <w:t>补头像、角色、启用状态、校园学号实名及认证状态，认证申请、凭证引用和审核过程独立保存</w:t>
      </w:r>
    </w:p>
    <w:p>
      <w:r>
        <w:rPr>
          <w:b/>
        </w:rPr>
        <w:t xml:space="preserve">验证依据 </w:t>
      </w:r>
      <w:r>
        <w:t>认证字段约束、非空凭证与跨校区拒绝通过；文件服务权限待应用验收</w:t>
      </w:r>
    </w:p>
    <w:p>
      <w:pPr>
        <w:pStyle w:val="Heading2"/>
      </w:pPr>
      <w:r>
        <w:t>9 密码存储设计不明确</w:t>
      </w:r>
    </w:p>
    <w:p>
      <w:r>
        <w:rPr>
          <w:b/>
        </w:rPr>
        <w:t xml:space="preserve">修订位置 </w:t>
      </w:r>
      <w:r>
        <w:t>password_hash及账号处理说明</w:t>
      </w:r>
    </w:p>
    <w:p>
      <w:r>
        <w:rPr>
          <w:b/>
        </w:rPr>
        <w:t xml:space="preserve">修复动作 </w:t>
      </w:r>
      <w:r>
        <w:t>改为VARCHAR(255)保存Argon2id完整编码哈希；独立随机盐，不保存明文或可逆密文；给出参考参数</w:t>
      </w:r>
    </w:p>
    <w:p>
      <w:r>
        <w:rPr>
          <w:b/>
        </w:rPr>
        <w:t xml:space="preserve">验证依据 </w:t>
      </w:r>
      <w:r>
        <w:t>正确密码通过、错误密码拒绝、同密码不同盐通过；尚未接入实际登录</w:t>
      </w:r>
    </w:p>
    <w:p>
      <w:pPr>
        <w:pStyle w:val="Heading2"/>
      </w:pPr>
      <w:r>
        <w:t>10 编号和字段口径冲突</w:t>
      </w:r>
    </w:p>
    <w:p>
      <w:r>
        <w:rPr>
          <w:b/>
        </w:rPr>
        <w:t xml:space="preserve">修订位置 </w:t>
      </w:r>
      <w:r>
        <w:t>数据字典表3.8至3.27与数据库定义</w:t>
      </w:r>
    </w:p>
    <w:p>
      <w:r>
        <w:rPr>
          <w:b/>
        </w:rPr>
        <w:t xml:space="preserve">修复动作 </w:t>
      </w:r>
      <w:r>
        <w:t>用户商品任务用BIGINT，分类INT，订单ORDER＋日期＋序列号及售后AFTER格式均19字符；金额DECIMAL(12,2)，字符长度与数值精度分别表述</w:t>
      </w:r>
    </w:p>
    <w:p>
      <w:r>
        <w:rPr>
          <w:b/>
        </w:rPr>
        <w:t xml:space="preserve">验证依据 </w:t>
      </w:r>
      <w:r>
        <w:t>合法编号接受、错误编号拒绝、类型关联和金额约束通过</w:t>
      </w:r>
    </w:p>
    <w:p>
      <w:pPr>
        <w:pStyle w:val="Heading2"/>
      </w:pPr>
      <w:r>
        <w:t>11 无关文字和图表错标</w:t>
      </w:r>
    </w:p>
    <w:p>
      <w:r>
        <w:rPr>
          <w:b/>
        </w:rPr>
        <w:t xml:space="preserve">修订位置 </w:t>
      </w:r>
      <w:r>
        <w:t>项目背景、数据字典、图3-37／38、逻辑树、原型说明</w:t>
      </w:r>
    </w:p>
    <w:p>
      <w:r>
        <w:rPr>
          <w:b/>
        </w:rPr>
        <w:t xml:space="preserve">修复动作 </w:t>
      </w:r>
      <w:r>
        <w:t>清理课程讲师等残留；修正内容管理和任务管理图名；补私信逻辑树图号；处理说明改用真实输入输出；受影响图和原型重绘</w:t>
      </w:r>
    </w:p>
    <w:p>
      <w:r>
        <w:rPr>
          <w:b/>
        </w:rPr>
        <w:t xml:space="preserve">验证依据 </w:t>
      </w:r>
      <w:r>
        <w:t>全文文本检查、目录层级检查及逐页渲染检查</w:t>
      </w:r>
    </w:p>
    <w:p>
      <w:pPr>
        <w:pStyle w:val="Heading2"/>
      </w:pPr>
      <w:r>
        <w:t>12 目录和验证章节缺失</w:t>
      </w:r>
    </w:p>
    <w:p>
      <w:r>
        <w:rPr>
          <w:b/>
        </w:rPr>
        <w:t xml:space="preserve">修订位置 </w:t>
      </w:r>
      <w:r>
        <w:t>自动目录、测试验证与部署验收章节</w:t>
      </w:r>
    </w:p>
    <w:p>
      <w:r>
        <w:rPr>
          <w:b/>
        </w:rPr>
        <w:t xml:space="preserve">修复动作 </w:t>
      </w:r>
      <w:r>
        <w:t>目录纳入第4至6章；新增环境、结果、验证边界、部署步骤及待验收清单；不把页面原型和数据库测试写成整套应用完成</w:t>
      </w:r>
    </w:p>
    <w:p>
      <w:r>
        <w:rPr>
          <w:b/>
        </w:rPr>
        <w:t xml:space="preserve">验证依据 </w:t>
      </w:r>
      <w:r>
        <w:t>数据库100项通过；Word更新目录与页码并渲染检查；完整应用与外部服务列待验收</w:t>
      </w:r>
    </w:p>
    <w:p>
      <w:pPr>
        <w:pStyle w:val="Heading1"/>
      </w:pPr>
      <w:r>
        <w:t>关键设计决定</w:t>
      </w:r>
    </w:p>
    <w:p>
      <w:r>
        <w:t>登录采用账号密码，交易权限需实名和校园认证均通过。任务状态统一为待审核、待接取、进行中、待验收、已完成、未完成、已驳回、已取消。</w:t>
      </w:r>
    </w:p>
    <w:p>
      <w:r>
        <w:t>一单一种商品或一个任务；商品保留数量及价格快照，任务订单在分配成功后创建。任务重新分配和跨商品合单不在本版范围。</w:t>
      </w:r>
    </w:p>
    <w:p>
      <w:r>
        <w:t>奖励发布时冻结，驳回或合法取消时解冻，通过验收时仅结算一次。现金用合成余额验证，尚未连接真实收付款。</w:t>
      </w:r>
    </w:p>
    <w:p>
      <w:r>
        <w:t>个性化推荐、信誉评分、帖子点赞评论多媒体、活动报名、画像和智能预警标为扩展规划，不能把原型展示理解为已完成功能。</w:t>
      </w:r>
    </w:p>
    <w:p>
      <w:pPr>
        <w:pStyle w:val="Heading1"/>
      </w:pPr>
      <w:r>
        <w:t>交付与验证范围</w:t>
      </w:r>
    </w:p>
    <w:p>
      <w:r>
        <w:t>修订版报告为后续设计基线；01和02脚本用于新测试空库，03为合成样例，04为可复现验收。逐项结果与边界见验证记录；连接凭据不包含在交付包中。原始DOC报告保留，旧SQL Server修复包不作为本版MySQL验证依据。</w:t>
      </w:r>
    </w:p>
    <w:p>
      <w:r>
        <w:t>未验证项目包括前后端接口、完整商品支付发货售后、真实通知渠道、文件服务授权、移动端推送、数据统计、性能和备份恢复。报告第6章列出相应部署与验收步骤。</w:t>
      </w:r>
    </w:p>
    <w:sectPr w:rsidR="00FC693F" w:rsidRPr="0006063C" w:rsidSect="00034616">
      <w:pgSz w:w="12240" w:h="15840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