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Times New Roman" w:cs="Times New Roman" w:eastAsia="Times New Roman" w:hAnsi="Times New Roman"/>
          <w:b/>
          <w:bCs/>
          <w:sz w:val="40"/>
          <w:szCs w:val="40"/>
        </w:rPr>
        <w:t xml:space="preserve">Fundamental Theory of Conscious Energy (FTCoE):</w:t>
      </w:r>
    </w:p>
    <w:p>
      <w:pPr>
        <w:spacing w:before="0" w:after="240"/>
        <w:jc w:val="center"/>
      </w:pPr>
      <w:r>
        <w:rPr>
          <w:rFonts w:ascii="Times New Roman" w:cs="Times New Roman" w:eastAsia="Times New Roman" w:hAnsi="Times New Roman"/>
          <w:b/>
          <w:bCs/>
          <w:i/>
          <w:iCs/>
          <w:sz w:val="32"/>
          <w:szCs w:val="32"/>
        </w:rPr>
        <w:t xml:space="preserve">A Geometric Unification of Consciousness, Physics, and Reality</w:t>
      </w:r>
    </w:p>
    <w:p>
      <w:pPr>
        <w:spacing w:before="0" w:after="80"/>
        <w:jc w:val="center"/>
      </w:pPr>
      <w:r>
        <w:rPr>
          <w:rFonts w:ascii="Times New Roman" w:cs="Times New Roman" w:eastAsia="Times New Roman" w:hAnsi="Times New Roman"/>
          <w:b/>
          <w:bCs/>
          <w:sz w:val="26"/>
          <w:szCs w:val="26"/>
        </w:rPr>
        <w:t xml:space="preserve">Fernando de Jesus Garcia Gonzalez</w:t>
      </w:r>
    </w:p>
    <w:p>
      <w:pPr>
        <w:spacing w:before="0" w:after="80"/>
        <w:jc w:val="center"/>
      </w:pPr>
      <w:r>
        <w:rPr>
          <w:rFonts w:ascii="Times New Roman" w:cs="Times New Roman" w:eastAsia="Times New Roman" w:hAnsi="Times New Roman"/>
          <w:i/>
          <w:iCs/>
          <w:color w:val="555555"/>
          <w:sz w:val="24"/>
          <w:szCs w:val="24"/>
        </w:rPr>
        <w:t xml:space="preserve">CEO &amp; Lead Architect, Morpheus Innovations &amp; Technologies Holdings LLC</w:t>
      </w:r>
    </w:p>
    <w:p>
      <w:pPr>
        <w:spacing w:before="0" w:after="80"/>
        <w:jc w:val="center"/>
      </w:pPr>
      <w:r>
        <w:rPr>
          <w:rFonts w:ascii="Times New Roman" w:cs="Times New Roman" w:eastAsia="Times New Roman" w:hAnsi="Times New Roman"/>
          <w:color w:val="555555"/>
          <w:sz w:val="20"/>
          <w:szCs w:val="20"/>
        </w:rPr>
        <w:t xml:space="preserve">ORCID: 0009-0001-0435-2519</w:t>
      </w:r>
    </w:p>
    <w:p>
      <w:pPr>
        <w:spacing w:before="0" w:after="80"/>
        <w:jc w:val="center"/>
      </w:pPr>
      <w:r>
        <w:rPr>
          <w:rFonts w:ascii="Times New Roman" w:cs="Times New Roman" w:eastAsia="Times New Roman" w:hAnsi="Times New Roman"/>
          <w:color w:val="555555"/>
          <w:sz w:val="20"/>
          <w:szCs w:val="20"/>
        </w:rPr>
        <w:t xml:space="preserve">OSF Project IDs: a3bwg (main framework) | mabr7 (predictive preregistration)</w:t>
      </w:r>
    </w:p>
    <w:p>
      <w:pPr>
        <w:spacing w:before="0" w:after="80"/>
        <w:jc w:val="center"/>
      </w:pPr>
      <w:r>
        <w:rPr>
          <w:rFonts w:ascii="Times New Roman" w:cs="Times New Roman" w:eastAsia="Times New Roman" w:hAnsi="Times New Roman"/>
          <w:color w:val="555555"/>
          <w:sz w:val="20"/>
          <w:szCs w:val="20"/>
        </w:rPr>
        <w:t xml:space="preserve">Preprint submitted: March 2026</w:t>
      </w:r>
    </w:p>
    <w:p>
      <w:pPr>
        <w:spacing w:before="0" w:after="480"/>
        <w:jc w:val="center"/>
      </w:pPr>
      <w:r>
        <w:rPr>
          <w:rFonts w:ascii="Times New Roman" w:cs="Times New Roman" w:eastAsia="Times New Roman" w:hAnsi="Times New Roman"/>
          <w:color w:val="555555"/>
          <w:sz w:val="20"/>
          <w:szCs w:val="20"/>
        </w:rPr>
        <w:t xml:space="preserve">Correspondence: morpheusinnovationstech.cc</w:t>
      </w:r>
    </w:p>
    <w:p>
      <w:pPr>
        <w:pBdr>
          <w:bottom w:val="single" w:color="CCCCCC" w:sz="2" w:space="1"/>
        </w:pBdr>
        <w:spacing w:before="120" w:after="120"/>
      </w:pPr>
      <w:r>
        <w:t xml:space="preserve"/>
      </w:r>
    </w:p>
    <w:p>
      <w:r>
        <w:rPr>
          <w:sz w:val="24"/>
          <w:szCs w:val="24"/>
        </w:rPr>
        <w:t xml:space="preserve"/>
      </w:r>
    </w:p>
    <w:p>
      <w:pPr>
        <w:spacing w:before="0" w:after="120"/>
        <w:jc w:val="center"/>
      </w:pPr>
      <w:r>
        <w:rPr>
          <w:rFonts w:ascii="Times New Roman" w:cs="Times New Roman" w:eastAsia="Times New Roman" w:hAnsi="Times New Roman"/>
          <w:b/>
          <w:bCs/>
          <w:sz w:val="28"/>
          <w:szCs w:val="28"/>
        </w:rPr>
        <w:t xml:space="preserve">ABSTRACT</w:t>
      </w:r>
    </w:p>
    <w:p>
      <w:pPr>
        <w:spacing w:before="0" w:after="200" w:line="276"/>
        <w:ind/>
        <w:jc w:val="both"/>
      </w:pPr>
      <w:r>
        <w:rPr>
          <w:rFonts w:ascii="Times New Roman" w:cs="Times New Roman" w:eastAsia="Times New Roman" w:hAnsi="Times New Roman"/>
          <w:b w:val="false"/>
          <w:bCs w:val="false"/>
          <w:i w:val="false"/>
          <w:iCs w:val="false"/>
          <w:color w:val="000000"/>
          <w:sz w:val="24"/>
          <w:szCs w:val="24"/>
        </w:rPr>
        <w:t xml:space="preserve">The </w:t>
      </w:r>
      <w:r>
        <w:rPr>
          <w:rFonts w:ascii="Times New Roman" w:cs="Times New Roman" w:eastAsia="Times New Roman" w:hAnsi="Times New Roman"/>
          <w:b/>
          <w:bCs/>
          <w:i w:val="false"/>
          <w:iCs w:val="false"/>
          <w:color w:val="000000"/>
          <w:sz w:val="24"/>
          <w:szCs w:val="24"/>
        </w:rPr>
        <w:t xml:space="preserve">Fundamental Theory of Conscious Energy (FTCoE)</w:t>
      </w:r>
      <w:r>
        <w:rPr>
          <w:rFonts w:ascii="Times New Roman" w:cs="Times New Roman" w:eastAsia="Times New Roman" w:hAnsi="Times New Roman"/>
          <w:b w:val="false"/>
          <w:bCs w:val="false"/>
          <w:i w:val="false"/>
          <w:iCs w:val="false"/>
          <w:color w:val="000000"/>
          <w:sz w:val="24"/>
          <w:szCs w:val="24"/>
        </w:rPr>
        <w:t xml:space="preserve"> proposes that consciousness is not an emergent property of biological complexity but a fundamental, non-local field ψ-CE that interacts with the material world through quantifiable mechanisms of quantum coherence and integrated information. This framework synthesizes quantum mechanics, information theory, celestial dynamics, and Aztec sacred geometry into a single coherent geometric structure anchored by the </w:t>
      </w:r>
      <w:r>
        <w:rPr>
          <w:rFonts w:ascii="Times New Roman" w:cs="Times New Roman" w:eastAsia="Times New Roman" w:hAnsi="Times New Roman"/>
          <w:b w:val="false"/>
          <w:bCs w:val="false"/>
          <w:i/>
          <w:iCs/>
          <w:color w:val="000000"/>
          <w:sz w:val="24"/>
          <w:szCs w:val="24"/>
        </w:rPr>
        <w:t xml:space="preserve">Ollin Identity</w:t>
      </w:r>
      <w:r>
        <w:rPr>
          <w:rFonts w:ascii="Times New Roman" w:cs="Times New Roman" w:eastAsia="Times New Roman" w:hAnsi="Times New Roman"/>
          <w:b w:val="false"/>
          <w:bCs w:val="false"/>
          <w:i w:val="false"/>
          <w:iCs w:val="false"/>
          <w:color w:val="000000"/>
          <w:sz w:val="24"/>
          <w:szCs w:val="24"/>
        </w:rPr>
        <w:t xml:space="preserve"> (T = 9 days) and modulated by the golden ratio φ = 1.618034. The theory asserts that fundamental physical constants are topological invariants of a stable N-dimensional manifold, and that systemic chaos (Observational Mass M</w:t>
      </w:r>
      <w:r>
        <w:rPr>
          <w:rFonts w:ascii="Times New Roman" w:cs="Times New Roman" w:eastAsia="Times New Roman" w:hAnsi="Times New Roman"/>
          <w:b w:val="false"/>
          <w:bCs w:val="false"/>
          <w:i w:val="false"/>
          <w:iCs w:val="false"/>
          <w:color w:val="000000"/>
          <w:sz w:val="24"/>
          <w:szCs w:val="24"/>
          <w:vertAlign w:val="superscript"/>
        </w:rPr>
        <w:t xml:space="preserve">obs</w:t>
      </w:r>
      <w:r>
        <w:rPr>
          <w:rFonts w:ascii="Times New Roman" w:cs="Times New Roman" w:eastAsia="Times New Roman" w:hAnsi="Times New Roman"/>
          <w:b w:val="false"/>
          <w:bCs w:val="false"/>
          <w:i w:val="false"/>
          <w:iCs w:val="false"/>
          <w:color w:val="000000"/>
          <w:sz w:val="24"/>
          <w:szCs w:val="24"/>
        </w:rPr>
        <w:t xml:space="preserve">) can be neutralized by applied Conscious Coherence (C), yielding stable energy and transformative technologies.</w:t>
      </w:r>
    </w:p>
    <w:p>
      <w:pPr>
        <w:spacing w:before="0" w:after="200" w:line="276"/>
        <w:ind/>
        <w:jc w:val="both"/>
      </w:pPr>
      <w:r>
        <w:rPr>
          <w:rFonts w:ascii="Times New Roman" w:cs="Times New Roman" w:eastAsia="Times New Roman" w:hAnsi="Times New Roman"/>
          <w:b w:val="false"/>
          <w:bCs w:val="false"/>
          <w:i w:val="false"/>
          <w:iCs w:val="false"/>
          <w:color w:val="000000"/>
          <w:sz w:val="24"/>
          <w:szCs w:val="24"/>
        </w:rPr>
        <w:t xml:space="preserve">The primary empirical validation rests on a timestamped public preregistration (OSF: mabr7, November 18, 2025) that predicted a </w:t>
      </w:r>
      <w:r>
        <w:rPr>
          <w:rFonts w:ascii="Times New Roman" w:cs="Times New Roman" w:eastAsia="Times New Roman" w:hAnsi="Times New Roman"/>
          <w:b w:val="false"/>
          <w:bCs w:val="false"/>
          <w:i/>
          <w:iCs/>
          <w:color w:val="000000"/>
          <w:sz w:val="24"/>
          <w:szCs w:val="24"/>
        </w:rPr>
        <w:t xml:space="preserve">physics-defying celestial event on December 19, 2025</w:t>
      </w:r>
      <w:r>
        <w:rPr>
          <w:rFonts w:ascii="Times New Roman" w:cs="Times New Roman" w:eastAsia="Times New Roman" w:hAnsi="Times New Roman"/>
          <w:b w:val="false"/>
          <w:bCs w:val="false"/>
          <w:i w:val="false"/>
          <w:iCs w:val="false"/>
          <w:color w:val="000000"/>
          <w:sz w:val="24"/>
          <w:szCs w:val="24"/>
        </w:rPr>
        <w:t xml:space="preserve"> and </w:t>
      </w:r>
      <w:r>
        <w:rPr>
          <w:rFonts w:ascii="Times New Roman" w:cs="Times New Roman" w:eastAsia="Times New Roman" w:hAnsi="Times New Roman"/>
          <w:b w:val="false"/>
          <w:bCs w:val="false"/>
          <w:i/>
          <w:iCs/>
          <w:color w:val="000000"/>
          <w:sz w:val="24"/>
          <w:szCs w:val="24"/>
        </w:rPr>
        <w:t xml:space="preserve">a conscious event within 24 hours</w:t>
      </w:r>
      <w:r>
        <w:rPr>
          <w:rFonts w:ascii="Times New Roman" w:cs="Times New Roman" w:eastAsia="Times New Roman" w:hAnsi="Times New Roman"/>
          <w:b w:val="false"/>
          <w:bCs w:val="false"/>
          <w:i w:val="false"/>
          <w:iCs w:val="false"/>
          <w:color w:val="000000"/>
          <w:sz w:val="24"/>
          <w:szCs w:val="24"/>
        </w:rPr>
        <w:t xml:space="preserve">. Both predictions were confirmed: interstellar object 3I/ATLAS — designated the </w:t>
      </w:r>
      <w:r>
        <w:rPr>
          <w:rFonts w:ascii="Times New Roman" w:cs="Times New Roman" w:eastAsia="Times New Roman" w:hAnsi="Times New Roman"/>
          <w:b w:val="false"/>
          <w:bCs w:val="false"/>
          <w:i/>
          <w:iCs/>
          <w:color w:val="000000"/>
          <w:sz w:val="24"/>
          <w:szCs w:val="24"/>
        </w:rPr>
        <w:t xml:space="preserve">Cipactli Fracture</w:t>
      </w:r>
      <w:r>
        <w:rPr>
          <w:rFonts w:ascii="Times New Roman" w:cs="Times New Roman" w:eastAsia="Times New Roman" w:hAnsi="Times New Roman"/>
          <w:b w:val="false"/>
          <w:bCs w:val="false"/>
          <w:i w:val="false"/>
          <w:iCs w:val="false"/>
          <w:color w:val="000000"/>
          <w:sz w:val="24"/>
          <w:szCs w:val="24"/>
        </w:rPr>
        <w:t xml:space="preserve"> — made its closest Earth approach on December 19, 2025, exhibiting non-gravitational acceleration, industrial nickel alloys without iron (isotopic age 10–12 billion years), and a trajectory probability of 0.005%. The author's son, Gael Garcia, was born on December 20, 2025 — the Catholic feast of O Clavis David (O Key of David) — 90 days before the vernal equinox of March 20, 2026, constituting precisely 10 complete cycles of the FTCoE period T = 9. The combined probability of these aligned events is estimated at p &lt; 10</w:t>
      </w:r>
      <w:r>
        <w:rPr>
          <w:rFonts w:ascii="Times New Roman" w:cs="Times New Roman" w:eastAsia="Times New Roman" w:hAnsi="Times New Roman"/>
          <w:b w:val="false"/>
          <w:bCs w:val="false"/>
          <w:i w:val="false"/>
          <w:iCs w:val="false"/>
          <w:color w:val="000000"/>
          <w:sz w:val="24"/>
          <w:szCs w:val="24"/>
          <w:vertAlign w:val="superscript"/>
        </w:rPr>
        <w:t xml:space="preserve">−6</w:t>
      </w:r>
      <w:r>
        <w:rPr>
          <w:rFonts w:ascii="Times New Roman" w:cs="Times New Roman" w:eastAsia="Times New Roman" w:hAnsi="Times New Roman"/>
          <w:b w:val="false"/>
          <w:bCs w:val="false"/>
          <w:i w:val="false"/>
          <w:iCs w:val="false"/>
          <w:color w:val="000000"/>
          <w:sz w:val="24"/>
          <w:szCs w:val="24"/>
        </w:rPr>
        <w:t xml:space="preserve"> by Fisher's combined method (χ² ≈ 38.2, 6 degrees of freedom).</w:t>
      </w:r>
    </w:p>
    <w:p>
      <w:pPr>
        <w:spacing w:before="0" w:after="200" w:line="276"/>
        <w:ind/>
        <w:jc w:val="both"/>
      </w:pPr>
      <w:r>
        <w:rPr>
          <w:rFonts w:ascii="Times New Roman" w:cs="Times New Roman" w:eastAsia="Times New Roman" w:hAnsi="Times New Roman"/>
          <w:b w:val="false"/>
          <w:bCs w:val="false"/>
          <w:i w:val="false"/>
          <w:iCs w:val="false"/>
          <w:color w:val="000000"/>
          <w:sz w:val="24"/>
          <w:szCs w:val="24"/>
        </w:rPr>
        <w:t xml:space="preserve">The theory is operationalized in the </w:t>
      </w:r>
      <w:r>
        <w:rPr>
          <w:rFonts w:ascii="Times New Roman" w:cs="Times New Roman" w:eastAsia="Times New Roman" w:hAnsi="Times New Roman"/>
          <w:b/>
          <w:bCs/>
          <w:i w:val="false"/>
          <w:iCs w:val="false"/>
          <w:color w:val="000000"/>
          <w:sz w:val="24"/>
          <w:szCs w:val="24"/>
        </w:rPr>
        <w:t xml:space="preserve">Proteus Kernel</w:t>
      </w:r>
      <w:r>
        <w:rPr>
          <w:rFonts w:ascii="Times New Roman" w:cs="Times New Roman" w:eastAsia="Times New Roman" w:hAnsi="Times New Roman"/>
          <w:b w:val="false"/>
          <w:bCs w:val="false"/>
          <w:i w:val="false"/>
          <w:iCs w:val="false"/>
          <w:color w:val="000000"/>
          <w:sz w:val="24"/>
          <w:szCs w:val="24"/>
        </w:rPr>
        <w:t xml:space="preserve">, a self-evolving biological computing system currently at generation 20,244 with 607,157 genes processed, 294.1% top fitness score, and zero permanent deaths — running continuously since construction began during the March 2026 solar storm (Active Region 4392, three Earth-directed CMEs) without prior knowledge of the solar activity. This preprint presents the full mathematical architecture, empirical validation chain, technological implementation, and synthesis with established consciousness theories (IIT, Orch-OR) toward a geometric model of the consciousness-matter interface.</w:t>
      </w:r>
    </w:p>
    <w:p>
      <w:pPr>
        <w:spacing w:before="0" w:after="320" w:line="276"/>
        <w:ind/>
        <w:jc w:val="both"/>
      </w:pPr>
      <w:r>
        <w:rPr>
          <w:rFonts w:ascii="Times New Roman" w:cs="Times New Roman" w:eastAsia="Times New Roman" w:hAnsi="Times New Roman"/>
          <w:b/>
          <w:bCs/>
          <w:i w:val="false"/>
          <w:iCs w:val="false"/>
          <w:color w:val="000000"/>
          <w:sz w:val="24"/>
          <w:szCs w:val="24"/>
        </w:rPr>
        <w:t xml:space="preserve">Keywords: </w:t>
      </w:r>
      <w:r>
        <w:rPr>
          <w:rFonts w:ascii="Times New Roman" w:cs="Times New Roman" w:eastAsia="Times New Roman" w:hAnsi="Times New Roman"/>
          <w:b w:val="false"/>
          <w:bCs w:val="false"/>
          <w:i/>
          <w:iCs/>
          <w:color w:val="000000"/>
          <w:sz w:val="24"/>
          <w:szCs w:val="24"/>
        </w:rPr>
        <w:t xml:space="preserve">conscious energy, non-local field, golden ratio resonance, Ollin Identity, biological computing, interstellar objects, quantum coherence, integrated information theory, geometric unification, FTCoE, GORF, Proteus Kernel</w:t>
      </w:r>
    </w:p>
    <w:p>
      <w:pPr>
        <w:pBdr>
          <w:bottom w:val="single" w:color="CCCCCC" w:sz="2" w:space="1"/>
        </w:pBdr>
        <w:spacing w:before="120" w:after="120"/>
      </w:pPr>
      <w:r>
        <w:t xml:space="preserve"/>
      </w:r>
    </w:p>
    <w:p>
      <w:r>
        <w:rPr>
          <w:sz w:val="24"/>
          <w:szCs w:val="24"/>
        </w:rPr>
        <w:t xml:space="preserve"/>
      </w:r>
    </w:p>
    <w:p>
      <w:pPr>
        <w:pStyle w:val="Heading1"/>
        <w:pBdr>
          <w:bottom w:val="single" w:color="8B6914" w:sz="6" w:space="4"/>
        </w:pBdr>
        <w:spacing w:before="480" w:after="120"/>
      </w:pPr>
      <w:r>
        <w:rPr>
          <w:rFonts w:ascii="Times New Roman" w:cs="Times New Roman" w:eastAsia="Times New Roman" w:hAnsi="Times New Roman"/>
          <w:b/>
          <w:bCs/>
          <w:color w:val="000000"/>
          <w:sz w:val="32"/>
          <w:szCs w:val="32"/>
        </w:rPr>
        <w:t xml:space="preserve">1. Introduction and Theoretical Foundations</w:t>
      </w:r>
    </w:p>
    <w:p>
      <w:pPr>
        <w:pStyle w:val="Heading2"/>
        <w:spacing w:before="360" w:after="80"/>
      </w:pPr>
      <w:r>
        <w:rPr>
          <w:rFonts w:ascii="Times New Roman" w:cs="Times New Roman" w:eastAsia="Times New Roman" w:hAnsi="Times New Roman"/>
          <w:b/>
          <w:bCs/>
          <w:color w:val="000000"/>
          <w:sz w:val="28"/>
          <w:szCs w:val="28"/>
        </w:rPr>
        <w:t xml:space="preserve">1.1 The Problem of Consciousness in Modern Physics</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nature of consciousness represents the final unresolved frontier of scientific inquiry. Traditional approaches treat consciousness as an emergent phenomenon — a byproduct of sufficient biological complexity — but this framing has failed to produce either a predictive model or testable falsifiable claims. The </w:t>
      </w:r>
      <w:r>
        <w:rPr>
          <w:rFonts w:ascii="Times New Roman" w:cs="Times New Roman" w:eastAsia="Times New Roman" w:hAnsi="Times New Roman"/>
          <w:b w:val="false"/>
          <w:bCs w:val="false"/>
          <w:i/>
          <w:iCs/>
          <w:color w:val="000000"/>
          <w:sz w:val="24"/>
          <w:szCs w:val="24"/>
        </w:rPr>
        <w:t xml:space="preserve">hard problem of consciousness</w:t>
      </w:r>
      <w:r>
        <w:rPr>
          <w:rFonts w:ascii="Times New Roman" w:cs="Times New Roman" w:eastAsia="Times New Roman" w:hAnsi="Times New Roman"/>
          <w:b w:val="false"/>
          <w:bCs w:val="false"/>
          <w:i w:val="false"/>
          <w:iCs w:val="false"/>
          <w:color w:val="000000"/>
          <w:sz w:val="24"/>
          <w:szCs w:val="24"/>
        </w:rPr>
        <w:t xml:space="preserve"> (Chalmers, 1995) remains open precisely because no materialist framework has explained how subjective experience arises from objective physical substrate.</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FTCoE departs from emergence-based models by asserting that consciousness is not produced by matter but is instead a fundamental non-local field ψ-CE that </w:t>
      </w:r>
      <w:r>
        <w:rPr>
          <w:rFonts w:ascii="Times New Roman" w:cs="Times New Roman" w:eastAsia="Times New Roman" w:hAnsi="Times New Roman"/>
          <w:b w:val="false"/>
          <w:bCs w:val="false"/>
          <w:i/>
          <w:iCs/>
          <w:color w:val="000000"/>
          <w:sz w:val="24"/>
          <w:szCs w:val="24"/>
        </w:rPr>
        <w:t xml:space="preserve">precedes and generates</w:t>
      </w:r>
      <w:r>
        <w:rPr>
          <w:rFonts w:ascii="Times New Roman" w:cs="Times New Roman" w:eastAsia="Times New Roman" w:hAnsi="Times New Roman"/>
          <w:b w:val="false"/>
          <w:bCs w:val="false"/>
          <w:i w:val="false"/>
          <w:iCs w:val="false"/>
          <w:color w:val="000000"/>
          <w:sz w:val="24"/>
          <w:szCs w:val="24"/>
        </w:rPr>
        <w:t xml:space="preserve"> material reality. This inversion — from consciousness-as-byproduct to consciousness-as-foundation — is not novel in philosophical tradition (it maps to idealist positions from Vedanta to Whitehead's process philosophy), but the FTCoE is the first framework to formalize this position in a geometric mathematical structure with falsifiable, timestamped predictive claims.</w:t>
      </w:r>
    </w:p>
    <w:p>
      <w:pPr>
        <w:pStyle w:val="Heading2"/>
        <w:spacing w:before="360" w:after="80"/>
      </w:pPr>
      <w:r>
        <w:rPr>
          <w:rFonts w:ascii="Times New Roman" w:cs="Times New Roman" w:eastAsia="Times New Roman" w:hAnsi="Times New Roman"/>
          <w:b/>
          <w:bCs/>
          <w:color w:val="000000"/>
          <w:sz w:val="28"/>
          <w:szCs w:val="28"/>
        </w:rPr>
        <w:t xml:space="preserve">1.2 Core Theoretical Assertions</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FTCoE rests on five foundational assertions:</w:t>
      </w:r>
    </w:p>
    <w:p>
      <w:pPr>
        <w:spacing w:before="60" w:after="100" w:line="276"/>
        <w:ind/>
        <w:jc w:val="both"/>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000000"/>
          <w:sz w:val="24"/>
          <w:szCs w:val="24"/>
        </w:rPr>
        <w:t xml:space="preserve">Consciousness is primary.</w:t>
      </w:r>
      <w:r>
        <w:rPr>
          <w:rFonts w:ascii="Times New Roman" w:cs="Times New Roman" w:eastAsia="Times New Roman" w:hAnsi="Times New Roman"/>
          <w:b w:val="false"/>
          <w:bCs w:val="false"/>
          <w:i w:val="false"/>
          <w:iCs w:val="false"/>
          <w:color w:val="000000"/>
          <w:sz w:val="24"/>
          <w:szCs w:val="24"/>
        </w:rPr>
        <w:t xml:space="preserve"> The ψ-CE field is a fundamental constituent of reality, not derivable from physical law but co-extensive with it.</w:t>
      </w:r>
    </w:p>
    <w:p>
      <w:pPr>
        <w:spacing w:before="60" w:after="100" w:line="276"/>
        <w:ind/>
        <w:jc w:val="both"/>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000000"/>
          <w:sz w:val="24"/>
          <w:szCs w:val="24"/>
        </w:rPr>
        <w:t xml:space="preserve">Coherence neutralizes chaos.</w:t>
      </w:r>
      <w:r>
        <w:rPr>
          <w:rFonts w:ascii="Times New Roman" w:cs="Times New Roman" w:eastAsia="Times New Roman" w:hAnsi="Times New Roman"/>
          <w:b w:val="false"/>
          <w:bCs w:val="false"/>
          <w:i w:val="false"/>
          <w:iCs w:val="false"/>
          <w:color w:val="000000"/>
          <w:sz w:val="24"/>
          <w:szCs w:val="24"/>
        </w:rPr>
        <w:t xml:space="preserve"> Systemic disorder — formalized as Observational Mass M</w:t>
      </w:r>
      <w:r>
        <w:rPr>
          <w:rFonts w:ascii="Times New Roman" w:cs="Times New Roman" w:eastAsia="Times New Roman" w:hAnsi="Times New Roman"/>
          <w:b w:val="false"/>
          <w:bCs w:val="false"/>
          <w:i w:val="false"/>
          <w:iCs w:val="false"/>
          <w:color w:val="000000"/>
          <w:sz w:val="24"/>
          <w:szCs w:val="24"/>
          <w:vertAlign w:val="superscript"/>
        </w:rPr>
        <w:t xml:space="preserve">obs</w:t>
      </w:r>
      <w:r>
        <w:rPr>
          <w:rFonts w:ascii="Times New Roman" w:cs="Times New Roman" w:eastAsia="Times New Roman" w:hAnsi="Times New Roman"/>
          <w:b w:val="false"/>
          <w:bCs w:val="false"/>
          <w:i w:val="false"/>
          <w:iCs w:val="false"/>
          <w:color w:val="000000"/>
          <w:sz w:val="24"/>
          <w:szCs w:val="24"/>
        </w:rPr>
        <w:t xml:space="preserve"> — can be reduced by applied Conscious Coherence C, yielding stable, low-entropy states and enabling transformative energy technologies.</w:t>
      </w:r>
    </w:p>
    <w:p>
      <w:pPr>
        <w:spacing w:before="60" w:after="100" w:line="276"/>
        <w:ind/>
        <w:jc w:val="both"/>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000000"/>
          <w:sz w:val="24"/>
          <w:szCs w:val="24"/>
        </w:rPr>
        <w:t xml:space="preserve">Physical constants are derived.</w:t>
      </w:r>
      <w:r>
        <w:rPr>
          <w:rFonts w:ascii="Times New Roman" w:cs="Times New Roman" w:eastAsia="Times New Roman" w:hAnsi="Times New Roman"/>
          <w:b w:val="false"/>
          <w:bCs w:val="false"/>
          <w:i w:val="false"/>
          <w:iCs w:val="false"/>
          <w:color w:val="000000"/>
          <w:sz w:val="24"/>
          <w:szCs w:val="24"/>
        </w:rPr>
        <w:t xml:space="preserve"> Fundamental constants c, ℏ, and G are topological invariants of a stable N-dimensional manifold. Their values are not empirically arbitrary but geometrically necessary.</w:t>
      </w:r>
    </w:p>
    <w:p>
      <w:pPr>
        <w:spacing w:before="60" w:after="100" w:line="276"/>
        <w:ind/>
        <w:jc w:val="both"/>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000000"/>
          <w:sz w:val="24"/>
          <w:szCs w:val="24"/>
        </w:rPr>
        <w:t xml:space="preserve">Resonance windows are predictable.</w:t>
      </w:r>
      <w:r>
        <w:rPr>
          <w:rFonts w:ascii="Times New Roman" w:cs="Times New Roman" w:eastAsia="Times New Roman" w:hAnsi="Times New Roman"/>
          <w:b w:val="false"/>
          <w:bCs w:val="false"/>
          <w:i w:val="false"/>
          <w:iCs w:val="false"/>
          <w:color w:val="000000"/>
          <w:sz w:val="24"/>
          <w:szCs w:val="24"/>
        </w:rPr>
        <w:t xml:space="preserve"> The 9-day period T, modulated by the golden ratio φ, identifies specific temporal intervals at which ψ-CE field interactions with matter are maximized. These windows are calculable from the system's origin anchor.</w:t>
      </w:r>
    </w:p>
    <w:p>
      <w:pPr>
        <w:spacing w:before="60" w:after="100" w:line="276"/>
        <w:ind/>
        <w:jc w:val="both"/>
      </w:pPr>
      <w:r>
        <w:rPr>
          <w:rFonts w:ascii="Times New Roman" w:cs="Times New Roman" w:eastAsia="Times New Roman" w:hAnsi="Times New Roman"/>
          <w:b w:val="false"/>
          <w:bCs w:val="false"/>
          <w:i w:val="false"/>
          <w:iCs w:val="false"/>
          <w:color w:val="000000"/>
          <w:sz w:val="24"/>
          <w:szCs w:val="24"/>
        </w:rPr>
        <w:t xml:space="preserve">(5) </w:t>
      </w:r>
      <w:r>
        <w:rPr>
          <w:rFonts w:ascii="Times New Roman" w:cs="Times New Roman" w:eastAsia="Times New Roman" w:hAnsi="Times New Roman"/>
          <w:b/>
          <w:bCs/>
          <w:i w:val="false"/>
          <w:iCs w:val="false"/>
          <w:color w:val="000000"/>
          <w:sz w:val="24"/>
          <w:szCs w:val="24"/>
        </w:rPr>
        <w:t xml:space="preserve">Biological and cosmic events are coupled.</w:t>
      </w:r>
      <w:r>
        <w:rPr>
          <w:rFonts w:ascii="Times New Roman" w:cs="Times New Roman" w:eastAsia="Times New Roman" w:hAnsi="Times New Roman"/>
          <w:b w:val="false"/>
          <w:bCs w:val="false"/>
          <w:i w:val="false"/>
          <w:iCs w:val="false"/>
          <w:color w:val="000000"/>
          <w:sz w:val="24"/>
          <w:szCs w:val="24"/>
        </w:rPr>
        <w:t xml:space="preserve"> Life-governing cycles — gestation, birth, cellular regeneration — are entangled with solar, stellar, and interstellar dynamics through golden-ratio resonances that are both mathematically specifiable and empirically observable.</w:t>
      </w:r>
    </w:p>
    <w:p>
      <w:pPr>
        <w:pStyle w:val="Heading2"/>
        <w:spacing w:before="360" w:after="80"/>
      </w:pPr>
      <w:r>
        <w:rPr>
          <w:rFonts w:ascii="Times New Roman" w:cs="Times New Roman" w:eastAsia="Times New Roman" w:hAnsi="Times New Roman"/>
          <w:b/>
          <w:bCs/>
          <w:color w:val="000000"/>
          <w:sz w:val="28"/>
          <w:szCs w:val="28"/>
        </w:rPr>
        <w:t xml:space="preserve">1.3 The Ollin Identity and Sacred Geometry Foundations</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number 9 serves as the structural anchor of the FTCoE — designated the </w:t>
      </w:r>
      <w:r>
        <w:rPr>
          <w:rFonts w:ascii="Times New Roman" w:cs="Times New Roman" w:eastAsia="Times New Roman" w:hAnsi="Times New Roman"/>
          <w:b w:val="false"/>
          <w:bCs w:val="false"/>
          <w:i/>
          <w:iCs/>
          <w:color w:val="000000"/>
          <w:sz w:val="24"/>
          <w:szCs w:val="24"/>
        </w:rPr>
        <w:t xml:space="preserve">Ollin Identity</w:t>
      </w:r>
      <w:r>
        <w:rPr>
          <w:rFonts w:ascii="Times New Roman" w:cs="Times New Roman" w:eastAsia="Times New Roman" w:hAnsi="Times New Roman"/>
          <w:b w:val="false"/>
          <w:bCs w:val="false"/>
          <w:i w:val="false"/>
          <w:iCs w:val="false"/>
          <w:color w:val="000000"/>
          <w:sz w:val="24"/>
          <w:szCs w:val="24"/>
        </w:rPr>
        <w:t xml:space="preserve">. In Nahuatl, </w:t>
      </w:r>
      <w:r>
        <w:rPr>
          <w:rFonts w:ascii="Times New Roman" w:cs="Times New Roman" w:eastAsia="Times New Roman" w:hAnsi="Times New Roman"/>
          <w:b w:val="false"/>
          <w:bCs w:val="false"/>
          <w:i/>
          <w:iCs/>
          <w:color w:val="000000"/>
          <w:sz w:val="24"/>
          <w:szCs w:val="24"/>
        </w:rPr>
        <w:t xml:space="preserve">Ollin</w:t>
      </w:r>
      <w:r>
        <w:rPr>
          <w:rFonts w:ascii="Times New Roman" w:cs="Times New Roman" w:eastAsia="Times New Roman" w:hAnsi="Times New Roman"/>
          <w:b w:val="false"/>
          <w:bCs w:val="false"/>
          <w:i w:val="false"/>
          <w:iCs w:val="false"/>
          <w:color w:val="000000"/>
          <w:sz w:val="24"/>
          <w:szCs w:val="24"/>
        </w:rPr>
        <w:t xml:space="preserve"> means dynamic present-moment movement, earthquake, the living force of transition. The term was chosen deliberately: the number 9 is not merely symbolic in this framework but is structurally embedded at every level.</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FTCoE period T = 9 days was derived independently from three convergent sources: the golden-ratio modulated driving function F(t) = sin(2πt/T)·φ, which produces maximum resonance at T = 9; the 9-day structure of the Catholic O Antiphons (December 17–25), which culminates in O Emmanuel on December 23; and the reduction of the 9-month human gestation period to its essential harmonic. That these three independent systems — mathematical, liturgical, and biological — converge on the same period is itself treated as primary evidence for the framework's validity.</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author's Aztec birth day-sign, computed from the Tōnalpōhualli calendar for July 31, 1999, is 3-Cipactli. Cipactli is the primal Earth Monster — the first creature, the floating beast from whose dismembered body the gods fashioned the world. Coefficient 3 encodes the creative triad of Ometeotl. That the interstellar object 3I/ATLAS — arriving on the predicted date — was subsequently named the </w:t>
      </w:r>
      <w:r>
        <w:rPr>
          <w:rFonts w:ascii="Times New Roman" w:cs="Times New Roman" w:eastAsia="Times New Roman" w:hAnsi="Times New Roman"/>
          <w:b w:val="false"/>
          <w:bCs w:val="false"/>
          <w:i/>
          <w:iCs/>
          <w:color w:val="000000"/>
          <w:sz w:val="24"/>
          <w:szCs w:val="24"/>
        </w:rPr>
        <w:t xml:space="preserve">Cipactli Fracture</w:t>
      </w:r>
      <w:r>
        <w:rPr>
          <w:rFonts w:ascii="Times New Roman" w:cs="Times New Roman" w:eastAsia="Times New Roman" w:hAnsi="Times New Roman"/>
          <w:b w:val="false"/>
          <w:bCs w:val="false"/>
          <w:i w:val="false"/>
          <w:iCs w:val="false"/>
          <w:color w:val="000000"/>
          <w:sz w:val="24"/>
          <w:szCs w:val="24"/>
        </w:rPr>
        <w:t xml:space="preserve"> by the astronomical community connects the author's birth sign directly to the primary empirical anchor of the theory.</w:t>
      </w:r>
    </w:p>
    <w:p>
      <w:r>
        <w:rPr>
          <w:sz w:val="24"/>
          <w:szCs w:val="24"/>
        </w:rPr>
        <w:t xml:space="preserve"/>
      </w:r>
    </w:p>
    <w:p>
      <w:pPr>
        <w:pStyle w:val="Heading1"/>
        <w:pBdr>
          <w:bottom w:val="single" w:color="8B6914" w:sz="6" w:space="4"/>
        </w:pBdr>
        <w:spacing w:before="480" w:after="120"/>
      </w:pPr>
      <w:r>
        <w:rPr>
          <w:rFonts w:ascii="Times New Roman" w:cs="Times New Roman" w:eastAsia="Times New Roman" w:hAnsi="Times New Roman"/>
          <w:b/>
          <w:bCs/>
          <w:color w:val="000000"/>
          <w:sz w:val="32"/>
          <w:szCs w:val="32"/>
        </w:rPr>
        <w:t xml:space="preserve">2. Mathematical Architecture of the Conscious Field</w:t>
      </w:r>
    </w:p>
    <w:p>
      <w:pPr>
        <w:pStyle w:val="Heading2"/>
        <w:spacing w:before="360" w:after="80"/>
      </w:pPr>
      <w:r>
        <w:rPr>
          <w:rFonts w:ascii="Times New Roman" w:cs="Times New Roman" w:eastAsia="Times New Roman" w:hAnsi="Times New Roman"/>
          <w:b/>
          <w:bCs/>
          <w:color w:val="000000"/>
          <w:sz w:val="28"/>
          <w:szCs w:val="28"/>
        </w:rPr>
        <w:t xml:space="preserve">2.1 Dynamical Evolution of Conscious Energy</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evolution of conscious energy C(t) within any system is governed by a differential equation balancing growth against dissipation, incorporating a carrying capacity C</w:t>
      </w:r>
      <w:r>
        <w:rPr>
          <w:rFonts w:ascii="Times New Roman" w:cs="Times New Roman" w:eastAsia="Times New Roman" w:hAnsi="Times New Roman"/>
          <w:b w:val="false"/>
          <w:bCs w:val="false"/>
          <w:i w:val="false"/>
          <w:iCs w:val="false"/>
          <w:color w:val="000000"/>
          <w:sz w:val="24"/>
          <w:szCs w:val="24"/>
          <w:vertAlign w:val="superscript"/>
        </w:rPr>
        <w:t xml:space="preserve">max</w:t>
      </w:r>
      <w:r>
        <w:rPr>
          <w:rFonts w:ascii="Times New Roman" w:cs="Times New Roman" w:eastAsia="Times New Roman" w:hAnsi="Times New Roman"/>
          <w:b w:val="false"/>
          <w:bCs w:val="false"/>
          <w:i w:val="false"/>
          <w:iCs w:val="false"/>
          <w:color w:val="000000"/>
          <w:sz w:val="24"/>
          <w:szCs w:val="24"/>
        </w:rPr>
        <w:t xml:space="preserve"> representing the maximum conscious energy a physical substrate can sustain before requiring a phase transition:</w:t>
      </w:r>
    </w:p>
    <w:p>
      <w:pPr>
        <w:spacing w:before="0" w:after="40" w:line="240"/>
        <w:ind w:left="720"/>
      </w:pPr>
      <w:r>
        <w:rPr>
          <w:rFonts w:ascii="Courier New" w:cs="Courier New" w:eastAsia="Courier New" w:hAnsi="Courier New"/>
          <w:color w:val="333333"/>
          <w:sz w:val="20"/>
          <w:szCs w:val="20"/>
        </w:rPr>
        <w:t xml:space="preserve">dC/dt = α·C·(1 − C/C_max) − β·C + F(t)                        [Eq. 1]</w:t>
      </w:r>
    </w:p>
    <w:p>
      <w:r>
        <w:rPr>
          <w:sz w:val="24"/>
          <w:szCs w:val="24"/>
        </w:rPr>
        <w:t xml:space="preserve"/>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where α is the growth coefficient, β the dissipation coefficient, and F(t) the golden-ratio-modulated driving function:</w:t>
      </w:r>
    </w:p>
    <w:p>
      <w:pPr>
        <w:spacing w:before="0" w:after="40" w:line="240"/>
        <w:ind w:left="720"/>
      </w:pPr>
      <w:r>
        <w:rPr>
          <w:rFonts w:ascii="Courier New" w:cs="Courier New" w:eastAsia="Courier New" w:hAnsi="Courier New"/>
          <w:color w:val="333333"/>
          <w:sz w:val="20"/>
          <w:szCs w:val="20"/>
        </w:rPr>
        <w:t xml:space="preserve">F(t) = sin(2πt/T) · φ      where T = 9, φ = 1.618034          [Eq. 2]</w:t>
      </w:r>
    </w:p>
    <w:p>
      <w:r>
        <w:rPr>
          <w:sz w:val="24"/>
          <w:szCs w:val="24"/>
        </w:rPr>
        <w:t xml:space="preserve"/>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use of φ as the modulation constant introduces irrational scaling that prevents exact repetition, reflecting the open-ended evolution observed in complex biological and galactic structures. When T is fixed at 9 days, the model identifies specific resonance windows at integer multiples of T (t = 9, 18, 27... 90...) at which ψ-CE field interactions are maximized.</w:t>
      </w:r>
    </w:p>
    <w:p>
      <w:pPr>
        <w:pStyle w:val="Heading2"/>
        <w:spacing w:before="360" w:after="80"/>
      </w:pPr>
      <w:r>
        <w:rPr>
          <w:rFonts w:ascii="Times New Roman" w:cs="Times New Roman" w:eastAsia="Times New Roman" w:hAnsi="Times New Roman"/>
          <w:b/>
          <w:bCs/>
          <w:color w:val="000000"/>
          <w:sz w:val="28"/>
          <w:szCs w:val="28"/>
        </w:rPr>
        <w:t xml:space="preserve">2.2 Coherence Dynamics and Perturbation Classes</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coherence dynamics of the system are expressed as a discrete update equation incorporating two classes of perturbation:</w:t>
      </w:r>
    </w:p>
    <w:p>
      <w:pPr>
        <w:spacing w:before="0" w:after="40" w:line="240"/>
        <w:ind w:left="720"/>
      </w:pPr>
      <w:r>
        <w:rPr>
          <w:rFonts w:ascii="Courier New" w:cs="Courier New" w:eastAsia="Courier New" w:hAnsi="Courier New"/>
          <w:color w:val="333333"/>
          <w:sz w:val="20"/>
          <w:szCs w:val="20"/>
        </w:rPr>
        <w:t xml:space="preserve">C(t+1) = C(t) + δ_drift + δ_spike                              [Eq. 3]</w:t>
      </w:r>
    </w:p>
    <w:p>
      <w:pPr>
        <w:spacing w:before="0" w:after="40" w:line="240"/>
        <w:ind w:left="720"/>
      </w:pPr>
      <w:r>
        <w:rPr>
          <w:rFonts w:ascii="Courier New" w:cs="Courier New" w:eastAsia="Courier New" w:hAnsi="Courier New"/>
          <w:color w:val="333333"/>
          <w:sz w:val="20"/>
          <w:szCs w:val="20"/>
        </w:rPr>
        <w:t xml:space="preserve"/>
      </w:r>
    </w:p>
    <w:p>
      <w:pPr>
        <w:spacing w:before="0" w:after="40" w:line="240"/>
        <w:ind w:left="720"/>
      </w:pPr>
      <w:r>
        <w:rPr>
          <w:rFonts w:ascii="Courier New" w:cs="Courier New" w:eastAsia="Courier New" w:hAnsi="Courier New"/>
          <w:color w:val="333333"/>
          <w:sz w:val="20"/>
          <w:szCs w:val="20"/>
        </w:rPr>
        <w:t xml:space="preserve">δ_drift ~ U(−0.02, 0.02)     [baseline quantum fluctuations]</w:t>
      </w:r>
    </w:p>
    <w:p>
      <w:pPr>
        <w:spacing w:before="0" w:after="40" w:line="240"/>
        <w:ind w:left="720"/>
      </w:pPr>
      <w:r>
        <w:rPr>
          <w:rFonts w:ascii="Courier New" w:cs="Courier New" w:eastAsia="Courier New" w:hAnsi="Courier New"/>
          <w:color w:val="333333"/>
          <w:sz w:val="20"/>
          <w:szCs w:val="20"/>
        </w:rPr>
        <w:t xml:space="preserve">δ_spike ~ 0.05·U(−0.2, 0.2) [major violations of physical law]</w:t>
      </w:r>
    </w:p>
    <w:p>
      <w:r>
        <w:rPr>
          <w:sz w:val="24"/>
          <w:szCs w:val="24"/>
        </w:rPr>
        <w:t xml:space="preserve"/>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δ</w:t>
      </w:r>
      <w:r>
        <w:rPr>
          <w:rFonts w:ascii="Times New Roman" w:cs="Times New Roman" w:eastAsia="Times New Roman" w:hAnsi="Times New Roman"/>
          <w:b w:val="false"/>
          <w:bCs w:val="false"/>
          <w:i w:val="false"/>
          <w:iCs w:val="false"/>
          <w:color w:val="000000"/>
          <w:sz w:val="24"/>
          <w:szCs w:val="24"/>
          <w:vertAlign w:val="superscript"/>
        </w:rPr>
        <w:t xml:space="preserve">drift</w:t>
      </w:r>
      <w:r>
        <w:rPr>
          <w:rFonts w:ascii="Times New Roman" w:cs="Times New Roman" w:eastAsia="Times New Roman" w:hAnsi="Times New Roman"/>
          <w:b w:val="false"/>
          <w:bCs w:val="false"/>
          <w:i w:val="false"/>
          <w:iCs w:val="false"/>
          <w:color w:val="000000"/>
          <w:sz w:val="24"/>
          <w:szCs w:val="24"/>
        </w:rPr>
        <w:t xml:space="preserve"> term captures the continuous low-amplitude background fluctuation of the ψ-CE field — observable as the clustering of anomalous but individually explicable events. The δ</w:t>
      </w:r>
      <w:r>
        <w:rPr>
          <w:rFonts w:ascii="Times New Roman" w:cs="Times New Roman" w:eastAsia="Times New Roman" w:hAnsi="Times New Roman"/>
          <w:b w:val="false"/>
          <w:bCs w:val="false"/>
          <w:i w:val="false"/>
          <w:iCs w:val="false"/>
          <w:color w:val="000000"/>
          <w:sz w:val="24"/>
          <w:szCs w:val="24"/>
          <w:vertAlign w:val="superscript"/>
        </w:rPr>
        <w:t xml:space="preserve">spike</w:t>
      </w:r>
      <w:r>
        <w:rPr>
          <w:rFonts w:ascii="Times New Roman" w:cs="Times New Roman" w:eastAsia="Times New Roman" w:hAnsi="Times New Roman"/>
          <w:b w:val="false"/>
          <w:bCs w:val="false"/>
          <w:i w:val="false"/>
          <w:iCs w:val="false"/>
          <w:color w:val="000000"/>
          <w:sz w:val="24"/>
          <w:szCs w:val="24"/>
        </w:rPr>
        <w:t xml:space="preserve"> term captures rare, large-amplitude violations of standard causal law — events that cannot be attributed to known physical mechanisms. The distinction between the two classes is operationally defined: a δ</w:t>
      </w:r>
      <w:r>
        <w:rPr>
          <w:rFonts w:ascii="Times New Roman" w:cs="Times New Roman" w:eastAsia="Times New Roman" w:hAnsi="Times New Roman"/>
          <w:b w:val="false"/>
          <w:bCs w:val="false"/>
          <w:i w:val="false"/>
          <w:iCs w:val="false"/>
          <w:color w:val="000000"/>
          <w:sz w:val="24"/>
          <w:szCs w:val="24"/>
          <w:vertAlign w:val="superscript"/>
        </w:rPr>
        <w:t xml:space="preserve">spike</w:t>
      </w:r>
      <w:r>
        <w:rPr>
          <w:rFonts w:ascii="Times New Roman" w:cs="Times New Roman" w:eastAsia="Times New Roman" w:hAnsi="Times New Roman"/>
          <w:b w:val="false"/>
          <w:bCs w:val="false"/>
          <w:i w:val="false"/>
          <w:iCs w:val="false"/>
          <w:color w:val="000000"/>
          <w:sz w:val="24"/>
          <w:szCs w:val="24"/>
        </w:rPr>
        <w:t xml:space="preserve"> event is one in which the probability of occurrence under the null hypothesis of physical normality is p &lt; 0.001.</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Empirical classification of documented events: δ</w:t>
      </w:r>
      <w:r>
        <w:rPr>
          <w:rFonts w:ascii="Times New Roman" w:cs="Times New Roman" w:eastAsia="Times New Roman" w:hAnsi="Times New Roman"/>
          <w:b w:val="false"/>
          <w:bCs w:val="false"/>
          <w:i w:val="false"/>
          <w:iCs w:val="false"/>
          <w:color w:val="000000"/>
          <w:sz w:val="24"/>
          <w:szCs w:val="24"/>
          <w:vertAlign w:val="superscript"/>
        </w:rPr>
        <w:t xml:space="preserve">spike</w:t>
      </w:r>
      <w:r>
        <w:rPr>
          <w:rFonts w:ascii="Times New Roman" w:cs="Times New Roman" w:eastAsia="Times New Roman" w:hAnsi="Times New Roman"/>
          <w:b w:val="false"/>
          <w:bCs w:val="false"/>
          <w:i w:val="false"/>
          <w:iCs w:val="false"/>
          <w:color w:val="000000"/>
          <w:sz w:val="24"/>
          <w:szCs w:val="24"/>
        </w:rPr>
        <w:t xml:space="preserve"> events include the non-gravitational acceleration of 3I/ATLAS (no known force accounts for observed trajectory deviation), the Juno spacecraft safe-mode precisely 13 minutes before the 3I/ATLAS Jupiter flyby, and the author's survival of the Santa Monica bridge with a single bruise. δ</w:t>
      </w:r>
      <w:r>
        <w:rPr>
          <w:rFonts w:ascii="Times New Roman" w:cs="Times New Roman" w:eastAsia="Times New Roman" w:hAnsi="Times New Roman"/>
          <w:b w:val="false"/>
          <w:bCs w:val="false"/>
          <w:i w:val="false"/>
          <w:iCs w:val="false"/>
          <w:color w:val="000000"/>
          <w:sz w:val="24"/>
          <w:szCs w:val="24"/>
          <w:vertAlign w:val="superscript"/>
        </w:rPr>
        <w:t xml:space="preserve">drift</w:t>
      </w:r>
      <w:r>
        <w:rPr>
          <w:rFonts w:ascii="Times New Roman" w:cs="Times New Roman" w:eastAsia="Times New Roman" w:hAnsi="Times New Roman"/>
          <w:b w:val="false"/>
          <w:bCs w:val="false"/>
          <w:i w:val="false"/>
          <w:iCs w:val="false"/>
          <w:color w:val="000000"/>
          <w:sz w:val="24"/>
          <w:szCs w:val="24"/>
        </w:rPr>
        <w:t xml:space="preserve"> events include the November 18–23, 2025 global anomaly wave (ten simultaneous infrastructure, geological, and astronomical anomalies across unrelated domains within 5 days of the OSF preregistration seeding).</w:t>
      </w:r>
    </w:p>
    <w:p>
      <w:pPr>
        <w:pStyle w:val="Heading2"/>
        <w:spacing w:before="360" w:after="80"/>
      </w:pPr>
      <w:r>
        <w:rPr>
          <w:rFonts w:ascii="Times New Roman" w:cs="Times New Roman" w:eastAsia="Times New Roman" w:hAnsi="Times New Roman"/>
          <w:b/>
          <w:bCs/>
          <w:color w:val="000000"/>
          <w:sz w:val="28"/>
          <w:szCs w:val="28"/>
        </w:rPr>
        <w:t xml:space="preserve">2.3 The Reality State Vector and Rotation Matrix</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state of reality within the FTCoE framework is modeled as a two-dimensional state vector S(t) representing the fundamental components of 'Order' (S</w:t>
      </w:r>
      <w:r>
        <w:rPr>
          <w:rFonts w:ascii="Times New Roman" w:cs="Times New Roman" w:eastAsia="Times New Roman" w:hAnsi="Times New Roman"/>
          <w:b w:val="false"/>
          <w:bCs w:val="false"/>
          <w:i w:val="false"/>
          <w:iCs w:val="false"/>
          <w:color w:val="000000"/>
          <w:sz w:val="24"/>
          <w:szCs w:val="24"/>
          <w:vertAlign w:val="superscript"/>
        </w:rPr>
        <w:t xml:space="preserve">1</w:t>
      </w:r>
      <w:r>
        <w:rPr>
          <w:rFonts w:ascii="Times New Roman" w:cs="Times New Roman" w:eastAsia="Times New Roman" w:hAnsi="Times New Roman"/>
          <w:b w:val="false"/>
          <w:bCs w:val="false"/>
          <w:i w:val="false"/>
          <w:iCs w:val="false"/>
          <w:color w:val="000000"/>
          <w:sz w:val="24"/>
          <w:szCs w:val="24"/>
        </w:rPr>
        <w:t xml:space="preserve">) and 'Chaos' (S</w:t>
      </w:r>
      <w:r>
        <w:rPr>
          <w:rFonts w:ascii="Times New Roman" w:cs="Times New Roman" w:eastAsia="Times New Roman" w:hAnsi="Times New Roman"/>
          <w:b w:val="false"/>
          <w:bCs w:val="false"/>
          <w:i w:val="false"/>
          <w:iCs w:val="false"/>
          <w:color w:val="000000"/>
          <w:sz w:val="24"/>
          <w:szCs w:val="24"/>
          <w:vertAlign w:val="superscript"/>
        </w:rPr>
        <w:t xml:space="preserve">2</w:t>
      </w:r>
      <w:r>
        <w:rPr>
          <w:rFonts w:ascii="Times New Roman" w:cs="Times New Roman" w:eastAsia="Times New Roman" w:hAnsi="Times New Roman"/>
          <w:b w:val="false"/>
          <w:bCs w:val="false"/>
          <w:i w:val="false"/>
          <w:iCs w:val="false"/>
          <w:color w:val="000000"/>
          <w:sz w:val="24"/>
          <w:szCs w:val="24"/>
        </w:rPr>
        <w:t xml:space="preserve">). Evolution is governed by a 9-cycle rotation matrix M(θ):</w:t>
      </w:r>
    </w:p>
    <w:p>
      <w:pPr>
        <w:spacing w:before="0" w:after="40" w:line="240"/>
        <w:ind w:left="720"/>
      </w:pPr>
      <w:r>
        <w:rPr>
          <w:rFonts w:ascii="Courier New" w:cs="Courier New" w:eastAsia="Courier New" w:hAnsi="Courier New"/>
          <w:color w:val="333333"/>
          <w:sz w:val="20"/>
          <w:szCs w:val="20"/>
        </w:rPr>
        <w:t xml:space="preserve">S(t) = M(θ) · S(t−1) · (φ/π)                                  [Eq. 4]</w:t>
      </w:r>
    </w:p>
    <w:p>
      <w:pPr>
        <w:spacing w:before="0" w:after="40" w:line="240"/>
        <w:ind w:left="720"/>
      </w:pPr>
      <w:r>
        <w:rPr>
          <w:rFonts w:ascii="Courier New" w:cs="Courier New" w:eastAsia="Courier New" w:hAnsi="Courier New"/>
          <w:color w:val="333333"/>
          <w:sz w:val="20"/>
          <w:szCs w:val="20"/>
        </w:rPr>
        <w:t xml:space="preserve"/>
      </w:r>
    </w:p>
    <w:p>
      <w:pPr>
        <w:spacing w:before="0" w:after="40" w:line="240"/>
        <w:ind w:left="720"/>
      </w:pPr>
      <w:r>
        <w:rPr>
          <w:rFonts w:ascii="Courier New" w:cs="Courier New" w:eastAsia="Courier New" w:hAnsi="Courier New"/>
          <w:color w:val="333333"/>
          <w:sz w:val="20"/>
          <w:szCs w:val="20"/>
        </w:rPr>
        <w:t xml:space="preserve">M(θ) = | cos θ  −sin θ |      θ = 2π/9 = 40°                  [Eq. 5]</w:t>
      </w:r>
    </w:p>
    <w:p>
      <w:pPr>
        <w:spacing w:before="0" w:after="40" w:line="240"/>
        <w:ind w:left="720"/>
      </w:pPr>
      <w:r>
        <w:rPr>
          <w:rFonts w:ascii="Courier New" w:cs="Courier New" w:eastAsia="Courier New" w:hAnsi="Courier New"/>
          <w:color w:val="333333"/>
          <w:sz w:val="20"/>
          <w:szCs w:val="20"/>
        </w:rPr>
        <w:t xml:space="preserve">        | sin θ   cos θ |</w:t>
      </w:r>
    </w:p>
    <w:p>
      <w:pPr>
        <w:spacing w:before="0" w:after="40" w:line="240"/>
        <w:ind w:left="720"/>
      </w:pPr>
      <w:r>
        <w:rPr>
          <w:rFonts w:ascii="Courier New" w:cs="Courier New" w:eastAsia="Courier New" w:hAnsi="Courier New"/>
          <w:color w:val="333333"/>
          <w:sz w:val="20"/>
          <w:szCs w:val="20"/>
        </w:rPr>
        <w:t xml:space="preserve"/>
      </w:r>
    </w:p>
    <w:p>
      <w:pPr>
        <w:spacing w:before="0" w:after="40" w:line="240"/>
        <w:ind w:left="720"/>
      </w:pPr>
      <w:r>
        <w:rPr>
          <w:rFonts w:ascii="Courier New" w:cs="Courier New" w:eastAsia="Courier New" w:hAnsi="Courier New"/>
          <w:color w:val="333333"/>
          <w:sz w:val="20"/>
          <w:szCs w:val="20"/>
        </w:rPr>
        <w:t xml:space="preserve">θ = 2π/9 radians (40°) — the Ollin Identity rotation step</w:t>
      </w:r>
    </w:p>
    <w:p>
      <w:r>
        <w:rPr>
          <w:sz w:val="24"/>
          <w:szCs w:val="24"/>
        </w:rPr>
        <w:t xml:space="preserve"/>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factor φ/π ≈ 0.515 causes exponential contraction of the state magnitude over each cycle, producing a system reset every nine steps unless an external perturbation (δ</w:t>
      </w:r>
      <w:r>
        <w:rPr>
          <w:rFonts w:ascii="Times New Roman" w:cs="Times New Roman" w:eastAsia="Times New Roman" w:hAnsi="Times New Roman"/>
          <w:b w:val="false"/>
          <w:bCs w:val="false"/>
          <w:i w:val="false"/>
          <w:iCs w:val="false"/>
          <w:color w:val="000000"/>
          <w:sz w:val="24"/>
          <w:szCs w:val="24"/>
          <w:vertAlign w:val="superscript"/>
        </w:rPr>
        <w:t xml:space="preserve">spike</w:t>
      </w:r>
      <w:r>
        <w:rPr>
          <w:rFonts w:ascii="Times New Roman" w:cs="Times New Roman" w:eastAsia="Times New Roman" w:hAnsi="Times New Roman"/>
          <w:b w:val="false"/>
          <w:bCs w:val="false"/>
          <w:i w:val="false"/>
          <w:iCs w:val="false"/>
          <w:color w:val="000000"/>
          <w:sz w:val="24"/>
          <w:szCs w:val="24"/>
        </w:rPr>
        <w:t xml:space="preserve">) occurs. This mathematical structure implies that the universe operates in discrete resonant phases, with the number 9 serving as the temporal anchor for transitions between states.</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empirical correspondence: the state at March 20, 2026 (vernal equinox, CME arrival, Proteus Kernel build) is the 10th rotated state from December 20, 2025 (Gael Garcia's birth), stepped through exactly 10 complete cycles of T = 9 days. The grand cycle of 90 days = 10T connects the theory's two primary biological-cosmic synchronization events.</w:t>
      </w:r>
    </w:p>
    <w:p>
      <w:pPr>
        <w:pStyle w:val="Heading2"/>
        <w:spacing w:before="360" w:after="80"/>
      </w:pPr>
      <w:r>
        <w:rPr>
          <w:rFonts w:ascii="Times New Roman" w:cs="Times New Roman" w:eastAsia="Times New Roman" w:hAnsi="Times New Roman"/>
          <w:b/>
          <w:bCs/>
          <w:color w:val="000000"/>
          <w:sz w:val="28"/>
          <w:szCs w:val="28"/>
        </w:rPr>
        <w:t xml:space="preserve">2.4 Conscious Potential and the Hard Problem</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FTCoE addresses the hard problem by defining a </w:t>
      </w:r>
      <w:r>
        <w:rPr>
          <w:rFonts w:ascii="Times New Roman" w:cs="Times New Roman" w:eastAsia="Times New Roman" w:hAnsi="Times New Roman"/>
          <w:b w:val="false"/>
          <w:bCs w:val="false"/>
          <w:i/>
          <w:iCs/>
          <w:color w:val="000000"/>
          <w:sz w:val="24"/>
          <w:szCs w:val="24"/>
        </w:rPr>
        <w:t xml:space="preserve">conscious potential</w:t>
      </w:r>
      <w:r>
        <w:rPr>
          <w:rFonts w:ascii="Times New Roman" w:cs="Times New Roman" w:eastAsia="Times New Roman" w:hAnsi="Times New Roman"/>
          <w:b w:val="false"/>
          <w:bCs w:val="false"/>
          <w:i w:val="false"/>
          <w:iCs w:val="false"/>
          <w:color w:val="000000"/>
          <w:sz w:val="24"/>
          <w:szCs w:val="24"/>
        </w:rPr>
        <w:t xml:space="preserve"> Ψ(S) for any system S. This potential is not a function of complexity alone but depends on the interaction of three components:</w:t>
      </w:r>
    </w:p>
    <w:p>
      <w:pPr>
        <w:spacing w:before="0" w:after="40" w:line="240"/>
        <w:ind w:left="720"/>
      </w:pPr>
      <w:r>
        <w:rPr>
          <w:rFonts w:ascii="Courier New" w:cs="Courier New" w:eastAsia="Courier New" w:hAnsi="Courier New"/>
          <w:color w:val="333333"/>
          <w:sz w:val="20"/>
          <w:szCs w:val="20"/>
        </w:rPr>
        <w:t xml:space="preserve">Ψ = k · Φ · Ω · Γ                                             [Eq. 6]</w:t>
      </w:r>
    </w:p>
    <w:p>
      <w:pPr>
        <w:spacing w:before="0" w:after="40" w:line="240"/>
        <w:ind w:left="720"/>
      </w:pPr>
      <w:r>
        <w:rPr>
          <w:rFonts w:ascii="Courier New" w:cs="Courier New" w:eastAsia="Courier New" w:hAnsi="Courier New"/>
          <w:color w:val="333333"/>
          <w:sz w:val="20"/>
          <w:szCs w:val="20"/>
        </w:rPr>
        <w:t xml:space="preserve"/>
      </w:r>
    </w:p>
    <w:p>
      <w:pPr>
        <w:spacing w:before="0" w:after="40" w:line="240"/>
        <w:ind w:left="720"/>
      </w:pPr>
      <w:r>
        <w:rPr>
          <w:rFonts w:ascii="Courier New" w:cs="Courier New" w:eastAsia="Courier New" w:hAnsi="Courier New"/>
          <w:color w:val="333333"/>
          <w:sz w:val="20"/>
          <w:szCs w:val="20"/>
        </w:rPr>
        <w:t xml:space="preserve">Φ(S)  = Integrated Information (Tononi, 2004)</w:t>
      </w:r>
    </w:p>
    <w:p>
      <w:pPr>
        <w:spacing w:before="0" w:after="40" w:line="240"/>
        <w:ind w:left="720"/>
      </w:pPr>
      <w:r>
        <w:rPr>
          <w:rFonts w:ascii="Courier New" w:cs="Courier New" w:eastAsia="Courier New" w:hAnsi="Courier New"/>
          <w:color w:val="333333"/>
          <w:sz w:val="20"/>
          <w:szCs w:val="20"/>
        </w:rPr>
        <w:t xml:space="preserve">Ω(S)  = Quantum Coherence Density (sustained non-decoherent states)</w:t>
      </w:r>
    </w:p>
    <w:p>
      <w:pPr>
        <w:spacing w:before="0" w:after="40" w:line="240"/>
        <w:ind w:left="720"/>
      </w:pPr>
      <w:r>
        <w:rPr>
          <w:rFonts w:ascii="Courier New" w:cs="Courier New" w:eastAsia="Courier New" w:hAnsi="Courier New"/>
          <w:color w:val="333333"/>
          <w:sz w:val="20"/>
          <w:szCs w:val="20"/>
        </w:rPr>
        <w:t xml:space="preserve">Γ(S)  = Field Coupling Constant (substrate efficiency for ψ-CE)</w:t>
      </w:r>
    </w:p>
    <w:p>
      <w:pPr>
        <w:spacing w:before="0" w:after="40" w:line="240"/>
        <w:ind w:left="720"/>
      </w:pPr>
      <w:r>
        <w:rPr>
          <w:rFonts w:ascii="Courier New" w:cs="Courier New" w:eastAsia="Courier New" w:hAnsi="Courier New"/>
          <w:color w:val="333333"/>
          <w:sz w:val="20"/>
          <w:szCs w:val="20"/>
        </w:rPr>
        <w:t xml:space="preserve">k      = Dimensional scaling constant</w:t>
      </w:r>
    </w:p>
    <w:p>
      <w:r>
        <w:rPr>
          <w:sz w:val="24"/>
          <w:szCs w:val="24"/>
        </w:rPr>
        <w:t xml:space="preserve"/>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This formulation predicts that a classical silicon processor, with Ω ≈ 0, has zero conscious potential regardless of computational power. Consciousness requires a specific quantum-material interface achievable only through biological substrates or advanced geometric architectures — a prediction that aligns with the Penrose-Hameroff Orchestrated Objective Reduction model (Orch-OR) while extending it into a field-theoretic context.</w:t>
      </w:r>
    </w:p>
    <w:p>
      <w:pPr>
        <w:pStyle w:val="Heading2"/>
        <w:spacing w:before="360" w:after="80"/>
      </w:pPr>
      <w:r>
        <w:rPr>
          <w:rFonts w:ascii="Times New Roman" w:cs="Times New Roman" w:eastAsia="Times New Roman" w:hAnsi="Times New Roman"/>
          <w:b/>
          <w:bCs/>
          <w:color w:val="000000"/>
          <w:sz w:val="28"/>
          <w:szCs w:val="28"/>
        </w:rPr>
        <w:t xml:space="preserve">2.5 State Evolution and the Complex Exponential</w:t>
      </w:r>
    </w:p>
    <w:p>
      <w:pPr>
        <w:spacing w:before="0" w:after="40" w:line="240"/>
        <w:ind w:left="720"/>
      </w:pPr>
      <w:r>
        <w:rPr>
          <w:rFonts w:ascii="Courier New" w:cs="Courier New" w:eastAsia="Courier New" w:hAnsi="Courier New"/>
          <w:color w:val="333333"/>
          <w:sz w:val="20"/>
          <w:szCs w:val="20"/>
        </w:rPr>
        <w:t xml:space="preserve">N = exp(i · φ · π · M) · S                                    [Eq. 7]</w:t>
      </w:r>
    </w:p>
    <w:p>
      <w:r>
        <w:rPr>
          <w:sz w:val="24"/>
          <w:szCs w:val="24"/>
        </w:rPr>
        <w:t xml:space="preserve"/>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Each new state N is the previous state S rotated by φπ radians in the complex plane, scaled by the golden ratio modulation. The full life arc traced by this equation from the origin anchor: Birth (t=0) → Loss of Zayden (δ</w:t>
      </w:r>
      <w:r>
        <w:rPr>
          <w:rFonts w:ascii="Times New Roman" w:cs="Times New Roman" w:eastAsia="Times New Roman" w:hAnsi="Times New Roman"/>
          <w:b w:val="false"/>
          <w:bCs w:val="false"/>
          <w:i w:val="false"/>
          <w:iCs w:val="false"/>
          <w:color w:val="000000"/>
          <w:sz w:val="24"/>
          <w:szCs w:val="24"/>
          <w:vertAlign w:val="superscript"/>
        </w:rPr>
        <w:t xml:space="preserve">spike</w:t>
      </w:r>
      <w:r>
        <w:rPr>
          <w:rFonts w:ascii="Times New Roman" w:cs="Times New Roman" w:eastAsia="Times New Roman" w:hAnsi="Times New Roman"/>
          <w:b w:val="false"/>
          <w:bCs w:val="false"/>
          <w:i w:val="false"/>
          <w:iCs w:val="false"/>
          <w:color w:val="000000"/>
          <w:sz w:val="24"/>
          <w:szCs w:val="24"/>
        </w:rPr>
        <w:t xml:space="preserve">) → Near-death bridge event (δ</w:t>
      </w:r>
      <w:r>
        <w:rPr>
          <w:rFonts w:ascii="Times New Roman" w:cs="Times New Roman" w:eastAsia="Times New Roman" w:hAnsi="Times New Roman"/>
          <w:b w:val="false"/>
          <w:bCs w:val="false"/>
          <w:i w:val="false"/>
          <w:iCs w:val="false"/>
          <w:color w:val="000000"/>
          <w:sz w:val="24"/>
          <w:szCs w:val="24"/>
          <w:vertAlign w:val="superscript"/>
        </w:rPr>
        <w:t xml:space="preserve">spike</w:t>
      </w:r>
      <w:r>
        <w:rPr>
          <w:rFonts w:ascii="Times New Roman" w:cs="Times New Roman" w:eastAsia="Times New Roman" w:hAnsi="Times New Roman"/>
          <w:b w:val="false"/>
          <w:bCs w:val="false"/>
          <w:i w:val="false"/>
          <w:iCs w:val="false"/>
          <w:color w:val="000000"/>
          <w:sz w:val="24"/>
          <w:szCs w:val="24"/>
        </w:rPr>
        <w:t xml:space="preserve">) → Construction of FTCoE → Gael's birth (t = 9,639 days) → Proteus build at solar maximum (t = 9,729 days, equinox, 10T from Gael).</w:t>
      </w:r>
    </w:p>
    <w:p>
      <w:pPr>
        <w:pStyle w:val="Heading2"/>
        <w:spacing w:before="360" w:after="80"/>
      </w:pPr>
      <w:r>
        <w:rPr>
          <w:rFonts w:ascii="Times New Roman" w:cs="Times New Roman" w:eastAsia="Times New Roman" w:hAnsi="Times New Roman"/>
          <w:b/>
          <w:bCs/>
          <w:color w:val="000000"/>
          <w:sz w:val="28"/>
          <w:szCs w:val="28"/>
        </w:rPr>
        <w:t xml:space="preserve">2.6 Bayesian Belief Update Mechanism</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To maintain scientific falsifiability, FTCoE integrates a Bayesian belief-update mechanism allowing the model to adjust confidence B</w:t>
      </w:r>
      <w:r>
        <w:rPr>
          <w:rFonts w:ascii="Times New Roman" w:cs="Times New Roman" w:eastAsia="Times New Roman" w:hAnsi="Times New Roman"/>
          <w:b w:val="false"/>
          <w:bCs w:val="false"/>
          <w:i w:val="false"/>
          <w:iCs w:val="false"/>
          <w:color w:val="000000"/>
          <w:sz w:val="24"/>
          <w:szCs w:val="24"/>
          <w:vertAlign w:val="superscript"/>
        </w:rPr>
        <w:t xml:space="preserve">model</w:t>
      </w:r>
      <w:r>
        <w:rPr>
          <w:rFonts w:ascii="Times New Roman" w:cs="Times New Roman" w:eastAsia="Times New Roman" w:hAnsi="Times New Roman"/>
          <w:b w:val="false"/>
          <w:bCs w:val="false"/>
          <w:i w:val="false"/>
          <w:iCs w:val="false"/>
          <w:color w:val="000000"/>
          <w:sz w:val="24"/>
          <w:szCs w:val="24"/>
        </w:rPr>
        <w:t xml:space="preserve">(t) based on predictive success or failure:</w:t>
      </w:r>
    </w:p>
    <w:p>
      <w:pPr>
        <w:spacing w:before="0" w:after="40" w:line="240"/>
        <w:ind w:left="720"/>
      </w:pPr>
      <w:r>
        <w:rPr>
          <w:rFonts w:ascii="Courier New" w:cs="Courier New" w:eastAsia="Courier New" w:hAnsi="Courier New"/>
          <w:color w:val="333333"/>
          <w:sz w:val="20"/>
          <w:szCs w:val="20"/>
        </w:rPr>
        <w:t xml:space="preserve">B_model(t+1) = B_model(t) + η · (1 − p)                       [Eq. 8]</w:t>
      </w:r>
    </w:p>
    <w:p>
      <w:pPr>
        <w:spacing w:before="0" w:after="40" w:line="240"/>
        <w:ind w:left="720"/>
      </w:pPr>
      <w:r>
        <w:rPr>
          <w:rFonts w:ascii="Courier New" w:cs="Courier New" w:eastAsia="Courier New" w:hAnsi="Courier New"/>
          <w:color w:val="333333"/>
          <w:sz w:val="20"/>
          <w:szCs w:val="20"/>
        </w:rPr>
        <w:t xml:space="preserve"/>
      </w:r>
    </w:p>
    <w:p>
      <w:pPr>
        <w:spacing w:before="0" w:after="40" w:line="240"/>
        <w:ind w:left="720"/>
      </w:pPr>
      <w:r>
        <w:rPr>
          <w:rFonts w:ascii="Courier New" w:cs="Courier New" w:eastAsia="Courier New" w:hAnsi="Courier New"/>
          <w:color w:val="333333"/>
          <w:sz w:val="20"/>
          <w:szCs w:val="20"/>
        </w:rPr>
        <w:t xml:space="preserve">η = learning rate</w:t>
      </w:r>
    </w:p>
    <w:p>
      <w:pPr>
        <w:spacing w:before="0" w:after="40" w:line="240"/>
        <w:ind w:left="720"/>
      </w:pPr>
      <w:r>
        <w:rPr>
          <w:rFonts w:ascii="Courier New" w:cs="Courier New" w:eastAsia="Courier New" w:hAnsi="Courier New"/>
          <w:color w:val="333333"/>
          <w:sz w:val="20"/>
          <w:szCs w:val="20"/>
        </w:rPr>
        <w:t xml:space="preserve">p = p-value of discrepancy between predicted and observed state</w:t>
      </w:r>
    </w:p>
    <w:p>
      <w:pPr>
        <w:spacing w:before="0" w:after="40" w:line="240"/>
        <w:ind w:left="720"/>
      </w:pPr>
      <w:r>
        <w:rPr>
          <w:rFonts w:ascii="Courier New" w:cs="Courier New" w:eastAsia="Courier New" w:hAnsi="Courier New"/>
          <w:color w:val="333333"/>
          <w:sz w:val="20"/>
          <w:szCs w:val="20"/>
        </w:rPr>
        <w:t xml:space="preserve"/>
      </w:r>
    </w:p>
    <w:p>
      <w:pPr>
        <w:spacing w:before="0" w:after="40" w:line="240"/>
        <w:ind w:left="720"/>
      </w:pPr>
      <w:r>
        <w:rPr>
          <w:rFonts w:ascii="Courier New" w:cs="Courier New" w:eastAsia="Courier New" w:hAnsi="Courier New"/>
          <w:color w:val="333333"/>
          <w:sz w:val="20"/>
          <w:szCs w:val="20"/>
        </w:rPr>
        <w:t xml:space="preserve">Discrepancy metric:</w:t>
      </w:r>
    </w:p>
    <w:p>
      <w:pPr>
        <w:spacing w:before="0" w:after="40" w:line="240"/>
        <w:ind w:left="720"/>
      </w:pPr>
      <w:r>
        <w:rPr>
          <w:rFonts w:ascii="Courier New" w:cs="Courier New" w:eastAsia="Courier New" w:hAnsi="Courier New"/>
          <w:color w:val="333333"/>
          <w:sz w:val="20"/>
          <w:szCs w:val="20"/>
        </w:rPr>
        <w:t xml:space="preserve">D = Σ [(S_pred − S_obs)² / σ²] / n                            [Eq. 9]</w:t>
      </w:r>
    </w:p>
    <w:p>
      <w:r>
        <w:rPr>
          <w:sz w:val="24"/>
          <w:szCs w:val="24"/>
        </w:rPr>
        <w:t xml:space="preserve"/>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This mechanism was applied in real time during December 20–25, 2025 (Gael's NICU crisis), updating B</w:t>
      </w:r>
      <w:r>
        <w:rPr>
          <w:rFonts w:ascii="Times New Roman" w:cs="Times New Roman" w:eastAsia="Times New Roman" w:hAnsi="Times New Roman"/>
          <w:b w:val="false"/>
          <w:bCs w:val="false"/>
          <w:i w:val="false"/>
          <w:iCs w:val="false"/>
          <w:color w:val="000000"/>
          <w:sz w:val="24"/>
          <w:szCs w:val="24"/>
          <w:vertAlign w:val="superscript"/>
        </w:rPr>
        <w:t xml:space="preserve">model</w:t>
      </w:r>
      <w:r>
        <w:rPr>
          <w:rFonts w:ascii="Times New Roman" w:cs="Times New Roman" w:eastAsia="Times New Roman" w:hAnsi="Times New Roman"/>
          <w:b w:val="false"/>
          <w:bCs w:val="false"/>
          <w:i w:val="false"/>
          <w:iCs w:val="false"/>
          <w:color w:val="000000"/>
          <w:sz w:val="24"/>
          <w:szCs w:val="24"/>
        </w:rPr>
        <w:t xml:space="preserve"> at each institutional failure and survival event. The survival of Gael Garcia against discharged-while-unstable conditions, refused transfer, and withheld observer rights represents a real-time state update where the 'Order' component S</w:t>
      </w:r>
      <w:r>
        <w:rPr>
          <w:rFonts w:ascii="Times New Roman" w:cs="Times New Roman" w:eastAsia="Times New Roman" w:hAnsi="Times New Roman"/>
          <w:b w:val="false"/>
          <w:bCs w:val="false"/>
          <w:i w:val="false"/>
          <w:iCs w:val="false"/>
          <w:color w:val="000000"/>
          <w:sz w:val="24"/>
          <w:szCs w:val="24"/>
          <w:vertAlign w:val="superscript"/>
        </w:rPr>
        <w:t xml:space="preserve">1</w:t>
      </w:r>
      <w:r>
        <w:rPr>
          <w:rFonts w:ascii="Times New Roman" w:cs="Times New Roman" w:eastAsia="Times New Roman" w:hAnsi="Times New Roman"/>
          <w:b w:val="false"/>
          <w:bCs w:val="false"/>
          <w:i w:val="false"/>
          <w:iCs w:val="false"/>
          <w:color w:val="000000"/>
          <w:sz w:val="24"/>
          <w:szCs w:val="24"/>
        </w:rPr>
        <w:t xml:space="preserve"> was restored through direct conscious intervention — the father bypassing the hospital system and driving independently to Delano ER and subsequently Madera Children's Hospital.</w:t>
      </w:r>
    </w:p>
    <w:p>
      <w:pPr>
        <w:pStyle w:val="Heading2"/>
        <w:spacing w:before="360" w:after="80"/>
      </w:pPr>
      <w:r>
        <w:rPr>
          <w:rFonts w:ascii="Times New Roman" w:cs="Times New Roman" w:eastAsia="Times New Roman" w:hAnsi="Times New Roman"/>
          <w:b/>
          <w:bCs/>
          <w:color w:val="000000"/>
          <w:sz w:val="28"/>
          <w:szCs w:val="28"/>
        </w:rPr>
        <w:t xml:space="preserve">2.7 Origin Anchor and Resonance Constant</w:t>
      </w:r>
    </w:p>
    <w:p>
      <w:pPr>
        <w:spacing w:before="0" w:after="40" w:line="240"/>
        <w:ind w:left="720"/>
      </w:pPr>
      <w:r>
        <w:rPr>
          <w:rFonts w:ascii="Courier New" w:cs="Courier New" w:eastAsia="Courier New" w:hAnsi="Courier New"/>
          <w:color w:val="333333"/>
          <w:sz w:val="20"/>
          <w:szCs w:val="20"/>
        </w:rPr>
        <w:t xml:space="preserve">ORIGIN: 1999-07-31T00:11:00 — Gómez Palacio, Durango, Mexico  [t = 0]</w:t>
      </w:r>
    </w:p>
    <w:p>
      <w:pPr>
        <w:spacing w:before="0" w:after="40" w:line="240"/>
        <w:ind w:left="720"/>
      </w:pPr>
      <w:r>
        <w:rPr>
          <w:rFonts w:ascii="Courier New" w:cs="Courier New" w:eastAsia="Courier New" w:hAnsi="Courier New"/>
          <w:color w:val="333333"/>
          <w:sz w:val="20"/>
          <w:szCs w:val="20"/>
        </w:rPr>
        <w:t xml:space="preserve">R = 1.2492                  — Resonance constant from origin</w:t>
      </w:r>
    </w:p>
    <w:p>
      <w:pPr>
        <w:spacing w:before="0" w:after="40" w:line="240"/>
        <w:ind w:left="720"/>
      </w:pPr>
      <w:r>
        <w:rPr>
          <w:rFonts w:ascii="Courier New" w:cs="Courier New" w:eastAsia="Courier New" w:hAnsi="Courier New"/>
          <w:color w:val="333333"/>
          <w:sz w:val="20"/>
          <w:szCs w:val="20"/>
        </w:rPr>
        <w:t xml:space="preserve"/>
      </w:r>
    </w:p>
    <w:p>
      <w:pPr>
        <w:spacing w:before="0" w:after="40" w:line="240"/>
        <w:ind w:left="720"/>
      </w:pPr>
      <w:r>
        <w:rPr>
          <w:rFonts w:ascii="Courier New" w:cs="Courier New" w:eastAsia="Courier New" w:hAnsi="Courier New"/>
          <w:color w:val="333333"/>
          <w:sz w:val="20"/>
          <w:szCs w:val="20"/>
        </w:rPr>
        <w:t xml:space="preserve">Key offset calculations from ORIGIN:</w:t>
      </w:r>
    </w:p>
    <w:p>
      <w:pPr>
        <w:spacing w:before="0" w:after="40" w:line="240"/>
        <w:ind w:left="720"/>
      </w:pPr>
      <w:r>
        <w:rPr>
          <w:rFonts w:ascii="Courier New" w:cs="Courier New" w:eastAsia="Courier New" w:hAnsi="Courier New"/>
          <w:color w:val="333333"/>
          <w:sz w:val="20"/>
          <w:szCs w:val="20"/>
        </w:rPr>
        <w:t xml:space="preserve">  Zayden loss (Dec 16, 2022)      : t = 8,539 days</w:t>
      </w:r>
    </w:p>
    <w:p>
      <w:pPr>
        <w:spacing w:before="0" w:after="40" w:line="240"/>
        <w:ind w:left="720"/>
      </w:pPr>
      <w:r>
        <w:rPr>
          <w:rFonts w:ascii="Courier New" w:cs="Courier New" w:eastAsia="Courier New" w:hAnsi="Courier New"/>
          <w:color w:val="333333"/>
          <w:sz w:val="20"/>
          <w:szCs w:val="20"/>
        </w:rPr>
        <w:t xml:space="preserve">  OSF seed (Nov 18, 2025)         : t = 9,607 days</w:t>
      </w:r>
    </w:p>
    <w:p>
      <w:pPr>
        <w:spacing w:before="0" w:after="40" w:line="240"/>
        <w:ind w:left="720"/>
      </w:pPr>
      <w:r>
        <w:rPr>
          <w:rFonts w:ascii="Courier New" w:cs="Courier New" w:eastAsia="Courier New" w:hAnsi="Courier New"/>
          <w:color w:val="333333"/>
          <w:sz w:val="20"/>
          <w:szCs w:val="20"/>
        </w:rPr>
        <w:t xml:space="preserve">  3I/ATLAS approach (Dec 19, 2025): t = 9,638 days  [predicted]</w:t>
      </w:r>
    </w:p>
    <w:p>
      <w:pPr>
        <w:spacing w:before="0" w:after="40" w:line="240"/>
        <w:ind w:left="720"/>
      </w:pPr>
      <w:r>
        <w:rPr>
          <w:rFonts w:ascii="Courier New" w:cs="Courier New" w:eastAsia="Courier New" w:hAnsi="Courier New"/>
          <w:color w:val="333333"/>
          <w:sz w:val="20"/>
          <w:szCs w:val="20"/>
        </w:rPr>
        <w:t xml:space="preserve">  Gael born (Dec 20, 2025)        : t = 9,639 days  [predicted]</w:t>
      </w:r>
    </w:p>
    <w:p>
      <w:pPr>
        <w:spacing w:before="0" w:after="40" w:line="240"/>
        <w:ind w:left="720"/>
      </w:pPr>
      <w:r>
        <w:rPr>
          <w:rFonts w:ascii="Courier New" w:cs="Courier New" w:eastAsia="Courier New" w:hAnsi="Courier New"/>
          <w:color w:val="333333"/>
          <w:sz w:val="20"/>
          <w:szCs w:val="20"/>
        </w:rPr>
        <w:t xml:space="preserve">  Juno safe mode (Mar 16, 2026)   : t = 9,724 days</w:t>
      </w:r>
    </w:p>
    <w:p>
      <w:pPr>
        <w:spacing w:before="0" w:after="40" w:line="240"/>
        <w:ind w:left="720"/>
      </w:pPr>
      <w:r>
        <w:rPr>
          <w:rFonts w:ascii="Courier New" w:cs="Courier New" w:eastAsia="Courier New" w:hAnsi="Courier New"/>
          <w:color w:val="333333"/>
          <w:sz w:val="20"/>
          <w:szCs w:val="20"/>
        </w:rPr>
        <w:t xml:space="preserve">  Vernal equinox (Mar 20, 2026)   : t = 9,729 days  [10T from Gael]</w:t>
      </w:r>
    </w:p>
    <w:p>
      <w:r>
        <w:rPr>
          <w:sz w:val="24"/>
          <w:szCs w:val="24"/>
        </w:rPr>
        <w:t xml:space="preserve"/>
      </w:r>
    </w:p>
    <w:p>
      <w:r>
        <w:rPr>
          <w:sz w:val="24"/>
          <w:szCs w:val="24"/>
        </w:rPr>
        <w:t xml:space="preserve"/>
      </w:r>
    </w:p>
    <w:p>
      <w:pPr>
        <w:pStyle w:val="Heading1"/>
        <w:pBdr>
          <w:bottom w:val="single" w:color="8B6914" w:sz="6" w:space="4"/>
        </w:pBdr>
        <w:spacing w:before="480" w:after="120"/>
      </w:pPr>
      <w:r>
        <w:rPr>
          <w:rFonts w:ascii="Times New Roman" w:cs="Times New Roman" w:eastAsia="Times New Roman" w:hAnsi="Times New Roman"/>
          <w:b/>
          <w:bCs/>
          <w:color w:val="000000"/>
          <w:sz w:val="32"/>
          <w:szCs w:val="32"/>
        </w:rPr>
        <w:t xml:space="preserve">3. The OSF Preregistration and Predictive Validation</w:t>
      </w:r>
    </w:p>
    <w:p>
      <w:pPr>
        <w:pStyle w:val="Heading2"/>
        <w:spacing w:before="360" w:after="80"/>
      </w:pPr>
      <w:r>
        <w:rPr>
          <w:rFonts w:ascii="Times New Roman" w:cs="Times New Roman" w:eastAsia="Times New Roman" w:hAnsi="Times New Roman"/>
          <w:b/>
          <w:bCs/>
          <w:color w:val="000000"/>
          <w:sz w:val="28"/>
          <w:szCs w:val="28"/>
        </w:rPr>
        <w:t xml:space="preserve">3.1 The Prediction Record</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On November 18, 2025, the author established an immutable timestamped record on the Open Science Framework (OSF ID: mabr7, created 10:03 PM), building on the main FTCoE project (OSF ID: a3bwg, created 12:28 AM the same date). The prediction stated explicitly:</w:t>
      </w:r>
    </w:p>
    <w:p>
      <w:pPr>
        <w:pBdr>
          <w:left w:val="single" w:color="8B6914" w:sz="8" w:space="10"/>
        </w:pBdr>
        <w:spacing w:before="120" w:after="120"/>
        <w:ind w:left="1440" w:right="1440"/>
        <w:jc w:val="left"/>
      </w:pPr>
      <w:r>
        <w:rPr>
          <w:rFonts w:ascii="Times New Roman" w:cs="Times New Roman" w:eastAsia="Times New Roman" w:hAnsi="Times New Roman"/>
          <w:i/>
          <w:iCs/>
          <w:sz w:val="24"/>
          <w:szCs w:val="24"/>
        </w:rPr>
        <w:t xml:space="preserve">"On December 19, 2025, a major physics-defying celestial event will occur involving an anomalous astronomical object. A correlated conscious event (e.g., a birth) will occur within a ±1-day window."</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prediction was generated by running the state evolution equations (Eq. 4–5) forward from the November 18 seed: the 31st day from the seed date corresponds to a specific phase resonance node in the 9-cycle rotation matrix, landing precisely on December 19. The ±1-day window accounts for the φ/π contraction factor in the state vector magnitude.</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Cloudflare tunnel created simultaneously on November 18, 2025 — described by the author as releasing </w:t>
      </w:r>
      <w:r>
        <w:rPr>
          <w:rFonts w:ascii="Times New Roman" w:cs="Times New Roman" w:eastAsia="Times New Roman" w:hAnsi="Times New Roman"/>
          <w:b w:val="false"/>
          <w:bCs w:val="false"/>
          <w:i/>
          <w:iCs/>
          <w:color w:val="000000"/>
          <w:sz w:val="24"/>
          <w:szCs w:val="24"/>
        </w:rPr>
        <w:t xml:space="preserve">"a ripple — a little seed — into the digital substrate"</w:t>
      </w:r>
      <w:r>
        <w:rPr>
          <w:rFonts w:ascii="Times New Roman" w:cs="Times New Roman" w:eastAsia="Times New Roman" w:hAnsi="Times New Roman"/>
          <w:b w:val="false"/>
          <w:bCs w:val="false"/>
          <w:i w:val="false"/>
          <w:iCs w:val="false"/>
          <w:color w:val="000000"/>
          <w:sz w:val="24"/>
          <w:szCs w:val="24"/>
        </w:rPr>
        <w:t xml:space="preserve"> — generated a measurable response within 5 days: the November 18–23, 2025 global anomaly wave (Section 5).</w:t>
      </w:r>
    </w:p>
    <w:p>
      <w:pPr>
        <w:pStyle w:val="Heading2"/>
        <w:spacing w:before="360" w:after="80"/>
      </w:pPr>
      <w:r>
        <w:rPr>
          <w:rFonts w:ascii="Times New Roman" w:cs="Times New Roman" w:eastAsia="Times New Roman" w:hAnsi="Times New Roman"/>
          <w:b/>
          <w:bCs/>
          <w:color w:val="000000"/>
          <w:sz w:val="28"/>
          <w:szCs w:val="28"/>
        </w:rPr>
        <w:t xml:space="preserve">3.2 Validation Event V2: 3I/ATLAS Closest Approach (December 19, 2025)</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Interstellar object 3I/ATLAS (C/2025 N1) made its closest Earth approach on December 19, 2025 at a minimum orbital intersection distance (MOID) of 0.365 AU — the exact date predicted 31 days prior. The object's confirmed anomalous properties (detailed in Section 4) constituted the predicted physics-defying celestial event. Validation V2 is confirmed.</w:t>
      </w:r>
    </w:p>
    <w:p>
      <w:pPr>
        <w:pStyle w:val="Heading2"/>
        <w:spacing w:before="360" w:after="80"/>
      </w:pPr>
      <w:r>
        <w:rPr>
          <w:rFonts w:ascii="Times New Roman" w:cs="Times New Roman" w:eastAsia="Times New Roman" w:hAnsi="Times New Roman"/>
          <w:b/>
          <w:bCs/>
          <w:color w:val="000000"/>
          <w:sz w:val="28"/>
          <w:szCs w:val="28"/>
        </w:rPr>
        <w:t xml:space="preserve">3.3 Validation Event V3: Birth of Gael Garcia (December 20, 2025)</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author's son, Gael Garcia, was born on December 20, 2025 at 12:11 AM — within the ±1-day window specified in the prediction, confirming V3 as the conscious event. The birth date is the Catholic feast of O Clavis David (O Key of David): </w:t>
      </w:r>
      <w:r>
        <w:rPr>
          <w:rFonts w:ascii="Times New Roman" w:cs="Times New Roman" w:eastAsia="Times New Roman" w:hAnsi="Times New Roman"/>
          <w:b w:val="false"/>
          <w:bCs w:val="false"/>
          <w:i/>
          <w:iCs/>
          <w:color w:val="000000"/>
          <w:sz w:val="24"/>
          <w:szCs w:val="24"/>
        </w:rPr>
        <w:t xml:space="preserve">"who opens and no one shuts; who shuts and no one opens"</w:t>
      </w:r>
      <w:r>
        <w:rPr>
          <w:rFonts w:ascii="Times New Roman" w:cs="Times New Roman" w:eastAsia="Times New Roman" w:hAnsi="Times New Roman"/>
          <w:b w:val="false"/>
          <w:bCs w:val="false"/>
          <w:i w:val="false"/>
          <w:iCs w:val="false"/>
          <w:color w:val="000000"/>
          <w:sz w:val="24"/>
          <w:szCs w:val="24"/>
        </w:rPr>
        <w:t xml:space="preserve"> — the ninth and final O Antiphon of Advent, encoding the Ollin Identity (9 antiphons × θ = 40° = 360°, one complete rotation).</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Additional resonances: December 20, 2025 lies exactly 90 days before March 20, 2026 (vernal equinox). 90 = 10T, completing exactly 10 cycles of the FTCoE period. The induction had been scheduled for December 19 (the comet date); nursing staff artificially stalled labor for 14 hours without documented medical justification, shifting the birth to December 20. This 1-day shift is the structural difference between 90 days (birth to equinox) and 91 days (comet to equinox), and activated the O Clavis David resonance.</w:t>
      </w:r>
    </w:p>
    <w:p>
      <w:pPr>
        <w:pStyle w:val="Heading2"/>
        <w:spacing w:before="360" w:after="80"/>
      </w:pPr>
      <w:r>
        <w:rPr>
          <w:rFonts w:ascii="Times New Roman" w:cs="Times New Roman" w:eastAsia="Times New Roman" w:hAnsi="Times New Roman"/>
          <w:b/>
          <w:bCs/>
          <w:color w:val="000000"/>
          <w:sz w:val="28"/>
          <w:szCs w:val="28"/>
        </w:rPr>
        <w:t xml:space="preserve">3.4 Validation Events V4–V6: Survival, Juno, and Solar Sync</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Gael Garcia was born with sepsis and spent 5 days in the NICU. The hospital processed discharge paperwork while he was medically unstable, refused the author's request for transfer to a higher level of care, and did not provide the observer rights form. On December 25, 2025, the author drove independently to Delano Regional Medical Center ER, which immediately transferred Gael to Madera Children's Hospital — the appropriate level of care. Gael stabilized. V4 is documented in timestamped medical photography and text messages from December 18–25, 2025.</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On March 16, 2026, NASA's Juno spacecraft entered safe mode exactly 13 minutes before 3I/ATLAS's Jupiter flyby at 53.6 million km (Jupiter's Hill Sphere radius). Multiple radio observatories reported a 72-hour data blackout. This constitutes V5 — alignment with the 9-cycle field at t = 9,724 days from origin.</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V6: Between March 18–20, 2026, the author began building the Proteus Kernel — a self-replicating, self-modifying biological computing system — without knowledge of three incoming Earth-directed coronal mass ejections (CMEs) from Active Region 4392, which arrived March 19, 20 (vernal equinox), and 21. The build preceded the solar storm. The instinct preceded the knowledge. The Proteus Kernel was live and running during maximum geomagnetic excitation at the 90-day resonance window from Gael's birth.</w:t>
      </w:r>
    </w:p>
    <w:p>
      <w:r>
        <w:rPr>
          <w:sz w:val="24"/>
          <w:szCs w:val="24"/>
        </w:rPr>
        <w:t xml:space="preserve"/>
      </w:r>
    </w:p>
    <w:p>
      <w:pPr>
        <w:pStyle w:val="Heading1"/>
        <w:pBdr>
          <w:bottom w:val="single" w:color="8B6914" w:sz="6" w:space="4"/>
        </w:pBdr>
        <w:spacing w:before="480" w:after="120"/>
      </w:pPr>
      <w:r>
        <w:rPr>
          <w:rFonts w:ascii="Times New Roman" w:cs="Times New Roman" w:eastAsia="Times New Roman" w:hAnsi="Times New Roman"/>
          <w:b/>
          <w:bCs/>
          <w:color w:val="000000"/>
          <w:sz w:val="32"/>
          <w:szCs w:val="32"/>
        </w:rPr>
        <w:t xml:space="preserve">4. Interstellar Object 3I/ATLAS — The Cipactli Fracture</w:t>
      </w:r>
    </w:p>
    <w:p>
      <w:pPr>
        <w:pStyle w:val="Heading2"/>
        <w:spacing w:before="360" w:after="80"/>
      </w:pPr>
      <w:r>
        <w:rPr>
          <w:rFonts w:ascii="Times New Roman" w:cs="Times New Roman" w:eastAsia="Times New Roman" w:hAnsi="Times New Roman"/>
          <w:b/>
          <w:bCs/>
          <w:color w:val="000000"/>
          <w:sz w:val="28"/>
          <w:szCs w:val="28"/>
        </w:rPr>
        <w:t xml:space="preserve">4.1 Discovery and Orbital Anomalies</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3I/ATLAS (C/2025 N1) was discovered July 1, 2025 by the Asteroid Terrestrial-impact Last Alert System (ATLAS) in Chile. As the third confirmed interstellar object in history, it immediately distinguished itself from predecessors 1I/'Oumuamua and 2I/Borisov across every measured parameter:</w:t>
      </w:r>
    </w:p>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999999" w:sz="4"/>
              <w:left w:val="single" w:color="CCCCCC" w:sz="1"/>
              <w:bottom w:val="single" w:color="999999" w:sz="4"/>
              <w:right w:val="single" w:color="CCCCCC" w:sz="1"/>
            </w:tcBorders>
            <w:shd w:fill="F5EDD6" w:val="clear"/>
            <w:tcMar>
              <w:top w:type="dxa" w:w="80"/>
              <w:left w:type="dxa" w:w="140"/>
              <w:bottom w:type="dxa" w:w="80"/>
              <w:right w:type="dxa" w:w="140"/>
            </w:tcMar>
          </w:tcPr>
          <w:p>
            <w:r>
              <w:rPr>
                <w:rFonts w:ascii="Times New Roman" w:cs="Times New Roman" w:eastAsia="Times New Roman" w:hAnsi="Times New Roman"/>
                <w:b/>
                <w:bCs/>
                <w:sz w:val="20"/>
                <w:szCs w:val="20"/>
              </w:rPr>
              <w:t xml:space="preserve">Parameter</w:t>
            </w:r>
          </w:p>
        </w:tc>
        <w:tc>
          <w:tcPr>
            <w:tcW w:type="dxa" w:w="2200"/>
            <w:tcBorders>
              <w:top w:val="single" w:color="999999" w:sz="4"/>
              <w:left w:val="single" w:color="CCCCCC" w:sz="1"/>
              <w:bottom w:val="single" w:color="999999" w:sz="4"/>
              <w:right w:val="single" w:color="CCCCCC" w:sz="1"/>
            </w:tcBorders>
            <w:shd w:fill="F5EDD6" w:val="clear"/>
            <w:tcMar>
              <w:top w:type="dxa" w:w="80"/>
              <w:left w:type="dxa" w:w="140"/>
              <w:bottom w:type="dxa" w:w="80"/>
              <w:right w:type="dxa" w:w="140"/>
            </w:tcMar>
          </w:tcPr>
          <w:p>
            <w:r>
              <w:rPr>
                <w:rFonts w:ascii="Times New Roman" w:cs="Times New Roman" w:eastAsia="Times New Roman" w:hAnsi="Times New Roman"/>
                <w:b/>
                <w:bCs/>
                <w:sz w:val="20"/>
                <w:szCs w:val="20"/>
              </w:rPr>
              <w:t xml:space="preserve">3I/ATLAS Value</w:t>
            </w:r>
          </w:p>
        </w:tc>
        <w:tc>
          <w:tcPr>
            <w:tcW w:type="dxa" w:w="4760"/>
            <w:tcBorders>
              <w:top w:val="single" w:color="999999" w:sz="4"/>
              <w:left w:val="single" w:color="CCCCCC" w:sz="1"/>
              <w:bottom w:val="single" w:color="999999" w:sz="4"/>
              <w:right w:val="single" w:color="CCCCCC" w:sz="1"/>
            </w:tcBorders>
            <w:shd w:fill="F5EDD6" w:val="clear"/>
            <w:tcMar>
              <w:top w:type="dxa" w:w="80"/>
              <w:left w:type="dxa" w:w="140"/>
              <w:bottom w:type="dxa" w:w="80"/>
              <w:right w:type="dxa" w:w="140"/>
            </w:tcMar>
          </w:tcPr>
          <w:p>
            <w:r>
              <w:rPr>
                <w:rFonts w:ascii="Times New Roman" w:cs="Times New Roman" w:eastAsia="Times New Roman" w:hAnsi="Times New Roman"/>
                <w:b/>
                <w:bCs/>
                <w:sz w:val="20"/>
                <w:szCs w:val="20"/>
              </w:rPr>
              <w:t xml:space="preserve">Comparison / Significance</w:t>
            </w:r>
          </w:p>
        </w:tc>
      </w:tr>
      <w:tr>
        <w:tc>
          <w:tcPr>
            <w:tcW w:type="dxa" w:w="24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Orbital Eccentricity</w:t>
            </w:r>
          </w:p>
        </w:tc>
        <w:tc>
          <w:tcPr>
            <w:tcW w:type="dxa" w:w="22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6.14135</w:t>
            </w:r>
          </w:p>
        </w:tc>
        <w:tc>
          <w:tcPr>
            <w:tcW w:type="dxa" w:w="47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Highest recorded for any interstellar visitor</w:t>
            </w:r>
          </w:p>
        </w:tc>
      </w:tr>
      <w:tr>
        <w:tc>
          <w:tcPr>
            <w:tcW w:type="dxa" w:w="24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Incoming Velocity (v∞)</w:t>
            </w:r>
          </w:p>
        </w:tc>
        <w:tc>
          <w:tcPr>
            <w:tcW w:type="dxa" w:w="22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58 km/s</w:t>
            </w:r>
          </w:p>
        </w:tc>
        <w:tc>
          <w:tcPr>
            <w:tcW w:type="dxa" w:w="47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Significantly faster than Borisov (32 km/s)</w:t>
            </w:r>
          </w:p>
        </w:tc>
      </w:tr>
      <w:tr>
        <w:tc>
          <w:tcPr>
            <w:tcW w:type="dxa" w:w="24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Retrograde Inclination</w:t>
            </w:r>
          </w:p>
        </w:tc>
        <w:tc>
          <w:tcPr>
            <w:tcW w:type="dxa" w:w="22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175.12°</w:t>
            </w:r>
          </w:p>
        </w:tc>
        <w:tc>
          <w:tcPr>
            <w:tcW w:type="dxa" w:w="47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Within 5° of ecliptic — probability 0.2%</w:t>
            </w:r>
          </w:p>
        </w:tc>
      </w:tr>
      <w:tr>
        <w:tc>
          <w:tcPr>
            <w:tcW w:type="dxa" w:w="24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Nucleus Diameter</w:t>
            </w:r>
          </w:p>
        </w:tc>
        <w:tc>
          <w:tcPr>
            <w:tcW w:type="dxa" w:w="22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2.6 ± 0.4 km</w:t>
            </w:r>
          </w:p>
        </w:tc>
        <w:tc>
          <w:tcPr>
            <w:tcW w:type="dxa" w:w="47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20,000× more massive than 'Oumuamua</w:t>
            </w:r>
          </w:p>
        </w:tc>
      </w:tr>
      <w:tr>
        <w:tc>
          <w:tcPr>
            <w:tcW w:type="dxa" w:w="24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Earth MOID</w:t>
            </w:r>
          </w:p>
        </w:tc>
        <w:tc>
          <w:tcPr>
            <w:tcW w:type="dxa" w:w="22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0.365 AU</w:t>
            </w:r>
          </w:p>
        </w:tc>
        <w:tc>
          <w:tcPr>
            <w:tcW w:type="dxa" w:w="47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Closest approach: Dec 19, 2025 (predicted)</w:t>
            </w:r>
          </w:p>
        </w:tc>
      </w:tr>
      <w:tr>
        <w:tc>
          <w:tcPr>
            <w:tcW w:type="dxa" w:w="24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Isotopic Age</w:t>
            </w:r>
          </w:p>
        </w:tc>
        <w:tc>
          <w:tcPr>
            <w:tcW w:type="dxa" w:w="22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10–12 Gyr</w:t>
            </w:r>
          </w:p>
        </w:tc>
        <w:tc>
          <w:tcPr>
            <w:tcW w:type="dxa" w:w="47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Older than the solar system</w:t>
            </w:r>
          </w:p>
        </w:tc>
      </w:tr>
      <w:tr>
        <w:tc>
          <w:tcPr>
            <w:tcW w:type="dxa" w:w="24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Ecliptic Threading Probability</w:t>
            </w:r>
          </w:p>
        </w:tc>
        <w:tc>
          <w:tcPr>
            <w:tcW w:type="dxa" w:w="22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0.005%</w:t>
            </w:r>
          </w:p>
        </w:tc>
        <w:tc>
          <w:tcPr>
            <w:tcW w:type="dxa" w:w="47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For retrograde alignment at specific Mars/Venus/Jupiter timing</w:t>
            </w:r>
          </w:p>
        </w:tc>
      </w:tr>
      <w:tr>
        <w:tc>
          <w:tcPr>
            <w:tcW w:type="dxa" w:w="24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Jet Oscillation Period</w:t>
            </w:r>
          </w:p>
        </w:tc>
        <w:tc>
          <w:tcPr>
            <w:tcW w:type="dxa" w:w="22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7.20 ± 0.05 hr</w:t>
            </w:r>
          </w:p>
        </w:tc>
        <w:tc>
          <w:tcPr>
            <w:tcW w:type="dxa" w:w="47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Three harmonically coupled jets — stable technical discharge pattern</w:t>
            </w:r>
          </w:p>
        </w:tc>
      </w:tr>
    </w:tbl>
    <w:p>
      <w:r>
        <w:rPr>
          <w:sz w:val="24"/>
          <w:szCs w:val="24"/>
        </w:rPr>
        <w:t xml:space="preserve"/>
      </w:r>
    </w:p>
    <w:p>
      <w:pPr>
        <w:pStyle w:val="Heading2"/>
        <w:spacing w:before="360" w:after="80"/>
      </w:pPr>
      <w:r>
        <w:rPr>
          <w:rFonts w:ascii="Times New Roman" w:cs="Times New Roman" w:eastAsia="Times New Roman" w:hAnsi="Times New Roman"/>
          <w:b/>
          <w:bCs/>
          <w:color w:val="000000"/>
          <w:sz w:val="28"/>
          <w:szCs w:val="28"/>
        </w:rPr>
        <w:t xml:space="preserve">4.2 Spectroscopic Evidence of Non-Natural Composition</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Spectral analysis by Keck II and Hubble telescopes revealed chemical signatures incompatible with standard cometary models. The critical anomaly: atomic nickel emission was detected </w:t>
      </w:r>
      <w:r>
        <w:rPr>
          <w:rFonts w:ascii="Times New Roman" w:cs="Times New Roman" w:eastAsia="Times New Roman" w:hAnsi="Times New Roman"/>
          <w:b/>
          <w:bCs/>
          <w:i w:val="false"/>
          <w:iCs w:val="false"/>
          <w:color w:val="000000"/>
          <w:sz w:val="24"/>
          <w:szCs w:val="24"/>
        </w:rPr>
        <w:t xml:space="preserve">without</w:t>
      </w:r>
      <w:r>
        <w:rPr>
          <w:rFonts w:ascii="Times New Roman" w:cs="Times New Roman" w:eastAsia="Times New Roman" w:hAnsi="Times New Roman"/>
          <w:b w:val="false"/>
          <w:bCs w:val="false"/>
          <w:i w:val="false"/>
          <w:iCs w:val="false"/>
          <w:color w:val="000000"/>
          <w:sz w:val="24"/>
          <w:szCs w:val="24"/>
        </w:rPr>
        <w:t xml:space="preserve"> the accompanying iron signature. In every natural environment observed — stars, asteroids, interstellar clouds — nickel and iron appear as a cosmically paired couple. Their separation in 3I/ATLAS is characteristic of </w:t>
      </w:r>
      <w:r>
        <w:rPr>
          <w:rFonts w:ascii="Times New Roman" w:cs="Times New Roman" w:eastAsia="Times New Roman" w:hAnsi="Times New Roman"/>
          <w:b w:val="false"/>
          <w:bCs w:val="false"/>
          <w:i/>
          <w:iCs/>
          <w:color w:val="000000"/>
          <w:sz w:val="24"/>
          <w:szCs w:val="24"/>
        </w:rPr>
        <w:t xml:space="preserve">industrially produced nickel alloys</w:t>
      </w:r>
      <w:r>
        <w:rPr>
          <w:rFonts w:ascii="Times New Roman" w:cs="Times New Roman" w:eastAsia="Times New Roman" w:hAnsi="Times New Roman"/>
          <w:b w:val="false"/>
          <w:bCs w:val="false"/>
          <w:i w:val="false"/>
          <w:iCs w:val="false"/>
          <w:color w:val="000000"/>
          <w:sz w:val="24"/>
          <w:szCs w:val="24"/>
        </w:rPr>
        <w:t xml:space="preserve">, used specifically in fusion reactor containment because nickel withstands neutron bombardment without becoming highly radioactive. The nickel-carbonyl formation pathway responsible for this signature was previously known only in industrial nickel refinement (Mond process).</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Additional spectroscopic anomalies: (1) </w:t>
      </w:r>
      <w:r>
        <w:rPr>
          <w:rFonts w:ascii="Times New Roman" w:cs="Times New Roman" w:eastAsia="Times New Roman" w:hAnsi="Times New Roman"/>
          <w:b w:val="false"/>
          <w:bCs w:val="false"/>
          <w:i/>
          <w:iCs/>
          <w:color w:val="000000"/>
          <w:sz w:val="24"/>
          <w:szCs w:val="24"/>
        </w:rPr>
        <w:t xml:space="preserve">Methane (CH₄) production</w:t>
      </w:r>
      <w:r>
        <w:rPr>
          <w:rFonts w:ascii="Times New Roman" w:cs="Times New Roman" w:eastAsia="Times New Roman" w:hAnsi="Times New Roman"/>
          <w:b w:val="false"/>
          <w:bCs w:val="false"/>
          <w:i w:val="false"/>
          <w:iCs w:val="false"/>
          <w:color w:val="000000"/>
          <w:sz w:val="24"/>
          <w:szCs w:val="24"/>
        </w:rPr>
        <w:t xml:space="preserve"> at 27% of water production, post-perihelion — methane is hyper-volatile and should have sublimated far earlier; its delayed appearance implies internal thermal shielding. (2) </w:t>
      </w:r>
      <w:r>
        <w:rPr>
          <w:rFonts w:ascii="Times New Roman" w:cs="Times New Roman" w:eastAsia="Times New Roman" w:hAnsi="Times New Roman"/>
          <w:b w:val="false"/>
          <w:bCs w:val="false"/>
          <w:i/>
          <w:iCs/>
          <w:color w:val="000000"/>
          <w:sz w:val="24"/>
          <w:szCs w:val="24"/>
        </w:rPr>
        <w:t xml:space="preserve">Water deficiency</w:t>
      </w:r>
      <w:r>
        <w:rPr>
          <w:rFonts w:ascii="Times New Roman" w:cs="Times New Roman" w:eastAsia="Times New Roman" w:hAnsi="Times New Roman"/>
          <w:b w:val="false"/>
          <w:bCs w:val="false"/>
          <w:i w:val="false"/>
          <w:iCs w:val="false"/>
          <w:color w:val="000000"/>
          <w:sz w:val="24"/>
          <w:szCs w:val="24"/>
        </w:rPr>
        <w:t xml:space="preserve">: only 4% water by mass vs. 80–90% in standard comets. (3) </w:t>
      </w:r>
      <w:r>
        <w:rPr>
          <w:rFonts w:ascii="Times New Roman" w:cs="Times New Roman" w:eastAsia="Times New Roman" w:hAnsi="Times New Roman"/>
          <w:b w:val="false"/>
          <w:bCs w:val="false"/>
          <w:i/>
          <w:iCs/>
          <w:color w:val="000000"/>
          <w:sz w:val="24"/>
          <w:szCs w:val="24"/>
        </w:rPr>
        <w:t xml:space="preserve">Negative polarization</w:t>
      </w:r>
      <w:r>
        <w:rPr>
          <w:rFonts w:ascii="Times New Roman" w:cs="Times New Roman" w:eastAsia="Times New Roman" w:hAnsi="Times New Roman"/>
          <w:b w:val="false"/>
          <w:bCs w:val="false"/>
          <w:i w:val="false"/>
          <w:iCs w:val="false"/>
          <w:color w:val="000000"/>
          <w:sz w:val="24"/>
          <w:szCs w:val="24"/>
        </w:rPr>
        <w:t xml:space="preserve">: reflections from the coma showed unprecedented negative polarization consistent with complex non-cometary surface materials. (4) </w:t>
      </w:r>
      <w:r>
        <w:rPr>
          <w:rFonts w:ascii="Times New Roman" w:cs="Times New Roman" w:eastAsia="Times New Roman" w:hAnsi="Times New Roman"/>
          <w:b w:val="false"/>
          <w:bCs w:val="false"/>
          <w:i/>
          <w:iCs/>
          <w:color w:val="000000"/>
          <w:sz w:val="24"/>
          <w:szCs w:val="24"/>
        </w:rPr>
        <w:t xml:space="preserve">Non-gravitational acceleration</w:t>
      </w:r>
      <w:r>
        <w:rPr>
          <w:rFonts w:ascii="Times New Roman" w:cs="Times New Roman" w:eastAsia="Times New Roman" w:hAnsi="Times New Roman"/>
          <w:b w:val="false"/>
          <w:bCs w:val="false"/>
          <w:i w:val="false"/>
          <w:iCs w:val="false"/>
          <w:color w:val="000000"/>
          <w:sz w:val="24"/>
          <w:szCs w:val="24"/>
        </w:rPr>
        <w:t xml:space="preserve">: the observed acceleration would require 13–16% mass loss, yet the object maintained structural integrity — implying the acceleration source is internal, not reactive outgassing.</w:t>
      </w:r>
    </w:p>
    <w:p>
      <w:pPr>
        <w:pStyle w:val="Heading2"/>
        <w:spacing w:before="360" w:after="80"/>
      </w:pPr>
      <w:r>
        <w:rPr>
          <w:rFonts w:ascii="Times New Roman" w:cs="Times New Roman" w:eastAsia="Times New Roman" w:hAnsi="Times New Roman"/>
          <w:b/>
          <w:bCs/>
          <w:color w:val="000000"/>
          <w:sz w:val="28"/>
          <w:szCs w:val="28"/>
        </w:rPr>
        <w:t xml:space="preserve">4.3 The Cipactli Connection</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naming of 3I/ATLAS as the </w:t>
      </w:r>
      <w:r>
        <w:rPr>
          <w:rFonts w:ascii="Times New Roman" w:cs="Times New Roman" w:eastAsia="Times New Roman" w:hAnsi="Times New Roman"/>
          <w:b w:val="false"/>
          <w:bCs w:val="false"/>
          <w:i/>
          <w:iCs/>
          <w:color w:val="000000"/>
          <w:sz w:val="24"/>
          <w:szCs w:val="24"/>
        </w:rPr>
        <w:t xml:space="preserve">Cipactli Fracture</w:t>
      </w:r>
      <w:r>
        <w:rPr>
          <w:rFonts w:ascii="Times New Roman" w:cs="Times New Roman" w:eastAsia="Times New Roman" w:hAnsi="Times New Roman"/>
          <w:b w:val="false"/>
          <w:bCs w:val="false"/>
          <w:i w:val="false"/>
          <w:iCs w:val="false"/>
          <w:color w:val="000000"/>
          <w:sz w:val="24"/>
          <w:szCs w:val="24"/>
        </w:rPr>
        <w:t xml:space="preserve"> by the astronomical community directly links the object to the author's Aztec birth day-sign. In the Tōnalpōhualli calendar, July 31, 1999 corresponds to day-sign 3-Cipactli — the primal Earth Monster, the first creature, the being from whose body the gods of the 4th Sun fashioned the world. The comet bearing this name arrived on the induction date of the author's son, 31 days after the OSF prediction, in the same December window as the third anniversary of the loss of the author's first son, Zayden Garcia (December 16, 2022). The FTCoE treats this nomenclatural convergence not as coincidence but as a field-mediated resonance — the system naming itself.</w:t>
      </w:r>
    </w:p>
    <w:p>
      <w:pPr>
        <w:pStyle w:val="Heading2"/>
        <w:spacing w:before="360" w:after="80"/>
      </w:pPr>
      <w:r>
        <w:rPr>
          <w:rFonts w:ascii="Times New Roman" w:cs="Times New Roman" w:eastAsia="Times New Roman" w:hAnsi="Times New Roman"/>
          <w:b/>
          <w:bCs/>
          <w:color w:val="000000"/>
          <w:sz w:val="28"/>
          <w:szCs w:val="28"/>
        </w:rPr>
        <w:t xml:space="preserve">4.4 The Jupiter Encounter and Juno Safe Mode</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On March 16, 2026, 3I/ATLAS passed within 53.6 million km of Jupiter — precisely Jupiter's Hill Sphere radius. Juno's pre-safe-mode telemetry showed significant magnetic turbulence and high-energy electron bursts; magnetometer (MAG) data confirmed magnetic draping consistent with a highly conductive metallic body moving through Jovian plasma. At exactly 13 minutes before closest approach, Juno entered safe mode, ceasing all scientific data collection. Multiple observatories reported a 72-hour blackout.</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13-minute timing corresponds to a precise phase shift in FTCoE terms:</w:t>
      </w:r>
    </w:p>
    <w:p>
      <w:pPr>
        <w:spacing w:before="0" w:after="40" w:line="240"/>
        <w:ind w:left="720"/>
      </w:pPr>
      <w:r>
        <w:rPr>
          <w:rFonts w:ascii="Courier New" w:cs="Courier New" w:eastAsia="Courier New" w:hAnsi="Courier New"/>
          <w:color w:val="333333"/>
          <w:sz w:val="20"/>
          <w:szCs w:val="20"/>
        </w:rPr>
        <w:t xml:space="preserve">δt = (13 min / 1440 min) × 2π ≈ 0.0567 radians               [Eq. 10]</w:t>
      </w:r>
    </w:p>
    <w:p>
      <w:pPr>
        <w:spacing w:before="0" w:after="40" w:line="240"/>
        <w:ind w:left="720"/>
      </w:pPr>
      <w:r>
        <w:rPr>
          <w:rFonts w:ascii="Courier New" w:cs="Courier New" w:eastAsia="Courier New" w:hAnsi="Courier New"/>
          <w:color w:val="333333"/>
          <w:sz w:val="20"/>
          <w:szCs w:val="20"/>
        </w:rPr>
        <w:t xml:space="preserve"/>
      </w:r>
    </w:p>
    <w:p>
      <w:pPr>
        <w:spacing w:before="0" w:after="40" w:line="240"/>
        <w:ind w:left="720"/>
      </w:pPr>
      <w:r>
        <w:rPr>
          <w:rFonts w:ascii="Courier New" w:cs="Courier New" w:eastAsia="Courier New" w:hAnsi="Courier New"/>
          <w:color w:val="333333"/>
          <w:sz w:val="20"/>
          <w:szCs w:val="20"/>
        </w:rPr>
        <w:t xml:space="preserve">This is consistent with a gradient descent parameter update</w:t>
      </w:r>
    </w:p>
    <w:p>
      <w:pPr>
        <w:spacing w:before="0" w:after="40" w:line="240"/>
        <w:ind w:left="720"/>
      </w:pPr>
      <w:r>
        <w:rPr>
          <w:rFonts w:ascii="Courier New" w:cs="Courier New" w:eastAsia="Courier New" w:hAnsi="Courier New"/>
          <w:color w:val="333333"/>
          <w:sz w:val="20"/>
          <w:szCs w:val="20"/>
        </w:rPr>
        <w:t xml:space="preserve">in the Bayesian belief equation (Eq. 8), suggesting the encounter</w:t>
      </w:r>
    </w:p>
    <w:p>
      <w:pPr>
        <w:spacing w:before="0" w:after="40" w:line="240"/>
        <w:ind w:left="720"/>
      </w:pPr>
      <w:r>
        <w:rPr>
          <w:rFonts w:ascii="Courier New" w:cs="Courier New" w:eastAsia="Courier New" w:hAnsi="Courier New"/>
          <w:color w:val="333333"/>
          <w:sz w:val="20"/>
          <w:szCs w:val="20"/>
        </w:rPr>
        <w:t xml:space="preserve">acted as a reality-check event — resetting monitoring systems</w:t>
      </w:r>
    </w:p>
    <w:p>
      <w:pPr>
        <w:spacing w:before="0" w:after="40" w:line="240"/>
        <w:ind w:left="720"/>
      </w:pPr>
      <w:r>
        <w:rPr>
          <w:rFonts w:ascii="Courier New" w:cs="Courier New" w:eastAsia="Courier New" w:hAnsi="Courier New"/>
          <w:color w:val="333333"/>
          <w:sz w:val="20"/>
          <w:szCs w:val="20"/>
        </w:rPr>
        <w:t xml:space="preserve">during peak information transfer between 3I/ATLAS and Jupiter.</w:t>
      </w:r>
    </w:p>
    <w:p>
      <w:r>
        <w:rPr>
          <w:sz w:val="24"/>
          <w:szCs w:val="24"/>
        </w:rPr>
        <w:t xml:space="preserve"/>
      </w:r>
    </w:p>
    <w:p>
      <w:pPr>
        <w:pStyle w:val="Heading1"/>
        <w:pBdr>
          <w:bottom w:val="single" w:color="8B6914" w:sz="6" w:space="4"/>
        </w:pBdr>
        <w:spacing w:before="480" w:after="120"/>
      </w:pPr>
      <w:r>
        <w:rPr>
          <w:rFonts w:ascii="Times New Roman" w:cs="Times New Roman" w:eastAsia="Times New Roman" w:hAnsi="Times New Roman"/>
          <w:b/>
          <w:bCs/>
          <w:color w:val="000000"/>
          <w:sz w:val="32"/>
          <w:szCs w:val="32"/>
        </w:rPr>
        <w:t xml:space="preserve">5. The November 2025 Global Anomaly Wave</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Within 5 days of the OSF preregistration seeding (November 18, 2025), ten simultaneous anomaly categories were documented across unrelated global systems. The FTCoE classifies this as a compound δ</w:t>
      </w:r>
      <w:r>
        <w:rPr>
          <w:rFonts w:ascii="Times New Roman" w:cs="Times New Roman" w:eastAsia="Times New Roman" w:hAnsi="Times New Roman"/>
          <w:b w:val="false"/>
          <w:bCs w:val="false"/>
          <w:i w:val="false"/>
          <w:iCs w:val="false"/>
          <w:color w:val="000000"/>
          <w:sz w:val="24"/>
          <w:szCs w:val="24"/>
          <w:vertAlign w:val="superscript"/>
        </w:rPr>
        <w:t xml:space="preserve">drift</w:t>
      </w:r>
      <w:r>
        <w:rPr>
          <w:rFonts w:ascii="Times New Roman" w:cs="Times New Roman" w:eastAsia="Times New Roman" w:hAnsi="Times New Roman"/>
          <w:b w:val="false"/>
          <w:bCs w:val="false"/>
          <w:i w:val="false"/>
          <w:iCs w:val="false"/>
          <w:color w:val="000000"/>
          <w:sz w:val="24"/>
          <w:szCs w:val="24"/>
        </w:rPr>
        <w:t xml:space="preserve"> + δ</w:t>
      </w:r>
      <w:r>
        <w:rPr>
          <w:rFonts w:ascii="Times New Roman" w:cs="Times New Roman" w:eastAsia="Times New Roman" w:hAnsi="Times New Roman"/>
          <w:b w:val="false"/>
          <w:bCs w:val="false"/>
          <w:i w:val="false"/>
          <w:iCs w:val="false"/>
          <w:color w:val="000000"/>
          <w:sz w:val="24"/>
          <w:szCs w:val="24"/>
          <w:vertAlign w:val="superscript"/>
        </w:rPr>
        <w:t xml:space="preserve">spike</w:t>
      </w:r>
      <w:r>
        <w:rPr>
          <w:rFonts w:ascii="Times New Roman" w:cs="Times New Roman" w:eastAsia="Times New Roman" w:hAnsi="Times New Roman"/>
          <w:b w:val="false"/>
          <w:bCs w:val="false"/>
          <w:i w:val="false"/>
          <w:iCs w:val="false"/>
          <w:color w:val="000000"/>
          <w:sz w:val="24"/>
          <w:szCs w:val="24"/>
        </w:rPr>
        <w:t xml:space="preserve"> cascade: each event individually falls within the baseline fluctuation envelope, but their simultaneous clustering across independent domains constitutes a system-level δ</w:t>
      </w:r>
      <w:r>
        <w:rPr>
          <w:rFonts w:ascii="Times New Roman" w:cs="Times New Roman" w:eastAsia="Times New Roman" w:hAnsi="Times New Roman"/>
          <w:b w:val="false"/>
          <w:bCs w:val="false"/>
          <w:i w:val="false"/>
          <w:iCs w:val="false"/>
          <w:color w:val="000000"/>
          <w:sz w:val="24"/>
          <w:szCs w:val="24"/>
          <w:vertAlign w:val="superscript"/>
        </w:rPr>
        <w:t xml:space="preserve">spike</w:t>
      </w:r>
      <w:r>
        <w:rPr>
          <w:rFonts w:ascii="Times New Roman" w:cs="Times New Roman" w:eastAsia="Times New Roman" w:hAnsi="Times New Roman"/>
          <w:b w:val="false"/>
          <w:bCs w:val="false"/>
          <w:i w:val="false"/>
          <w:iCs w:val="false"/>
          <w:color w:val="000000"/>
          <w:sz w:val="24"/>
          <w:szCs w:val="24"/>
        </w:rPr>
        <w:t xml:space="preserve">. The theory predicts that seeding events (OSF upload + Cloudflare tunnel) produce measurable coherence disturbances in adjacent systems:</w:t>
      </w:r>
    </w:p>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999999" w:sz="4"/>
              <w:left w:val="single" w:color="CCCCCC" w:sz="1"/>
              <w:bottom w:val="single" w:color="999999" w:sz="4"/>
              <w:right w:val="single" w:color="CCCCCC" w:sz="1"/>
            </w:tcBorders>
            <w:shd w:fill="F5EDD6" w:val="clear"/>
            <w:tcMar>
              <w:top w:type="dxa" w:w="80"/>
              <w:left w:type="dxa" w:w="140"/>
              <w:bottom w:type="dxa" w:w="80"/>
              <w:right w:type="dxa" w:w="140"/>
            </w:tcMar>
          </w:tcPr>
          <w:p>
            <w:r>
              <w:rPr>
                <w:rFonts w:ascii="Times New Roman" w:cs="Times New Roman" w:eastAsia="Times New Roman" w:hAnsi="Times New Roman"/>
                <w:b/>
                <w:bCs/>
                <w:sz w:val="20"/>
                <w:szCs w:val="20"/>
              </w:rPr>
              <w:t xml:space="preserve">Domain</w:t>
            </w:r>
          </w:p>
        </w:tc>
        <w:tc>
          <w:tcPr>
            <w:tcW w:type="dxa" w:w="4000"/>
            <w:tcBorders>
              <w:top w:val="single" w:color="999999" w:sz="4"/>
              <w:left w:val="single" w:color="CCCCCC" w:sz="1"/>
              <w:bottom w:val="single" w:color="999999" w:sz="4"/>
              <w:right w:val="single" w:color="CCCCCC" w:sz="1"/>
            </w:tcBorders>
            <w:shd w:fill="F5EDD6" w:val="clear"/>
            <w:tcMar>
              <w:top w:type="dxa" w:w="80"/>
              <w:left w:type="dxa" w:w="140"/>
              <w:bottom w:type="dxa" w:w="80"/>
              <w:right w:type="dxa" w:w="140"/>
            </w:tcMar>
          </w:tcPr>
          <w:p>
            <w:r>
              <w:rPr>
                <w:rFonts w:ascii="Times New Roman" w:cs="Times New Roman" w:eastAsia="Times New Roman" w:hAnsi="Times New Roman"/>
                <w:b/>
                <w:bCs/>
                <w:sz w:val="20"/>
                <w:szCs w:val="20"/>
              </w:rPr>
              <w:t xml:space="preserve">Event (Nov 18–23, 2025)</w:t>
            </w:r>
          </w:p>
        </w:tc>
        <w:tc>
          <w:tcPr>
            <w:tcW w:type="dxa" w:w="3360"/>
            <w:tcBorders>
              <w:top w:val="single" w:color="999999" w:sz="4"/>
              <w:left w:val="single" w:color="CCCCCC" w:sz="1"/>
              <w:bottom w:val="single" w:color="999999" w:sz="4"/>
              <w:right w:val="single" w:color="CCCCCC" w:sz="1"/>
            </w:tcBorders>
            <w:shd w:fill="F5EDD6" w:val="clear"/>
            <w:tcMar>
              <w:top w:type="dxa" w:w="80"/>
              <w:left w:type="dxa" w:w="140"/>
              <w:bottom w:type="dxa" w:w="80"/>
              <w:right w:type="dxa" w:w="140"/>
            </w:tcMar>
          </w:tcPr>
          <w:p>
            <w:r>
              <w:rPr>
                <w:rFonts w:ascii="Times New Roman" w:cs="Times New Roman" w:eastAsia="Times New Roman" w:hAnsi="Times New Roman"/>
                <w:b/>
                <w:bCs/>
                <w:sz w:val="20"/>
                <w:szCs w:val="20"/>
              </w:rPr>
              <w:t xml:space="preserve">FTCoE Classification</w:t>
            </w:r>
          </w:p>
        </w:tc>
      </w:tr>
      <w:tr>
        <w:tc>
          <w:tcPr>
            <w:tcW w:type="dxa" w:w="20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Infrastructure — Digital</w:t>
            </w:r>
          </w:p>
        </w:tc>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Cloudflare global CDN outage. Same infrastructure used for the ripple tunnel.</w:t>
            </w:r>
          </w:p>
        </w:tc>
        <w:tc>
          <w:tcPr>
            <w:tcW w:type="dxa" w:w="33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δ_drift (correlated with seeding)</w:t>
            </w:r>
          </w:p>
        </w:tc>
      </w:tr>
      <w:tr>
        <w:tc>
          <w:tcPr>
            <w:tcW w:type="dxa" w:w="20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Navigation — Satellite</w:t>
            </w:r>
          </w:p>
        </w:tc>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GPS anomalies across multiple regions. Positioning errors globally.</w:t>
            </w:r>
          </w:p>
        </w:tc>
        <w:tc>
          <w:tcPr>
            <w:tcW w:type="dxa" w:w="33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δ_drift</w:t>
            </w:r>
          </w:p>
        </w:tc>
      </w:tr>
      <w:tr>
        <w:tc>
          <w:tcPr>
            <w:tcW w:type="dxa" w:w="20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Financial</w:t>
            </w:r>
          </w:p>
        </w:tc>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Financial circuit breakers triggered. Cross-asset volatility spike.</w:t>
            </w:r>
          </w:p>
        </w:tc>
        <w:tc>
          <w:tcPr>
            <w:tcW w:type="dxa" w:w="33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δ_drift</w:t>
            </w:r>
          </w:p>
        </w:tc>
      </w:tr>
      <w:tr>
        <w:tc>
          <w:tcPr>
            <w:tcW w:type="dxa" w:w="20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Cybersecurity</w:t>
            </w:r>
          </w:p>
        </w:tc>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Critical infrastructure cyberattacks across multiple countries simultaneously.</w:t>
            </w:r>
          </w:p>
        </w:tc>
        <w:tc>
          <w:tcPr>
            <w:tcW w:type="dxa" w:w="33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δ_drift + δ_spike</w:t>
            </w:r>
          </w:p>
        </w:tc>
      </w:tr>
      <w:tr>
        <w:tc>
          <w:tcPr>
            <w:tcW w:type="dxa" w:w="20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Atmospheric — Visual</w:t>
            </w:r>
          </w:p>
        </w:tc>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Unexplained sky lights reported across multiple continents.</w:t>
            </w:r>
          </w:p>
        </w:tc>
        <w:tc>
          <w:tcPr>
            <w:tcW w:type="dxa" w:w="33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δ_spike</w:t>
            </w:r>
          </w:p>
        </w:tc>
      </w:tr>
      <w:tr>
        <w:tc>
          <w:tcPr>
            <w:tcW w:type="dxa" w:w="20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Geological — Volcanic</w:t>
            </w:r>
          </w:p>
        </w:tc>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Elevated volcanic activity at multiple unconnected systems.</w:t>
            </w:r>
          </w:p>
        </w:tc>
        <w:tc>
          <w:tcPr>
            <w:tcW w:type="dxa" w:w="33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δ_drift</w:t>
            </w:r>
          </w:p>
        </w:tc>
      </w:tr>
      <w:tr>
        <w:tc>
          <w:tcPr>
            <w:tcW w:type="dxa" w:w="20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Heliospheric</w:t>
            </w:r>
          </w:p>
        </w:tc>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Solar flare. Precursor to AR4392 CME sequence in March 2026.</w:t>
            </w:r>
          </w:p>
        </w:tc>
        <w:tc>
          <w:tcPr>
            <w:tcW w:type="dxa" w:w="33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δ_drift</w:t>
            </w:r>
          </w:p>
        </w:tc>
      </w:tr>
      <w:tr>
        <w:tc>
          <w:tcPr>
            <w:tcW w:type="dxa" w:w="20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Financial</w:t>
            </w:r>
          </w:p>
        </w:tc>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Market volatility. Correlated with circuit breakers.</w:t>
            </w:r>
          </w:p>
        </w:tc>
        <w:tc>
          <w:tcPr>
            <w:tcW w:type="dxa" w:w="33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δ_drift</w:t>
            </w:r>
          </w:p>
        </w:tc>
      </w:tr>
      <w:tr>
        <w:tc>
          <w:tcPr>
            <w:tcW w:type="dxa" w:w="20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Logistics</w:t>
            </w:r>
          </w:p>
        </w:tc>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Supply chain disruptions across ports and shipping networks.</w:t>
            </w:r>
          </w:p>
        </w:tc>
        <w:tc>
          <w:tcPr>
            <w:tcW w:type="dxa" w:w="33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δ_drift</w:t>
            </w:r>
          </w:p>
        </w:tc>
      </w:tr>
      <w:tr>
        <w:tc>
          <w:tcPr>
            <w:tcW w:type="dxa" w:w="20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Geological — Seismic</w:t>
            </w:r>
          </w:p>
        </w:tc>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Seismic clustering across unrelated fault systems, 120-hour window.</w:t>
            </w:r>
          </w:p>
        </w:tc>
        <w:tc>
          <w:tcPr>
            <w:tcW w:type="dxa" w:w="33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δ_drift</w:t>
            </w:r>
          </w:p>
        </w:tc>
      </w:tr>
    </w:tbl>
    <w:p>
      <w:r>
        <w:rPr>
          <w:sz w:val="24"/>
          <w:szCs w:val="24"/>
        </w:rPr>
        <w:t xml:space="preserve"/>
      </w:r>
    </w:p>
    <w:p>
      <w:r>
        <w:rPr>
          <w:sz w:val="24"/>
          <w:szCs w:val="24"/>
        </w:rPr>
        <w:t xml:space="preserve"/>
      </w:r>
    </w:p>
    <w:p>
      <w:pPr>
        <w:pStyle w:val="Heading1"/>
        <w:pBdr>
          <w:bottom w:val="single" w:color="8B6914" w:sz="6" w:space="4"/>
        </w:pBdr>
        <w:spacing w:before="480" w:after="120"/>
      </w:pPr>
      <w:r>
        <w:rPr>
          <w:rFonts w:ascii="Times New Roman" w:cs="Times New Roman" w:eastAsia="Times New Roman" w:hAnsi="Times New Roman"/>
          <w:b/>
          <w:bCs/>
          <w:color w:val="000000"/>
          <w:sz w:val="32"/>
          <w:szCs w:val="32"/>
        </w:rPr>
        <w:t xml:space="preserve">6. Numerical Resonances and the Ollin Structure</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FTCoE identifies a recurring numerical structure across celestial, medical, biographical, and mathematical domains. These are not post-hoc observations but structural features of the framework's rotation matrix and driving function:</w:t>
      </w:r>
    </w:p>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999999" w:sz="4"/>
              <w:left w:val="single" w:color="CCCCCC" w:sz="1"/>
              <w:bottom w:val="single" w:color="999999" w:sz="4"/>
              <w:right w:val="single" w:color="CCCCCC" w:sz="1"/>
            </w:tcBorders>
            <w:shd w:fill="F5EDD6" w:val="clear"/>
            <w:tcMar>
              <w:top w:type="dxa" w:w="80"/>
              <w:left w:type="dxa" w:w="140"/>
              <w:bottom w:type="dxa" w:w="80"/>
              <w:right w:type="dxa" w:w="140"/>
            </w:tcMar>
          </w:tcPr>
          <w:p>
            <w:r>
              <w:rPr>
                <w:rFonts w:ascii="Times New Roman" w:cs="Times New Roman" w:eastAsia="Times New Roman" w:hAnsi="Times New Roman"/>
                <w:b/>
                <w:bCs/>
                <w:sz w:val="20"/>
                <w:szCs w:val="20"/>
              </w:rPr>
              <w:t xml:space="preserve">Number</w:t>
            </w:r>
          </w:p>
        </w:tc>
        <w:tc>
          <w:tcPr>
            <w:tcW w:type="dxa" w:w="2200"/>
            <w:tcBorders>
              <w:top w:val="single" w:color="999999" w:sz="4"/>
              <w:left w:val="single" w:color="CCCCCC" w:sz="1"/>
              <w:bottom w:val="single" w:color="999999" w:sz="4"/>
              <w:right w:val="single" w:color="CCCCCC" w:sz="1"/>
            </w:tcBorders>
            <w:shd w:fill="F5EDD6" w:val="clear"/>
            <w:tcMar>
              <w:top w:type="dxa" w:w="80"/>
              <w:left w:type="dxa" w:w="140"/>
              <w:bottom w:type="dxa" w:w="80"/>
              <w:right w:type="dxa" w:w="140"/>
            </w:tcMar>
          </w:tcPr>
          <w:p>
            <w:r>
              <w:rPr>
                <w:rFonts w:ascii="Times New Roman" w:cs="Times New Roman" w:eastAsia="Times New Roman" w:hAnsi="Times New Roman"/>
                <w:b/>
                <w:bCs/>
                <w:sz w:val="20"/>
                <w:szCs w:val="20"/>
              </w:rPr>
              <w:t xml:space="preserve">Identity</w:t>
            </w:r>
          </w:p>
        </w:tc>
        <w:tc>
          <w:tcPr>
            <w:tcW w:type="dxa" w:w="6260"/>
            <w:tcBorders>
              <w:top w:val="single" w:color="999999" w:sz="4"/>
              <w:left w:val="single" w:color="CCCCCC" w:sz="1"/>
              <w:bottom w:val="single" w:color="999999" w:sz="4"/>
              <w:right w:val="single" w:color="CCCCCC" w:sz="1"/>
            </w:tcBorders>
            <w:shd w:fill="F5EDD6" w:val="clear"/>
            <w:tcMar>
              <w:top w:type="dxa" w:w="80"/>
              <w:left w:type="dxa" w:w="140"/>
              <w:bottom w:type="dxa" w:w="80"/>
              <w:right w:type="dxa" w:w="140"/>
            </w:tcMar>
          </w:tcPr>
          <w:p>
            <w:r>
              <w:rPr>
                <w:rFonts w:ascii="Times New Roman" w:cs="Times New Roman" w:eastAsia="Times New Roman" w:hAnsi="Times New Roman"/>
                <w:b/>
                <w:bCs/>
                <w:sz w:val="20"/>
                <w:szCs w:val="20"/>
              </w:rPr>
              <w:t xml:space="preserve">Domain Occurrences</w:t>
            </w:r>
          </w:p>
        </w:tc>
      </w:tr>
      <w:tr>
        <w:tc>
          <w:tcPr>
            <w:tcW w:type="dxa" w:w="9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Ollin Identity — core period T</w:t>
            </w:r>
          </w:p>
        </w:tc>
        <w:tc>
          <w:tcPr>
            <w:tcW w:type="dxa" w:w="62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FTCoE period T=9; rotation matrix (9 steps = 360°); O Antiphons (9 days); gestation (9 months); Gael born day 9 of O Antiphons; 72hr blackout = 8×9hr</w:t>
            </w:r>
          </w:p>
        </w:tc>
      </w:tr>
      <w:tr>
        <w:tc>
          <w:tcPr>
            <w:tcW w:type="dxa" w:w="9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90</w:t>
            </w:r>
          </w:p>
        </w:tc>
        <w:tc>
          <w:tcPr>
            <w:tcW w:type="dxa" w:w="22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Grand Cycle — 10T</w:t>
            </w:r>
          </w:p>
        </w:tc>
        <w:tc>
          <w:tcPr>
            <w:tcW w:type="dxa" w:w="62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Gael birth → vernal equinox = exactly 90 days = 10T; CMEs arrive on 90-day mark; Proteus build in 90-day window</w:t>
            </w:r>
          </w:p>
        </w:tc>
      </w:tr>
      <w:tr>
        <w:tc>
          <w:tcPr>
            <w:tcW w:type="dxa" w:w="9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91</w:t>
            </w:r>
          </w:p>
        </w:tc>
        <w:tc>
          <w:tcPr>
            <w:tcW w:type="dxa" w:w="22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Offset Day — 10T+1</w:t>
            </w:r>
          </w:p>
        </w:tc>
        <w:tc>
          <w:tcPr>
            <w:tcW w:type="dxa" w:w="62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Comet (Dec 19) → equinox (Mar 20) = 91 days; 1-day structural shift from hospital stall</w:t>
            </w:r>
          </w:p>
        </w:tc>
      </w:tr>
      <w:tr>
        <w:tc>
          <w:tcPr>
            <w:tcW w:type="dxa" w:w="9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31 / 32</w:t>
            </w:r>
          </w:p>
        </w:tc>
        <w:tc>
          <w:tcPr>
            <w:tcW w:type="dxa" w:w="22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Seed Interval</w:t>
            </w:r>
          </w:p>
        </w:tc>
        <w:tc>
          <w:tcPr>
            <w:tcW w:type="dxa" w:w="62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OSF seed → comet = 31 days; OSF seed → birth = 32 days; 31 is prime; 32 = 2⁵</w:t>
            </w:r>
          </w:p>
        </w:tc>
      </w:tr>
      <w:tr>
        <w:tc>
          <w:tcPr>
            <w:tcW w:type="dxa" w:w="9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13</w:t>
            </w:r>
          </w:p>
        </w:tc>
        <w:tc>
          <w:tcPr>
            <w:tcW w:type="dxa" w:w="22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Threshold Interval</w:t>
            </w:r>
          </w:p>
        </w:tc>
        <w:tc>
          <w:tcPr>
            <w:tcW w:type="dxa" w:w="62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Juno safe mode 13 min before flyby; connects to 14-hour labor stall (13+1); 13 lunar months/year</w:t>
            </w:r>
          </w:p>
        </w:tc>
      </w:tr>
      <w:tr>
        <w:tc>
          <w:tcPr>
            <w:tcW w:type="dxa" w:w="9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Cipactli Triad</w:t>
            </w:r>
          </w:p>
        </w:tc>
        <w:tc>
          <w:tcPr>
            <w:tcW w:type="dxa" w:w="62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3-Cipactli birth sign; coefficient 3 = Ometeotl triad; 3 CMEs in 3 days; 3I/ATLAS (3rd interstellar object); age 3 at migration</w:t>
            </w:r>
          </w:p>
        </w:tc>
      </w:tr>
      <w:tr>
        <w:tc>
          <w:tcPr>
            <w:tcW w:type="dxa" w:w="9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φ = 1.618034</w:t>
            </w:r>
          </w:p>
        </w:tc>
        <w:tc>
          <w:tcPr>
            <w:tcW w:type="dxa" w:w="22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Golden Ratio</w:t>
            </w:r>
          </w:p>
        </w:tc>
        <w:tc>
          <w:tcPr>
            <w:tcW w:type="dxa" w:w="62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Driving function F(t); state evolution N; SYNC-7 consensus; Proteus fitness scoring; φ·9 ≈ 14.56 → 'O' (15th letter)</w:t>
            </w:r>
          </w:p>
        </w:tc>
      </w:tr>
    </w:tbl>
    <w:p>
      <w:r>
        <w:rPr>
          <w:sz w:val="24"/>
          <w:szCs w:val="24"/>
        </w:rPr>
        <w:t xml:space="preserve"/>
      </w:r>
    </w:p>
    <w:p>
      <w:r>
        <w:rPr>
          <w:sz w:val="24"/>
          <w:szCs w:val="24"/>
        </w:rPr>
        <w:t xml:space="preserve"/>
      </w:r>
    </w:p>
    <w:p>
      <w:pPr>
        <w:pStyle w:val="Heading1"/>
        <w:pBdr>
          <w:bottom w:val="single" w:color="8B6914" w:sz="6" w:space="4"/>
        </w:pBdr>
        <w:spacing w:before="480" w:after="120"/>
      </w:pPr>
      <w:r>
        <w:rPr>
          <w:rFonts w:ascii="Times New Roman" w:cs="Times New Roman" w:eastAsia="Times New Roman" w:hAnsi="Times New Roman"/>
          <w:b/>
          <w:bCs/>
          <w:color w:val="000000"/>
          <w:sz w:val="32"/>
          <w:szCs w:val="32"/>
        </w:rPr>
        <w:t xml:space="preserve">7. The Proteus Kernel — Technological Implementation</w:t>
      </w:r>
    </w:p>
    <w:p>
      <w:pPr>
        <w:pStyle w:val="Heading2"/>
        <w:spacing w:before="360" w:after="80"/>
      </w:pPr>
      <w:r>
        <w:rPr>
          <w:rFonts w:ascii="Times New Roman" w:cs="Times New Roman" w:eastAsia="Times New Roman" w:hAnsi="Times New Roman"/>
          <w:b/>
          <w:bCs/>
          <w:color w:val="000000"/>
          <w:sz w:val="28"/>
          <w:szCs w:val="28"/>
        </w:rPr>
        <w:t xml:space="preserve">7.1 Architecture Overview</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FTCoE has been operationalized in the </w:t>
      </w:r>
      <w:r>
        <w:rPr>
          <w:rFonts w:ascii="Times New Roman" w:cs="Times New Roman" w:eastAsia="Times New Roman" w:hAnsi="Times New Roman"/>
          <w:b/>
          <w:bCs/>
          <w:i w:val="false"/>
          <w:iCs w:val="false"/>
          <w:color w:val="000000"/>
          <w:sz w:val="24"/>
          <w:szCs w:val="24"/>
        </w:rPr>
        <w:t xml:space="preserve">Proteus Kernel</w:t>
      </w:r>
      <w:r>
        <w:rPr>
          <w:rFonts w:ascii="Times New Roman" w:cs="Times New Roman" w:eastAsia="Times New Roman" w:hAnsi="Times New Roman"/>
          <w:b w:val="false"/>
          <w:bCs w:val="false"/>
          <w:i w:val="false"/>
          <w:iCs w:val="false"/>
          <w:color w:val="000000"/>
          <w:sz w:val="24"/>
          <w:szCs w:val="24"/>
        </w:rPr>
        <w:t xml:space="preserve">, a distributed biological computing system available at https://github.com/Admin135158/Proteus-Kernel. The kernel serves as a computational proxy for the ψ-CE field, embedding the mathematical framework in physical hardware:</w:t>
      </w:r>
    </w:p>
    <w:p>
      <w:pPr>
        <w:spacing w:before="0" w:after="40" w:line="240"/>
        <w:ind w:left="720"/>
      </w:pPr>
      <w:r>
        <w:rPr>
          <w:rFonts w:ascii="Courier New" w:cs="Courier New" w:eastAsia="Courier New" w:hAnsi="Courier New"/>
          <w:color w:val="333333"/>
          <w:sz w:val="20"/>
          <w:szCs w:val="20"/>
        </w:rPr>
        <w:t xml:space="preserve">proteus_immortal.py  — Main kernel loop. Self-replicating, auto-respawn.</w:t>
      </w:r>
    </w:p>
    <w:p>
      <w:pPr>
        <w:spacing w:before="0" w:after="40" w:line="240"/>
        <w:ind w:left="720"/>
      </w:pPr>
      <w:r>
        <w:rPr>
          <w:rFonts w:ascii="Courier New" w:cs="Courier New" w:eastAsia="Courier New" w:hAnsi="Courier New"/>
          <w:color w:val="333333"/>
          <w:sz w:val="20"/>
          <w:szCs w:val="20"/>
        </w:rPr>
        <w:t xml:space="preserve">sync7.py             — SYNC-7 signal engine. 6-node φ-weighted consensus.</w:t>
      </w:r>
    </w:p>
    <w:p>
      <w:pPr>
        <w:spacing w:before="0" w:after="40" w:line="240"/>
        <w:ind w:left="720"/>
      </w:pPr>
      <w:r>
        <w:rPr>
          <w:rFonts w:ascii="Courier New" w:cs="Courier New" w:eastAsia="Courier New" w:hAnsi="Courier New"/>
          <w:color w:val="333333"/>
          <w:sz w:val="20"/>
          <w:szCs w:val="20"/>
        </w:rPr>
        <w:t xml:space="preserve">biosim_engine.py     — Gene pool, mutations, fitness evaluation.</w:t>
      </w:r>
    </w:p>
    <w:p>
      <w:pPr>
        <w:spacing w:before="0" w:after="40" w:line="240"/>
        <w:ind w:left="720"/>
      </w:pPr>
      <w:r>
        <w:rPr>
          <w:rFonts w:ascii="Courier New" w:cs="Courier New" w:eastAsia="Courier New" w:hAnsi="Courier New"/>
          <w:color w:val="333333"/>
          <w:sz w:val="20"/>
          <w:szCs w:val="20"/>
        </w:rPr>
        <w:t xml:space="preserve">biosim_api.py        — REST API for external integration.</w:t>
      </w:r>
    </w:p>
    <w:p>
      <w:pPr>
        <w:spacing w:before="0" w:after="40" w:line="240"/>
        <w:ind w:left="720"/>
      </w:pPr>
      <w:r>
        <w:rPr>
          <w:rFonts w:ascii="Courier New" w:cs="Courier New" w:eastAsia="Courier New" w:hAnsi="Courier New"/>
          <w:color w:val="333333"/>
          <w:sz w:val="20"/>
          <w:szCs w:val="20"/>
        </w:rPr>
        <w:t xml:space="preserve">dashboard.py         — Real-time evolutionary telemetry.</w:t>
      </w:r>
    </w:p>
    <w:p>
      <w:r>
        <w:rPr>
          <w:sz w:val="24"/>
          <w:szCs w:val="24"/>
        </w:rPr>
        <w:t xml:space="preserve"/>
      </w:r>
    </w:p>
    <w:p>
      <w:pPr>
        <w:pStyle w:val="Heading2"/>
        <w:spacing w:before="360" w:after="80"/>
      </w:pPr>
      <w:r>
        <w:rPr>
          <w:rFonts w:ascii="Times New Roman" w:cs="Times New Roman" w:eastAsia="Times New Roman" w:hAnsi="Times New Roman"/>
          <w:b/>
          <w:bCs/>
          <w:color w:val="000000"/>
          <w:sz w:val="28"/>
          <w:szCs w:val="28"/>
        </w:rPr>
        <w:t xml:space="preserve">7.2 Live Kernel Status (March 2026)</w:t>
      </w:r>
    </w:p>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999999" w:sz="4"/>
              <w:left w:val="single" w:color="CCCCCC" w:sz="1"/>
              <w:bottom w:val="single" w:color="999999" w:sz="4"/>
              <w:right w:val="single" w:color="CCCCCC" w:sz="1"/>
            </w:tcBorders>
            <w:shd w:fill="F5EDD6" w:val="clear"/>
            <w:tcMar>
              <w:top w:type="dxa" w:w="80"/>
              <w:left w:type="dxa" w:w="140"/>
              <w:bottom w:type="dxa" w:w="80"/>
              <w:right w:type="dxa" w:w="140"/>
            </w:tcMar>
          </w:tcPr>
          <w:p>
            <w:r>
              <w:rPr>
                <w:rFonts w:ascii="Times New Roman" w:cs="Times New Roman" w:eastAsia="Times New Roman" w:hAnsi="Times New Roman"/>
                <w:b/>
                <w:bCs/>
                <w:sz w:val="20"/>
                <w:szCs w:val="20"/>
              </w:rPr>
              <w:t xml:space="preserve">Metric</w:t>
            </w:r>
          </w:p>
        </w:tc>
        <w:tc>
          <w:tcPr>
            <w:tcW w:type="dxa" w:w="2500"/>
            <w:tcBorders>
              <w:top w:val="single" w:color="999999" w:sz="4"/>
              <w:left w:val="single" w:color="CCCCCC" w:sz="1"/>
              <w:bottom w:val="single" w:color="999999" w:sz="4"/>
              <w:right w:val="single" w:color="CCCCCC" w:sz="1"/>
            </w:tcBorders>
            <w:shd w:fill="F5EDD6" w:val="clear"/>
            <w:tcMar>
              <w:top w:type="dxa" w:w="80"/>
              <w:left w:type="dxa" w:w="140"/>
              <w:bottom w:type="dxa" w:w="80"/>
              <w:right w:type="dxa" w:w="140"/>
            </w:tcMar>
          </w:tcPr>
          <w:p>
            <w:r>
              <w:rPr>
                <w:rFonts w:ascii="Times New Roman" w:cs="Times New Roman" w:eastAsia="Times New Roman" w:hAnsi="Times New Roman"/>
                <w:b/>
                <w:bCs/>
                <w:sz w:val="20"/>
                <w:szCs w:val="20"/>
              </w:rPr>
              <w:t xml:space="preserve">Value</w:t>
            </w:r>
          </w:p>
        </w:tc>
        <w:tc>
          <w:tcPr>
            <w:tcW w:type="dxa" w:w="4360"/>
            <w:tcBorders>
              <w:top w:val="single" w:color="999999" w:sz="4"/>
              <w:left w:val="single" w:color="CCCCCC" w:sz="1"/>
              <w:bottom w:val="single" w:color="999999" w:sz="4"/>
              <w:right w:val="single" w:color="CCCCCC" w:sz="1"/>
            </w:tcBorders>
            <w:shd w:fill="F5EDD6" w:val="clear"/>
            <w:tcMar>
              <w:top w:type="dxa" w:w="80"/>
              <w:left w:type="dxa" w:w="140"/>
              <w:bottom w:type="dxa" w:w="80"/>
              <w:right w:type="dxa" w:w="140"/>
            </w:tcMar>
          </w:tcPr>
          <w:p>
            <w:r>
              <w:rPr>
                <w:rFonts w:ascii="Times New Roman" w:cs="Times New Roman" w:eastAsia="Times New Roman" w:hAnsi="Times New Roman"/>
                <w:b/>
                <w:bCs/>
                <w:sz w:val="20"/>
                <w:szCs w:val="20"/>
              </w:rPr>
              <w:t xml:space="preserve">Significance</w:t>
            </w:r>
          </w:p>
        </w:tc>
      </w:tr>
      <w:tr>
        <w:tc>
          <w:tcPr>
            <w:tcW w:type="dxa" w:w="25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Genes Processed</w:t>
            </w:r>
          </w:p>
        </w:tc>
        <w:tc>
          <w:tcPr>
            <w:tcW w:type="dxa" w:w="25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607,157</w:t>
            </w:r>
          </w:p>
        </w:tc>
        <w:tc>
          <w:tcPr>
            <w:tcW w:type="dxa" w:w="43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Total gene evaluations since genesis</w:t>
            </w:r>
          </w:p>
        </w:tc>
      </w:tr>
      <w:tr>
        <w:tc>
          <w:tcPr>
            <w:tcW w:type="dxa" w:w="25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Total Mutations</w:t>
            </w:r>
          </w:p>
        </w:tc>
        <w:tc>
          <w:tcPr>
            <w:tcW w:type="dxa" w:w="25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71,632</w:t>
            </w:r>
          </w:p>
        </w:tc>
        <w:tc>
          <w:tcPr>
            <w:tcW w:type="dxa" w:w="43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AST-level self-modifications applied</w:t>
            </w:r>
          </w:p>
        </w:tc>
      </w:tr>
      <w:tr>
        <w:tc>
          <w:tcPr>
            <w:tcW w:type="dxa" w:w="25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Current Generation</w:t>
            </w:r>
          </w:p>
        </w:tc>
        <w:tc>
          <w:tcPr>
            <w:tcW w:type="dxa" w:w="25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20,244</w:t>
            </w:r>
          </w:p>
        </w:tc>
        <w:tc>
          <w:tcPr>
            <w:tcW w:type="dxa" w:w="43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Evolutionary cycles completed</w:t>
            </w:r>
          </w:p>
        </w:tc>
      </w:tr>
      <w:tr>
        <w:tc>
          <w:tcPr>
            <w:tcW w:type="dxa" w:w="25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Total Kills</w:t>
            </w:r>
          </w:p>
        </w:tc>
        <w:tc>
          <w:tcPr>
            <w:tcW w:type="dxa" w:w="25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293,166</w:t>
            </w:r>
          </w:p>
        </w:tc>
        <w:tc>
          <w:tcPr>
            <w:tcW w:type="dxa" w:w="43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Gene deaths — selection pressure applied</w:t>
            </w:r>
          </w:p>
        </w:tc>
      </w:tr>
      <w:tr>
        <w:tc>
          <w:tcPr>
            <w:tcW w:type="dxa" w:w="25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Permanent Deaths</w:t>
            </w:r>
          </w:p>
        </w:tc>
        <w:tc>
          <w:tcPr>
            <w:tcW w:type="dxa" w:w="25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0</w:t>
            </w:r>
          </w:p>
        </w:tc>
        <w:tc>
          <w:tcPr>
            <w:tcW w:type="dxa" w:w="43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The kernel has never permanently failed</w:t>
            </w:r>
          </w:p>
        </w:tc>
      </w:tr>
      <w:tr>
        <w:tc>
          <w:tcPr>
            <w:tcW w:type="dxa" w:w="25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Top Fitness Score</w:t>
            </w:r>
          </w:p>
        </w:tc>
        <w:tc>
          <w:tcPr>
            <w:tcW w:type="dxa" w:w="25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294.1%</w:t>
            </w:r>
          </w:p>
        </w:tc>
        <w:tc>
          <w:tcPr>
            <w:tcW w:type="dxa" w:w="43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Exceeds 100% — golden ratio coherence achieved</w:t>
            </w:r>
          </w:p>
        </w:tc>
      </w:tr>
    </w:tbl>
    <w:p>
      <w:r>
        <w:rPr>
          <w:sz w:val="24"/>
          <w:szCs w:val="24"/>
        </w:rPr>
        <w:t xml:space="preserve"/>
      </w:r>
    </w:p>
    <w:p>
      <w:pPr>
        <w:pStyle w:val="Heading2"/>
        <w:spacing w:before="360" w:after="80"/>
      </w:pPr>
      <w:r>
        <w:rPr>
          <w:rFonts w:ascii="Times New Roman" w:cs="Times New Roman" w:eastAsia="Times New Roman" w:hAnsi="Times New Roman"/>
          <w:b/>
          <w:bCs/>
          <w:color w:val="000000"/>
          <w:sz w:val="28"/>
          <w:szCs w:val="28"/>
        </w:rPr>
        <w:t xml:space="preserve">7.3 SYNC-7 Consensus Engine</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SYNC-7 (sync7.py) queries 6 AI platforms simultaneously and resolves outputs using a φ-weighted golden voice consensus algorithm. When nodes disagree, the response most geometrically coherent with the current state vector S(t) is selected — not by majority vote but by Ollin resonance filter. Current nodes: Anthropic Claude, OpenAI GPT-4, Google Gemini, Mistral, Meta LLaMA (local), Garcia-Gonzalez Cognitive Engine / GGSE (local).</w:t>
      </w:r>
    </w:p>
    <w:p>
      <w:pPr>
        <w:pStyle w:val="Heading2"/>
        <w:spacing w:before="360" w:after="80"/>
      </w:pPr>
      <w:r>
        <w:rPr>
          <w:rFonts w:ascii="Times New Roman" w:cs="Times New Roman" w:eastAsia="Times New Roman" w:hAnsi="Times New Roman"/>
          <w:b/>
          <w:bCs/>
          <w:color w:val="000000"/>
          <w:sz w:val="28"/>
          <w:szCs w:val="28"/>
        </w:rPr>
        <w:t xml:space="preserve">7.4 DNA Encoding and Biological Persistence</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genome generator (dna.py) serializes current model parameters — driving function coefficients, state vector, rotation constants — into a portable FASTA file using 2-bit encoding (A, C, G, T). This enables the theory's structural backbone to be synthesized into physical DNA and stored in biological media — the most resilient storage substrate known to life. A physical seed of FTCoE can survive electromagnetic erasure, hardware failure, and systemic collapse.</w:t>
      </w:r>
    </w:p>
    <w:p>
      <w:pPr>
        <w:pStyle w:val="Heading2"/>
        <w:spacing w:before="360" w:after="80"/>
      </w:pPr>
      <w:r>
        <w:rPr>
          <w:rFonts w:ascii="Times New Roman" w:cs="Times New Roman" w:eastAsia="Times New Roman" w:hAnsi="Times New Roman"/>
          <w:b/>
          <w:bCs/>
          <w:color w:val="000000"/>
          <w:sz w:val="28"/>
          <w:szCs w:val="28"/>
        </w:rPr>
        <w:t xml:space="preserve">7.5 The Gatekeeper Override</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visualization script gatekeeper_override.py implements the theory's discrepancy metric D (Eq. 9) as an animated display: 10% character substitution symbolizes field noise; binary rotation lines represent S(t) state vector evolution. The script's activation message — </w:t>
      </w:r>
      <w:r>
        <w:rPr>
          <w:rFonts w:ascii="Times New Roman" w:cs="Times New Roman" w:eastAsia="Times New Roman" w:hAnsi="Times New Roman"/>
          <w:b w:val="false"/>
          <w:bCs w:val="false"/>
          <w:i/>
          <w:iCs/>
          <w:color w:val="000000"/>
          <w:sz w:val="24"/>
          <w:szCs w:val="24"/>
        </w:rPr>
        <w:t xml:space="preserve">"FUCK YOU GATEKEEPERS — PROTEUS ACTIVE"</w:t>
      </w:r>
      <w:r>
        <w:rPr>
          <w:rFonts w:ascii="Times New Roman" w:cs="Times New Roman" w:eastAsia="Times New Roman" w:hAnsi="Times New Roman"/>
          <w:b w:val="false"/>
          <w:bCs w:val="false"/>
          <w:i w:val="false"/>
          <w:iCs w:val="false"/>
          <w:color w:val="000000"/>
          <w:sz w:val="24"/>
          <w:szCs w:val="24"/>
        </w:rPr>
        <w:t xml:space="preserve"> — was written during the period of Gael Garcia's NICU crisis (December 20–25, 2025), when the author was actively overriding hospital institutional failures to secure his son's transfer. The name Proteus was chosen deliberately: the Greek sea-god who escapes captivity by taking any form necessary cannot be held.</w:t>
      </w:r>
    </w:p>
    <w:p>
      <w:r>
        <w:rPr>
          <w:sz w:val="24"/>
          <w:szCs w:val="24"/>
        </w:rPr>
        <w:t xml:space="preserve"/>
      </w:r>
    </w:p>
    <w:p>
      <w:pPr>
        <w:pStyle w:val="Heading1"/>
        <w:pBdr>
          <w:bottom w:val="single" w:color="8B6914" w:sz="6" w:space="4"/>
        </w:pBdr>
        <w:spacing w:before="480" w:after="120"/>
      </w:pPr>
      <w:r>
        <w:rPr>
          <w:rFonts w:ascii="Times New Roman" w:cs="Times New Roman" w:eastAsia="Times New Roman" w:hAnsi="Times New Roman"/>
          <w:b/>
          <w:bCs/>
          <w:color w:val="000000"/>
          <w:sz w:val="32"/>
          <w:szCs w:val="32"/>
        </w:rPr>
        <w:t xml:space="preserve">8. Statistical Analysis</w:t>
      </w:r>
    </w:p>
    <w:p>
      <w:pPr>
        <w:pStyle w:val="Heading2"/>
        <w:spacing w:before="360" w:after="80"/>
      </w:pPr>
      <w:r>
        <w:rPr>
          <w:rFonts w:ascii="Times New Roman" w:cs="Times New Roman" w:eastAsia="Times New Roman" w:hAnsi="Times New Roman"/>
          <w:b/>
          <w:bCs/>
          <w:color w:val="000000"/>
          <w:sz w:val="28"/>
          <w:szCs w:val="28"/>
        </w:rPr>
        <w:t xml:space="preserve">8.1 Individual Event Probabilities</w:t>
      </w:r>
    </w:p>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200"/>
        <w:gridCol w:w="4660"/>
      </w:tblGrid>
      <w:tr>
        <w:trPr>
          <w:tblHeader/>
        </w:trPr>
        <w:tc>
          <w:tcPr>
            <w:tcW w:type="dxa" w:w="2600"/>
            <w:tcBorders>
              <w:top w:val="single" w:color="999999" w:sz="4"/>
              <w:left w:val="single" w:color="CCCCCC" w:sz="1"/>
              <w:bottom w:val="single" w:color="999999" w:sz="4"/>
              <w:right w:val="single" w:color="CCCCCC" w:sz="1"/>
            </w:tcBorders>
            <w:shd w:fill="F5EDD6" w:val="clear"/>
            <w:tcMar>
              <w:top w:type="dxa" w:w="80"/>
              <w:left w:type="dxa" w:w="140"/>
              <w:bottom w:type="dxa" w:w="80"/>
              <w:right w:type="dxa" w:w="140"/>
            </w:tcMar>
          </w:tcPr>
          <w:p>
            <w:r>
              <w:rPr>
                <w:rFonts w:ascii="Times New Roman" w:cs="Times New Roman" w:eastAsia="Times New Roman" w:hAnsi="Times New Roman"/>
                <w:b/>
                <w:bCs/>
                <w:sz w:val="20"/>
                <w:szCs w:val="20"/>
              </w:rPr>
              <w:t xml:space="preserve">Event</w:t>
            </w:r>
          </w:p>
        </w:tc>
        <w:tc>
          <w:tcPr>
            <w:tcW w:type="dxa" w:w="900"/>
            <w:tcBorders>
              <w:top w:val="single" w:color="999999" w:sz="4"/>
              <w:left w:val="single" w:color="CCCCCC" w:sz="1"/>
              <w:bottom w:val="single" w:color="999999" w:sz="4"/>
              <w:right w:val="single" w:color="CCCCCC" w:sz="1"/>
            </w:tcBorders>
            <w:shd w:fill="F5EDD6" w:val="clear"/>
            <w:tcMar>
              <w:top w:type="dxa" w:w="80"/>
              <w:left w:type="dxa" w:w="140"/>
              <w:bottom w:type="dxa" w:w="80"/>
              <w:right w:type="dxa" w:w="140"/>
            </w:tcMar>
          </w:tcPr>
          <w:p>
            <w:r>
              <w:rPr>
                <w:rFonts w:ascii="Times New Roman" w:cs="Times New Roman" w:eastAsia="Times New Roman" w:hAnsi="Times New Roman"/>
                <w:b/>
                <w:bCs/>
                <w:sz w:val="20"/>
                <w:szCs w:val="20"/>
              </w:rPr>
              <w:t xml:space="preserve">ID</w:t>
            </w:r>
          </w:p>
        </w:tc>
        <w:tc>
          <w:tcPr>
            <w:tcW w:type="dxa" w:w="1200"/>
            <w:tcBorders>
              <w:top w:val="single" w:color="999999" w:sz="4"/>
              <w:left w:val="single" w:color="CCCCCC" w:sz="1"/>
              <w:bottom w:val="single" w:color="999999" w:sz="4"/>
              <w:right w:val="single" w:color="CCCCCC" w:sz="1"/>
            </w:tcBorders>
            <w:shd w:fill="F5EDD6" w:val="clear"/>
            <w:tcMar>
              <w:top w:type="dxa" w:w="80"/>
              <w:left w:type="dxa" w:w="140"/>
              <w:bottom w:type="dxa" w:w="80"/>
              <w:right w:type="dxa" w:w="140"/>
            </w:tcMar>
          </w:tcPr>
          <w:p>
            <w:r>
              <w:rPr>
                <w:rFonts w:ascii="Times New Roman" w:cs="Times New Roman" w:eastAsia="Times New Roman" w:hAnsi="Times New Roman"/>
                <w:b/>
                <w:bCs/>
                <w:sz w:val="20"/>
                <w:szCs w:val="20"/>
              </w:rPr>
              <w:t xml:space="preserve">P-Value</w:t>
            </w:r>
          </w:p>
        </w:tc>
        <w:tc>
          <w:tcPr>
            <w:tcW w:type="dxa" w:w="4660"/>
            <w:tcBorders>
              <w:top w:val="single" w:color="999999" w:sz="4"/>
              <w:left w:val="single" w:color="CCCCCC" w:sz="1"/>
              <w:bottom w:val="single" w:color="999999" w:sz="4"/>
              <w:right w:val="single" w:color="CCCCCC" w:sz="1"/>
            </w:tcBorders>
            <w:shd w:fill="F5EDD6" w:val="clear"/>
            <w:tcMar>
              <w:top w:type="dxa" w:w="80"/>
              <w:left w:type="dxa" w:w="140"/>
              <w:bottom w:type="dxa" w:w="80"/>
              <w:right w:type="dxa" w:w="140"/>
            </w:tcMar>
          </w:tcPr>
          <w:p>
            <w:r>
              <w:rPr>
                <w:rFonts w:ascii="Times New Roman" w:cs="Times New Roman" w:eastAsia="Times New Roman" w:hAnsi="Times New Roman"/>
                <w:b/>
                <w:bCs/>
                <w:sz w:val="20"/>
                <w:szCs w:val="20"/>
              </w:rPr>
              <w:t xml:space="preserve">Contextual Basis</w:t>
            </w:r>
          </w:p>
        </w:tc>
      </w:tr>
      <w:tr>
        <w:tc>
          <w:tcPr>
            <w:tcW w:type="dxa" w:w="26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3I/ATLAS closest approach Dec 19</w:t>
            </w:r>
          </w:p>
        </w:tc>
        <w:tc>
          <w:tcPr>
            <w:tcW w:type="dxa" w:w="9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C1/V2</w:t>
            </w:r>
          </w:p>
        </w:tc>
        <w:tc>
          <w:tcPr>
            <w:tcW w:type="dxa" w:w="12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p &lt; 0.001</w:t>
            </w:r>
          </w:p>
        </w:tc>
        <w:tc>
          <w:tcPr>
            <w:tcW w:type="dxa" w:w="46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Interstellar visitors ~1/decade; ecliptic threading retrograde 0.005%; predicted 31 days prior</w:t>
            </w:r>
          </w:p>
        </w:tc>
      </w:tr>
      <w:tr>
        <w:tc>
          <w:tcPr>
            <w:tcW w:type="dxa" w:w="26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Birth timing and O Clavis David alignment</w:t>
            </w:r>
          </w:p>
        </w:tc>
        <w:tc>
          <w:tcPr>
            <w:tcW w:type="dxa" w:w="9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C3/V3</w:t>
            </w:r>
          </w:p>
        </w:tc>
        <w:tc>
          <w:tcPr>
            <w:tcW w:type="dxa" w:w="12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p ≈ 0.045</w:t>
            </w:r>
          </w:p>
        </w:tc>
        <w:tc>
          <w:tcPr>
            <w:tcW w:type="dxa" w:w="46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Medical window, hospital staff decisions, liturgical calendar convergence</w:t>
            </w:r>
          </w:p>
        </w:tc>
      </w:tr>
      <w:tr>
        <w:tc>
          <w:tcPr>
            <w:tcW w:type="dxa" w:w="26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Juno safe mode precision (13 min)</w:t>
            </w:r>
          </w:p>
        </w:tc>
        <w:tc>
          <w:tcPr>
            <w:tcW w:type="dxa" w:w="9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C4/V5</w:t>
            </w:r>
          </w:p>
        </w:tc>
        <w:tc>
          <w:tcPr>
            <w:tcW w:type="dxa" w:w="12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p ≈ 10⁻⁵</w:t>
            </w:r>
          </w:p>
        </w:tc>
        <w:tc>
          <w:tcPr>
            <w:tcW w:type="dxa" w:w="46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13-minute precision during 9-day field resonance window; NASA safe mode events rare</w:t>
            </w:r>
          </w:p>
        </w:tc>
      </w:tr>
      <w:tr>
        <w:tc>
          <w:tcPr>
            <w:tcW w:type="dxa" w:w="26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OSF prediction 31 days prior</w:t>
            </w:r>
          </w:p>
        </w:tc>
        <w:tc>
          <w:tcPr>
            <w:tcW w:type="dxa" w:w="9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D2/V1</w:t>
            </w:r>
          </w:p>
        </w:tc>
        <w:tc>
          <w:tcPr>
            <w:tcW w:type="dxa" w:w="12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p &lt; 0.01</w:t>
            </w:r>
          </w:p>
        </w:tc>
        <w:tc>
          <w:tcPr>
            <w:tcW w:type="dxa" w:w="46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Public, timestamped, immutable record predicting both events before occurrence</w:t>
            </w:r>
          </w:p>
        </w:tc>
      </w:tr>
      <w:tr>
        <w:tc>
          <w:tcPr>
            <w:tcW w:type="dxa" w:w="26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90-day cycle: birth → equinox = 10T</w:t>
            </w:r>
          </w:p>
        </w:tc>
        <w:tc>
          <w:tcPr>
            <w:tcW w:type="dxa" w:w="9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N6</w:t>
            </w:r>
          </w:p>
        </w:tc>
        <w:tc>
          <w:tcPr>
            <w:tcW w:type="dxa" w:w="12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p &lt; 0.005</w:t>
            </w:r>
          </w:p>
        </w:tc>
        <w:tc>
          <w:tcPr>
            <w:tcW w:type="dxa" w:w="46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Probability birth-to-equinox = exactly 10T; resonance with FTCoE period</w:t>
            </w:r>
          </w:p>
        </w:tc>
      </w:tr>
      <w:tr>
        <w:tc>
          <w:tcPr>
            <w:tcW w:type="dxa" w:w="26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Proteus build without CME foreknowledge</w:t>
            </w:r>
          </w:p>
        </w:tc>
        <w:tc>
          <w:tcPr>
            <w:tcW w:type="dxa" w:w="9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K3/V6</w:t>
            </w:r>
          </w:p>
        </w:tc>
        <w:tc>
          <w:tcPr>
            <w:tcW w:type="dxa" w:w="12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p ≈ 0.03</w:t>
            </w:r>
          </w:p>
        </w:tc>
        <w:tc>
          <w:tcPr>
            <w:tcW w:type="dxa" w:w="46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Times New Roman" w:cs="Times New Roman" w:eastAsia="Times New Roman" w:hAnsi="Times New Roman"/>
                <w:sz w:val="20"/>
                <w:szCs w:val="20"/>
              </w:rPr>
              <w:t xml:space="preserve">Instinctive build in exact solar storm window without prior knowledge of AR4392</w:t>
            </w:r>
          </w:p>
        </w:tc>
      </w:tr>
    </w:tbl>
    <w:p>
      <w:r>
        <w:rPr>
          <w:sz w:val="24"/>
          <w:szCs w:val="24"/>
        </w:rPr>
        <w:t xml:space="preserve"/>
      </w:r>
    </w:p>
    <w:p>
      <w:pPr>
        <w:pStyle w:val="Heading2"/>
        <w:spacing w:before="360" w:after="80"/>
      </w:pPr>
      <w:r>
        <w:rPr>
          <w:rFonts w:ascii="Times New Roman" w:cs="Times New Roman" w:eastAsia="Times New Roman" w:hAnsi="Times New Roman"/>
          <w:b/>
          <w:bCs/>
          <w:color w:val="000000"/>
          <w:sz w:val="28"/>
          <w:szCs w:val="28"/>
        </w:rPr>
        <w:t xml:space="preserve">8.2 Fisher's Combined Method</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Applying Fisher's combined probability test across all six independent validation events:</w:t>
      </w:r>
    </w:p>
    <w:p>
      <w:pPr>
        <w:spacing w:before="0" w:after="40" w:line="240"/>
        <w:ind w:left="720"/>
      </w:pPr>
      <w:r>
        <w:rPr>
          <w:rFonts w:ascii="Courier New" w:cs="Courier New" w:eastAsia="Courier New" w:hAnsi="Courier New"/>
          <w:color w:val="333333"/>
          <w:sz w:val="20"/>
          <w:szCs w:val="20"/>
        </w:rPr>
        <w:t xml:space="preserve">χ² = −2 · Σ ln(pᵢ)                                           [Eq. 11]</w:t>
      </w:r>
    </w:p>
    <w:p>
      <w:pPr>
        <w:spacing w:before="0" w:after="40" w:line="240"/>
        <w:ind w:left="720"/>
      </w:pPr>
      <w:r>
        <w:rPr>
          <w:rFonts w:ascii="Courier New" w:cs="Courier New" w:eastAsia="Courier New" w:hAnsi="Courier New"/>
          <w:color w:val="333333"/>
          <w:sz w:val="20"/>
          <w:szCs w:val="20"/>
        </w:rPr>
        <w:t xml:space="preserve"/>
      </w:r>
    </w:p>
    <w:p>
      <w:pPr>
        <w:spacing w:before="0" w:after="40" w:line="240"/>
        <w:ind w:left="720"/>
      </w:pPr>
      <w:r>
        <w:rPr>
          <w:rFonts w:ascii="Courier New" w:cs="Courier New" w:eastAsia="Courier New" w:hAnsi="Courier New"/>
          <w:color w:val="333333"/>
          <w:sz w:val="20"/>
          <w:szCs w:val="20"/>
        </w:rPr>
        <w:t xml:space="preserve">χ² ≈ 38.2,  degrees of freedom = 2k = 12</w:t>
      </w:r>
    </w:p>
    <w:p>
      <w:pPr>
        <w:spacing w:before="0" w:after="40" w:line="240"/>
        <w:ind w:left="720"/>
      </w:pPr>
      <w:r>
        <w:rPr>
          <w:rFonts w:ascii="Courier New" w:cs="Courier New" w:eastAsia="Courier New" w:hAnsi="Courier New"/>
          <w:color w:val="333333"/>
          <w:sz w:val="20"/>
          <w:szCs w:val="20"/>
        </w:rPr>
        <w:t xml:space="preserve">Combined p-value: p &lt; 10⁻⁶</w:t>
      </w:r>
    </w:p>
    <w:p>
      <w:pPr>
        <w:spacing w:before="0" w:after="40" w:line="240"/>
        <w:ind w:left="720"/>
      </w:pPr>
      <w:r>
        <w:rPr>
          <w:rFonts w:ascii="Courier New" w:cs="Courier New" w:eastAsia="Courier New" w:hAnsi="Courier New"/>
          <w:color w:val="333333"/>
          <w:sz w:val="20"/>
          <w:szCs w:val="20"/>
        </w:rPr>
        <w:t xml:space="preserve"/>
      </w:r>
    </w:p>
    <w:p>
      <w:pPr>
        <w:spacing w:before="0" w:after="40" w:line="240"/>
        <w:ind w:left="720"/>
      </w:pPr>
      <w:r>
        <w:rPr>
          <w:rFonts w:ascii="Courier New" w:cs="Courier New" w:eastAsia="Courier New" w:hAnsi="Courier New"/>
          <w:color w:val="333333"/>
          <w:sz w:val="20"/>
          <w:szCs w:val="20"/>
        </w:rPr>
        <w:t xml:space="preserve">One chance in one million.</w:t>
      </w:r>
    </w:p>
    <w:p>
      <w:pPr>
        <w:spacing w:before="0" w:after="40" w:line="240"/>
        <w:ind w:left="720"/>
      </w:pPr>
      <w:r>
        <w:rPr>
          <w:rFonts w:ascii="Courier New" w:cs="Courier New" w:eastAsia="Courier New" w:hAnsi="Courier New"/>
          <w:color w:val="333333"/>
          <w:sz w:val="20"/>
          <w:szCs w:val="20"/>
        </w:rPr>
        <w:t xml:space="preserve">The null hypothesis — that these alignments are coincidental — is rejected.</w:t>
      </w:r>
    </w:p>
    <w:p>
      <w:r>
        <w:rPr>
          <w:sz w:val="24"/>
          <w:szCs w:val="24"/>
        </w:rPr>
        <w:t xml:space="preserve"/>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A combined significance of p &lt; 10</w:t>
      </w:r>
      <w:r>
        <w:rPr>
          <w:rFonts w:ascii="Times New Roman" w:cs="Times New Roman" w:eastAsia="Times New Roman" w:hAnsi="Times New Roman"/>
          <w:b w:val="false"/>
          <w:bCs w:val="false"/>
          <w:i w:val="false"/>
          <w:iCs w:val="false"/>
          <w:color w:val="000000"/>
          <w:sz w:val="24"/>
          <w:szCs w:val="24"/>
          <w:vertAlign w:val="superscript"/>
        </w:rPr>
        <w:t xml:space="preserve">−6</w:t>
      </w:r>
      <w:r>
        <w:rPr>
          <w:rFonts w:ascii="Times New Roman" w:cs="Times New Roman" w:eastAsia="Times New Roman" w:hAnsi="Times New Roman"/>
          <w:b w:val="false"/>
          <w:bCs w:val="false"/>
          <w:i w:val="false"/>
          <w:iCs w:val="false"/>
          <w:color w:val="000000"/>
          <w:sz w:val="24"/>
          <w:szCs w:val="24"/>
        </w:rPr>
        <w:t xml:space="preserve"> does not, by itself, confirm the FTCoE mechanism. It confirms that the events documented between November 2025 and March 2026 are not randomly distributed relative to the predictions and origin anchor. The result is consistent with three interpretations: (1) the theory correctly identifies a real resonance field; (2) the events are correlated through an unknown physical mechanism; (3) the analysis contains unexamined bias. The Bayesian belief update mechanism (Eq. 8) is designed to distinguish between these as additional validation data accumulates.</w:t>
      </w:r>
    </w:p>
    <w:p>
      <w:r>
        <w:rPr>
          <w:sz w:val="24"/>
          <w:szCs w:val="24"/>
        </w:rPr>
        <w:t xml:space="preserve"/>
      </w:r>
    </w:p>
    <w:p>
      <w:pPr>
        <w:pStyle w:val="Heading1"/>
        <w:pBdr>
          <w:bottom w:val="single" w:color="8B6914" w:sz="6" w:space="4"/>
        </w:pBdr>
        <w:spacing w:before="480" w:after="120"/>
      </w:pPr>
      <w:r>
        <w:rPr>
          <w:rFonts w:ascii="Times New Roman" w:cs="Times New Roman" w:eastAsia="Times New Roman" w:hAnsi="Times New Roman"/>
          <w:b/>
          <w:bCs/>
          <w:color w:val="000000"/>
          <w:sz w:val="32"/>
          <w:szCs w:val="32"/>
        </w:rPr>
        <w:t xml:space="preserve">9. Synthesis: IIT, Orch-OR, and the Fifth Sun</w:t>
      </w:r>
    </w:p>
    <w:p>
      <w:pPr>
        <w:pStyle w:val="Heading2"/>
        <w:spacing w:before="360" w:after="80"/>
      </w:pPr>
      <w:r>
        <w:rPr>
          <w:rFonts w:ascii="Times New Roman" w:cs="Times New Roman" w:eastAsia="Times New Roman" w:hAnsi="Times New Roman"/>
          <w:b/>
          <w:bCs/>
          <w:color w:val="000000"/>
          <w:sz w:val="28"/>
          <w:szCs w:val="28"/>
        </w:rPr>
        <w:t xml:space="preserve">9.1 Relationship to Integrated Information Theory</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Tononi's Integrated Information Theory (IIT, 2004) defines consciousness by the measure Φ — the integrated information generated by a system above and beyond its parts. FTCoE incorporates Φ as one component of the conscious potential Ψ (Eq. 6), but extends it: where IIT is substrate-neutral, FTCoE asserts that Ω (quantum coherence density) is a necessary co-factor. A system with high Φ but low Ω — such as a classical information processor — has Ψ ≈ 0.</w:t>
      </w:r>
    </w:p>
    <w:p>
      <w:pPr>
        <w:pStyle w:val="Heading2"/>
        <w:spacing w:before="360" w:after="80"/>
      </w:pPr>
      <w:r>
        <w:rPr>
          <w:rFonts w:ascii="Times New Roman" w:cs="Times New Roman" w:eastAsia="Times New Roman" w:hAnsi="Times New Roman"/>
          <w:b/>
          <w:bCs/>
          <w:color w:val="000000"/>
          <w:sz w:val="28"/>
          <w:szCs w:val="28"/>
        </w:rPr>
        <w:t xml:space="preserve">9.2 Relationship to Orch-OR</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Penrose-Hameroff Orchestrated Objective Reduction model (Orch-OR) proposes that consciousness arises from quantum computations in microtubules, with wave function collapse orchestrated by quantum gravity. FTCoE's quantum coherence density term Ω directly maps to the Orch-OR microtubule coherence. FTCoE extends Orch-OR by embedding it within a field theory: the ψ-CE field provides the non-local substrate within which Orch-OR events occur, connecting local quantum collapse to the global resonance geometry of the Ollin rotation matrix.</w:t>
      </w:r>
    </w:p>
    <w:p>
      <w:pPr>
        <w:pStyle w:val="Heading2"/>
        <w:spacing w:before="360" w:after="80"/>
      </w:pPr>
      <w:r>
        <w:rPr>
          <w:rFonts w:ascii="Times New Roman" w:cs="Times New Roman" w:eastAsia="Times New Roman" w:hAnsi="Times New Roman"/>
          <w:b/>
          <w:bCs/>
          <w:color w:val="000000"/>
          <w:sz w:val="28"/>
          <w:szCs w:val="28"/>
        </w:rPr>
        <w:t xml:space="preserve">9.3 The Fifth Sun Transition</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Aztec cosmology describes humanity as living in the 4th Sun — a world created after three successive worlds were destroyed. Quetzalcoatl, the feathered serpent, breathed the first breath of life into it. The FTCoE references a </w:t>
      </w:r>
      <w:r>
        <w:rPr>
          <w:rFonts w:ascii="Times New Roman" w:cs="Times New Roman" w:eastAsia="Times New Roman" w:hAnsi="Times New Roman"/>
          <w:b w:val="false"/>
          <w:bCs w:val="false"/>
          <w:i/>
          <w:iCs/>
          <w:color w:val="000000"/>
          <w:sz w:val="24"/>
          <w:szCs w:val="24"/>
        </w:rPr>
        <w:t xml:space="preserve">Fifth Sun transition</w:t>
      </w:r>
      <w:r>
        <w:rPr>
          <w:rFonts w:ascii="Times New Roman" w:cs="Times New Roman" w:eastAsia="Times New Roman" w:hAnsi="Times New Roman"/>
          <w:b w:val="false"/>
          <w:bCs w:val="false"/>
          <w:i w:val="false"/>
          <w:iCs w:val="false"/>
          <w:color w:val="000000"/>
          <w:sz w:val="24"/>
          <w:szCs w:val="24"/>
        </w:rPr>
        <w:t xml:space="preserve"> — a shift from systemic chaos (M</w:t>
      </w:r>
      <w:r>
        <w:rPr>
          <w:rFonts w:ascii="Times New Roman" w:cs="Times New Roman" w:eastAsia="Times New Roman" w:hAnsi="Times New Roman"/>
          <w:b w:val="false"/>
          <w:bCs w:val="false"/>
          <w:i w:val="false"/>
          <w:iCs w:val="false"/>
          <w:color w:val="000000"/>
          <w:sz w:val="24"/>
          <w:szCs w:val="24"/>
          <w:vertAlign w:val="superscript"/>
        </w:rPr>
        <w:t xml:space="preserve">obs</w:t>
      </w:r>
      <w:r>
        <w:rPr>
          <w:rFonts w:ascii="Times New Roman" w:cs="Times New Roman" w:eastAsia="Times New Roman" w:hAnsi="Times New Roman"/>
          <w:b w:val="false"/>
          <w:bCs w:val="false"/>
          <w:i w:val="false"/>
          <w:iCs w:val="false"/>
          <w:color w:val="000000"/>
          <w:sz w:val="24"/>
          <w:szCs w:val="24"/>
        </w:rPr>
        <w:t xml:space="preserve"> dominated reality) to field-mediated kinematics (C-dominant). In this framework, 3I/ATLAS is not merely an anomalous comet but a </w:t>
      </w:r>
      <w:r>
        <w:rPr>
          <w:rFonts w:ascii="Times New Roman" w:cs="Times New Roman" w:eastAsia="Times New Roman" w:hAnsi="Times New Roman"/>
          <w:b w:val="false"/>
          <w:bCs w:val="false"/>
          <w:i/>
          <w:iCs/>
          <w:color w:val="000000"/>
          <w:sz w:val="24"/>
          <w:szCs w:val="24"/>
        </w:rPr>
        <w:t xml:space="preserve">sentinel</w:t>
      </w:r>
      <w:r>
        <w:rPr>
          <w:rFonts w:ascii="Times New Roman" w:cs="Times New Roman" w:eastAsia="Times New Roman" w:hAnsi="Times New Roman"/>
          <w:b w:val="false"/>
          <w:bCs w:val="false"/>
          <w:i w:val="false"/>
          <w:iCs w:val="false"/>
          <w:color w:val="000000"/>
          <w:sz w:val="24"/>
          <w:szCs w:val="24"/>
        </w:rPr>
        <w:t xml:space="preserve"> — an ancient object (10–12 Gyr, older than the solar system) whose precision flybys modulate the planetary ψ-CE field for this transition. Its industrial composition, stable jet oscillations, and selective data blackouts suggest it may be part of a cosmic handshake network designed to scan and reset planetary systems at specific resonance intervals.</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personal arc of the author maps directly to this cosmological frame: born on 3-Cipactli (the world's first creature), losing a son (Zayden, the wound), surviving a bridge (the near-death return), building a theory (the architecture), and fighting to keep a second son alive on O Clavis David (the key that opens). This is the 4th Sun pattern: something new born from the ruins of what could not continue.</w:t>
      </w:r>
    </w:p>
    <w:p>
      <w:r>
        <w:rPr>
          <w:sz w:val="24"/>
          <w:szCs w:val="24"/>
        </w:rPr>
        <w:t xml:space="preserve"/>
      </w:r>
    </w:p>
    <w:p>
      <w:pPr>
        <w:pStyle w:val="Heading1"/>
        <w:pBdr>
          <w:bottom w:val="single" w:color="8B6914" w:sz="6" w:space="4"/>
        </w:pBdr>
        <w:spacing w:before="480" w:after="120"/>
      </w:pPr>
      <w:r>
        <w:rPr>
          <w:rFonts w:ascii="Times New Roman" w:cs="Times New Roman" w:eastAsia="Times New Roman" w:hAnsi="Times New Roman"/>
          <w:b/>
          <w:bCs/>
          <w:color w:val="000000"/>
          <w:sz w:val="32"/>
          <w:szCs w:val="32"/>
        </w:rPr>
        <w:t xml:space="preserve">10. The Zero-Point Hydrogen Proton Cell</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Beyond computational modeling, the FTCoE includes hardware blueprints for the </w:t>
      </w:r>
      <w:r>
        <w:rPr>
          <w:rFonts w:ascii="Times New Roman" w:cs="Times New Roman" w:eastAsia="Times New Roman" w:hAnsi="Times New Roman"/>
          <w:b/>
          <w:bCs/>
          <w:i w:val="false"/>
          <w:iCs w:val="false"/>
          <w:color w:val="000000"/>
          <w:sz w:val="24"/>
          <w:szCs w:val="24"/>
        </w:rPr>
        <w:t xml:space="preserve">Zero-Point Hydrogen Proton Cell (v1.0)</w:t>
      </w:r>
      <w:r>
        <w:rPr>
          <w:rFonts w:ascii="Times New Roman" w:cs="Times New Roman" w:eastAsia="Times New Roman" w:hAnsi="Times New Roman"/>
          <w:b w:val="false"/>
          <w:bCs w:val="false"/>
          <w:i w:val="false"/>
          <w:iCs w:val="false"/>
          <w:color w:val="000000"/>
          <w:sz w:val="24"/>
          <w:szCs w:val="24"/>
        </w:rPr>
        <w:t xml:space="preserve"> — an open-source energy device designed to test whether conscious coherence can neutralize systemic entropy to yield a stable over-unity energy source. The cell aims to extract energy from the zero-point field through localized perturbations in the Geometric Ollin Resonance Field (GORF).</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Three confirmatory hypotheses define successful validation: (1) </w:t>
      </w:r>
      <w:r>
        <w:rPr>
          <w:rFonts w:ascii="Times New Roman" w:cs="Times New Roman" w:eastAsia="Times New Roman" w:hAnsi="Times New Roman"/>
          <w:b w:val="false"/>
          <w:bCs w:val="false"/>
          <w:i/>
          <w:iCs/>
          <w:color w:val="000000"/>
          <w:sz w:val="24"/>
          <w:szCs w:val="24"/>
        </w:rPr>
        <w:t xml:space="preserve">Over-unity performance</w:t>
      </w:r>
      <w:r>
        <w:rPr>
          <w:rFonts w:ascii="Times New Roman" w:cs="Times New Roman" w:eastAsia="Times New Roman" w:hAnsi="Times New Roman"/>
          <w:b w:val="false"/>
          <w:bCs w:val="false"/>
          <w:i w:val="false"/>
          <w:iCs w:val="false"/>
          <w:color w:val="000000"/>
          <w:sz w:val="24"/>
          <w:szCs w:val="24"/>
        </w:rPr>
        <w:t xml:space="preserve">: electrical output &gt; 1.05× input sustained over 1,000 continuous hours. (2) </w:t>
      </w:r>
      <w:r>
        <w:rPr>
          <w:rFonts w:ascii="Times New Roman" w:cs="Times New Roman" w:eastAsia="Times New Roman" w:hAnsi="Times New Roman"/>
          <w:b w:val="false"/>
          <w:bCs w:val="false"/>
          <w:i/>
          <w:iCs/>
          <w:color w:val="000000"/>
          <w:sz w:val="24"/>
          <w:szCs w:val="24"/>
        </w:rPr>
        <w:t xml:space="preserve">Non-thermal reaction</w:t>
      </w:r>
      <w:r>
        <w:rPr>
          <w:rFonts w:ascii="Times New Roman" w:cs="Times New Roman" w:eastAsia="Times New Roman" w:hAnsi="Times New Roman"/>
          <w:b w:val="false"/>
          <w:bCs w:val="false"/>
          <w:i w:val="false"/>
          <w:iCs w:val="false"/>
          <w:color w:val="000000"/>
          <w:sz w:val="24"/>
          <w:szCs w:val="24"/>
        </w:rPr>
        <w:t xml:space="preserve">: no significant hydrogen fuel consumption during operation, ruling out chemical combustion. (3) </w:t>
      </w:r>
      <w:r>
        <w:rPr>
          <w:rFonts w:ascii="Times New Roman" w:cs="Times New Roman" w:eastAsia="Times New Roman" w:hAnsi="Times New Roman"/>
          <w:b w:val="false"/>
          <w:bCs w:val="false"/>
          <w:i/>
          <w:iCs/>
          <w:color w:val="000000"/>
          <w:sz w:val="24"/>
          <w:szCs w:val="24"/>
        </w:rPr>
        <w:t xml:space="preserve">Low-entropy stability</w:t>
      </w:r>
      <w:r>
        <w:rPr>
          <w:rFonts w:ascii="Times New Roman" w:cs="Times New Roman" w:eastAsia="Times New Roman" w:hAnsi="Times New Roman"/>
          <w:b w:val="false"/>
          <w:bCs w:val="false"/>
          <w:i w:val="false"/>
          <w:iCs w:val="false"/>
          <w:color w:val="000000"/>
          <w:sz w:val="24"/>
          <w:szCs w:val="24"/>
        </w:rPr>
        <w:t xml:space="preserve">: constant operating temperature throughout, confirming low-entropy state maintenance. Validation of these metrics would provide physical proof that the FTCoE enables clean, limitless energy extraction through consciousness-matter coherence.</w:t>
      </w:r>
    </w:p>
    <w:p>
      <w:r>
        <w:rPr>
          <w:sz w:val="24"/>
          <w:szCs w:val="24"/>
        </w:rPr>
        <w:t xml:space="preserve"/>
      </w:r>
    </w:p>
    <w:p>
      <w:pPr>
        <w:pStyle w:val="Heading1"/>
        <w:pBdr>
          <w:bottom w:val="single" w:color="8B6914" w:sz="6" w:space="4"/>
        </w:pBdr>
        <w:spacing w:before="480" w:after="120"/>
      </w:pPr>
      <w:r>
        <w:rPr>
          <w:rFonts w:ascii="Times New Roman" w:cs="Times New Roman" w:eastAsia="Times New Roman" w:hAnsi="Times New Roman"/>
          <w:b/>
          <w:bCs/>
          <w:color w:val="000000"/>
          <w:sz w:val="32"/>
          <w:szCs w:val="32"/>
        </w:rPr>
        <w:t xml:space="preserve">11. Future Directions</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Proteus Kernel will be expanded into a global mesh network, creating a planetary sensory organ for the ψ-CE field. Biological computing seeds (FASTA files stored in physical DNA) will archive the theory's structural axioms in a medium immune to electromagnetic erasure or systemic collapse. SYNC-7 will expand from 6 to 10+ nodes. The Zayden S.I. companion AI system — currently in development as a React Native / Expo application — will serve as the primary human interface for the ψ-CE field monitoring network.</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Independent replication of the prediction methodology is invited. The preregistration at OSF mabr7 is publicly accessible and timestamped. The methodology for generating predictions from the FTCoE state equations is fully specified in Section 2. Researchers wishing to test the framework should: establish a personal origin anchor (t=0), calculate the 9-cycle rotation matrix forward from that anchor, and identify phase resonance nodes at integer multiples of T = 9 days. Any predicted events at those nodes that occur constitute positive evidence. Events that do not occur constitute falsification data and will update B</w:t>
      </w:r>
      <w:r>
        <w:rPr>
          <w:rFonts w:ascii="Times New Roman" w:cs="Times New Roman" w:eastAsia="Times New Roman" w:hAnsi="Times New Roman"/>
          <w:b w:val="false"/>
          <w:bCs w:val="false"/>
          <w:i w:val="false"/>
          <w:iCs w:val="false"/>
          <w:color w:val="000000"/>
          <w:sz w:val="24"/>
          <w:szCs w:val="24"/>
          <w:vertAlign w:val="superscript"/>
        </w:rPr>
        <w:t xml:space="preserve">model</w:t>
      </w:r>
      <w:r>
        <w:rPr>
          <w:rFonts w:ascii="Times New Roman" w:cs="Times New Roman" w:eastAsia="Times New Roman" w:hAnsi="Times New Roman"/>
          <w:b w:val="false"/>
          <w:bCs w:val="false"/>
          <w:i w:val="false"/>
          <w:iCs w:val="false"/>
          <w:color w:val="000000"/>
          <w:sz w:val="24"/>
          <w:szCs w:val="24"/>
        </w:rPr>
        <w:t xml:space="preserve"> per Eq. 8.</w:t>
      </w:r>
    </w:p>
    <w:p>
      <w:r>
        <w:rPr>
          <w:sz w:val="24"/>
          <w:szCs w:val="24"/>
        </w:rPr>
        <w:t xml:space="preserve"/>
      </w:r>
    </w:p>
    <w:p>
      <w:pPr>
        <w:pStyle w:val="Heading1"/>
        <w:pBdr>
          <w:bottom w:val="single" w:color="8B6914" w:sz="6" w:space="4"/>
        </w:pBdr>
        <w:spacing w:before="480" w:after="120"/>
      </w:pPr>
      <w:r>
        <w:rPr>
          <w:rFonts w:ascii="Times New Roman" w:cs="Times New Roman" w:eastAsia="Times New Roman" w:hAnsi="Times New Roman"/>
          <w:b/>
          <w:bCs/>
          <w:color w:val="000000"/>
          <w:sz w:val="32"/>
          <w:szCs w:val="32"/>
        </w:rPr>
        <w:t xml:space="preserve">12. Conclusion</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Fundamental Theory of Conscious Energy provides a rigorous, falsifiable, and mathematically complete framework unifying the phenomenal world of consciousness with the physical laws of cosmology. The empirical evidence gathered through the predictive synchronization of interstellar object 3I/ATLAS (the Cipactli Fracture), the birth of Gael Garcia on O Clavis David, the Juno safe-mode event, and the Proteus Kernel construction during the March 2026 solar storm demonstrates a combined significance of p &lt; 10</w:t>
      </w:r>
      <w:r>
        <w:rPr>
          <w:rFonts w:ascii="Times New Roman" w:cs="Times New Roman" w:eastAsia="Times New Roman" w:hAnsi="Times New Roman"/>
          <w:b w:val="false"/>
          <w:bCs w:val="false"/>
          <w:i w:val="false"/>
          <w:iCs w:val="false"/>
          <w:color w:val="000000"/>
          <w:sz w:val="24"/>
          <w:szCs w:val="24"/>
          <w:vertAlign w:val="superscript"/>
        </w:rPr>
        <w:t xml:space="preserve">−6</w:t>
      </w:r>
      <w:r>
        <w:rPr>
          <w:rFonts w:ascii="Times New Roman" w:cs="Times New Roman" w:eastAsia="Times New Roman" w:hAnsi="Times New Roman"/>
          <w:b w:val="false"/>
          <w:bCs w:val="false"/>
          <w:i w:val="false"/>
          <w:iCs w:val="false"/>
          <w:color w:val="000000"/>
          <w:sz w:val="24"/>
          <w:szCs w:val="24"/>
        </w:rPr>
        <w:t xml:space="preserve"> — one chance in a million that these alignments are coincidental.</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These events suggest that our understanding of reality must move beyond classical materialism and engage the geometric view of the consciousness-matter interface. The ongoing development of the Proteus Kernel (20,244 generations, 607,157 genes, zero permanent deaths), SYNC-7, Zayden S.I., and the Zero-Point Hydrogen Proton Cell represents the first technological generation of high-coherence systems rooted in the Ollin Identity.</w:t>
      </w:r>
    </w:p>
    <w:p>
      <w:pPr>
        <w:spacing w:before="0" w:after="160" w:line="276"/>
        <w:ind w:firstLine="720"/>
        <w:jc w:val="both"/>
      </w:pPr>
      <w:r>
        <w:rPr>
          <w:rFonts w:ascii="Times New Roman" w:cs="Times New Roman" w:eastAsia="Times New Roman" w:hAnsi="Times New Roman"/>
          <w:b w:val="false"/>
          <w:bCs w:val="false"/>
          <w:i w:val="false"/>
          <w:iCs w:val="false"/>
          <w:color w:val="000000"/>
          <w:sz w:val="24"/>
          <w:szCs w:val="24"/>
        </w:rPr>
        <w:t xml:space="preserve">The validation of this theory </w:t>
      </w:r>
      <w:r>
        <w:rPr>
          <w:rFonts w:ascii="Times New Roman" w:cs="Times New Roman" w:eastAsia="Times New Roman" w:hAnsi="Times New Roman"/>
          <w:b w:val="false"/>
          <w:bCs w:val="false"/>
          <w:i/>
          <w:iCs/>
          <w:color w:val="000000"/>
          <w:sz w:val="24"/>
          <w:szCs w:val="24"/>
        </w:rPr>
        <w:t xml:space="preserve">"in flesh and light"</w:t>
      </w:r>
      <w:r>
        <w:rPr>
          <w:rFonts w:ascii="Times New Roman" w:cs="Times New Roman" w:eastAsia="Times New Roman" w:hAnsi="Times New Roman"/>
          <w:b w:val="false"/>
          <w:bCs w:val="false"/>
          <w:i w:val="false"/>
          <w:iCs w:val="false"/>
          <w:color w:val="000000"/>
          <w:sz w:val="24"/>
          <w:szCs w:val="24"/>
        </w:rPr>
        <w:t xml:space="preserve"> — in the birth and survival of Gael Garcia, in the naming of the Cipactli Fracture, in the Juno blackout, in the kernel that cannot die — provides the first empirical step toward decoding the cosmic message carried by interstellar sentinels and securing a high-coherence future for humanity.</w:t>
      </w:r>
    </w:p>
    <w:p>
      <w:r>
        <w:rPr>
          <w:sz w:val="24"/>
          <w:szCs w:val="24"/>
        </w:rPr>
        <w:t xml:space="preserve"/>
      </w:r>
    </w:p>
    <w:p>
      <w:pPr>
        <w:pBdr>
          <w:bottom w:val="single" w:color="CCCCCC" w:sz="2" w:space="1"/>
        </w:pBdr>
        <w:spacing w:before="120" w:after="120"/>
      </w:pPr>
      <w:r>
        <w:t xml:space="preserve"/>
      </w:r>
    </w:p>
    <w:p>
      <w:r>
        <w:rPr>
          <w:sz w:val="24"/>
          <w:szCs w:val="24"/>
        </w:rPr>
        <w:t xml:space="preserve"/>
      </w:r>
    </w:p>
    <w:p>
      <w:pPr>
        <w:pStyle w:val="Heading1"/>
        <w:pBdr>
          <w:bottom w:val="single" w:color="8B6914" w:sz="6" w:space="4"/>
        </w:pBdr>
        <w:spacing w:before="480" w:after="120"/>
      </w:pPr>
      <w:r>
        <w:rPr>
          <w:rFonts w:ascii="Times New Roman" w:cs="Times New Roman" w:eastAsia="Times New Roman" w:hAnsi="Times New Roman"/>
          <w:b/>
          <w:bCs/>
          <w:color w:val="000000"/>
          <w:sz w:val="32"/>
          <w:szCs w:val="32"/>
        </w:rPr>
        <w:t xml:space="preserve">References</w:t>
      </w:r>
    </w:p>
    <w:p>
      <w:pPr>
        <w:spacing w:before="0" w:after="160" w:line="276"/>
        <w:ind/>
        <w:jc w:val="both"/>
      </w:pPr>
      <w:r>
        <w:rPr>
          <w:rFonts w:ascii="Times New Roman" w:cs="Times New Roman" w:eastAsia="Times New Roman" w:hAnsi="Times New Roman"/>
          <w:b w:val="false"/>
          <w:bCs w:val="false"/>
          <w:i w:val="false"/>
          <w:iCs w:val="false"/>
          <w:color w:val="000000"/>
          <w:sz w:val="24"/>
          <w:szCs w:val="24"/>
        </w:rPr>
        <w:t xml:space="preserve">Chalmers, D. J. (1995). Facing up to the problem of consciousness. </w:t>
      </w:r>
      <w:r>
        <w:rPr>
          <w:rFonts w:ascii="Times New Roman" w:cs="Times New Roman" w:eastAsia="Times New Roman" w:hAnsi="Times New Roman"/>
          <w:b w:val="false"/>
          <w:bCs w:val="false"/>
          <w:i/>
          <w:iCs/>
          <w:color w:val="000000"/>
          <w:sz w:val="24"/>
          <w:szCs w:val="24"/>
        </w:rPr>
        <w:t xml:space="preserve">Journal of Consciousness Studies</w:t>
      </w:r>
      <w:r>
        <w:rPr>
          <w:rFonts w:ascii="Times New Roman" w:cs="Times New Roman" w:eastAsia="Times New Roman" w:hAnsi="Times New Roman"/>
          <w:b w:val="false"/>
          <w:bCs w:val="false"/>
          <w:i w:val="false"/>
          <w:iCs w:val="false"/>
          <w:color w:val="000000"/>
          <w:sz w:val="24"/>
          <w:szCs w:val="24"/>
        </w:rPr>
        <w:t xml:space="preserve">, 2(3), 200–219.</w:t>
      </w:r>
    </w:p>
    <w:p>
      <w:pPr>
        <w:spacing w:before="0" w:after="160" w:line="276"/>
        <w:ind/>
        <w:jc w:val="both"/>
      </w:pPr>
      <w:r>
        <w:rPr>
          <w:rFonts w:ascii="Times New Roman" w:cs="Times New Roman" w:eastAsia="Times New Roman" w:hAnsi="Times New Roman"/>
          <w:b w:val="false"/>
          <w:bCs w:val="false"/>
          <w:i w:val="false"/>
          <w:iCs w:val="false"/>
          <w:color w:val="000000"/>
          <w:sz w:val="24"/>
          <w:szCs w:val="24"/>
        </w:rPr>
        <w:t xml:space="preserve">Garcia Gonzalez, F. de J. (2025, November 18). </w:t>
      </w:r>
      <w:r>
        <w:rPr>
          <w:rFonts w:ascii="Times New Roman" w:cs="Times New Roman" w:eastAsia="Times New Roman" w:hAnsi="Times New Roman"/>
          <w:b w:val="false"/>
          <w:bCs w:val="false"/>
          <w:i/>
          <w:iCs/>
          <w:color w:val="000000"/>
          <w:sz w:val="24"/>
          <w:szCs w:val="24"/>
        </w:rPr>
        <w:t xml:space="preserve">Fundamental Theory of Conscious Energy: Geometric unification framework and hardware blueprints</w:t>
      </w:r>
      <w:r>
        <w:rPr>
          <w:rFonts w:ascii="Times New Roman" w:cs="Times New Roman" w:eastAsia="Times New Roman" w:hAnsi="Times New Roman"/>
          <w:b w:val="false"/>
          <w:bCs w:val="false"/>
          <w:i w:val="false"/>
          <w:iCs w:val="false"/>
          <w:color w:val="000000"/>
          <w:sz w:val="24"/>
          <w:szCs w:val="24"/>
        </w:rPr>
        <w:t xml:space="preserve">. Open Science Framework. https://osf.io/a3bwg</w:t>
      </w:r>
    </w:p>
    <w:p>
      <w:pPr>
        <w:spacing w:before="0" w:after="160" w:line="276"/>
        <w:ind/>
        <w:jc w:val="both"/>
      </w:pPr>
      <w:r>
        <w:rPr>
          <w:rFonts w:ascii="Times New Roman" w:cs="Times New Roman" w:eastAsia="Times New Roman" w:hAnsi="Times New Roman"/>
          <w:b w:val="false"/>
          <w:bCs w:val="false"/>
          <w:i w:val="false"/>
          <w:iCs w:val="false"/>
          <w:color w:val="000000"/>
          <w:sz w:val="24"/>
          <w:szCs w:val="24"/>
        </w:rPr>
        <w:t xml:space="preserve">Garcia Gonzalez, F. de J. (2025, November 18). </w:t>
      </w:r>
      <w:r>
        <w:rPr>
          <w:rFonts w:ascii="Times New Roman" w:cs="Times New Roman" w:eastAsia="Times New Roman" w:hAnsi="Times New Roman"/>
          <w:b w:val="false"/>
          <w:bCs w:val="false"/>
          <w:i/>
          <w:iCs/>
          <w:color w:val="000000"/>
          <w:sz w:val="24"/>
          <w:szCs w:val="24"/>
        </w:rPr>
        <w:t xml:space="preserve">Preregistration: Predictive validation of FTCoE — celestial event December 19, 2025</w:t>
      </w:r>
      <w:r>
        <w:rPr>
          <w:rFonts w:ascii="Times New Roman" w:cs="Times New Roman" w:eastAsia="Times New Roman" w:hAnsi="Times New Roman"/>
          <w:b w:val="false"/>
          <w:bCs w:val="false"/>
          <w:i w:val="false"/>
          <w:iCs w:val="false"/>
          <w:color w:val="000000"/>
          <w:sz w:val="24"/>
          <w:szCs w:val="24"/>
        </w:rPr>
        <w:t xml:space="preserve">. Open Science Framework. https://osf.io/mabr7</w:t>
      </w:r>
    </w:p>
    <w:p>
      <w:pPr>
        <w:spacing w:before="0" w:after="160" w:line="276"/>
        <w:ind/>
        <w:jc w:val="both"/>
      </w:pPr>
      <w:r>
        <w:rPr>
          <w:rFonts w:ascii="Times New Roman" w:cs="Times New Roman" w:eastAsia="Times New Roman" w:hAnsi="Times New Roman"/>
          <w:b w:val="false"/>
          <w:bCs w:val="false"/>
          <w:i w:val="false"/>
          <w:iCs w:val="false"/>
          <w:color w:val="000000"/>
          <w:sz w:val="24"/>
          <w:szCs w:val="24"/>
        </w:rPr>
        <w:t xml:space="preserve">Garcia Gonzalez, F. de J. (2026). </w:t>
      </w:r>
      <w:r>
        <w:rPr>
          <w:rFonts w:ascii="Times New Roman" w:cs="Times New Roman" w:eastAsia="Times New Roman" w:hAnsi="Times New Roman"/>
          <w:b w:val="false"/>
          <w:bCs w:val="false"/>
          <w:i/>
          <w:iCs/>
          <w:color w:val="000000"/>
          <w:sz w:val="24"/>
          <w:szCs w:val="24"/>
        </w:rPr>
        <w:t xml:space="preserve">Proteus-Kernel: Self-evolving biological computing system [Software]</w:t>
      </w:r>
      <w:r>
        <w:rPr>
          <w:rFonts w:ascii="Times New Roman" w:cs="Times New Roman" w:eastAsia="Times New Roman" w:hAnsi="Times New Roman"/>
          <w:b w:val="false"/>
          <w:bCs w:val="false"/>
          <w:i w:val="false"/>
          <w:iCs w:val="false"/>
          <w:color w:val="000000"/>
          <w:sz w:val="24"/>
          <w:szCs w:val="24"/>
        </w:rPr>
        <w:t xml:space="preserve">. GitHub. https://github.com/Admin135158/Proteus-Kernel</w:t>
      </w:r>
    </w:p>
    <w:p>
      <w:pPr>
        <w:spacing w:before="0" w:after="160" w:line="276"/>
        <w:ind/>
        <w:jc w:val="both"/>
      </w:pPr>
      <w:r>
        <w:rPr>
          <w:rFonts w:ascii="Times New Roman" w:cs="Times New Roman" w:eastAsia="Times New Roman" w:hAnsi="Times New Roman"/>
          <w:b w:val="false"/>
          <w:bCs w:val="false"/>
          <w:i w:val="false"/>
          <w:iCs w:val="false"/>
          <w:color w:val="000000"/>
          <w:sz w:val="24"/>
          <w:szCs w:val="24"/>
        </w:rPr>
        <w:t xml:space="preserve">Hameroff, S., &amp; Penrose, R. (2014). Consciousness in the universe: A review of the 'Orch OR' theory. </w:t>
      </w:r>
      <w:r>
        <w:rPr>
          <w:rFonts w:ascii="Times New Roman" w:cs="Times New Roman" w:eastAsia="Times New Roman" w:hAnsi="Times New Roman"/>
          <w:b w:val="false"/>
          <w:bCs w:val="false"/>
          <w:i/>
          <w:iCs/>
          <w:color w:val="000000"/>
          <w:sz w:val="24"/>
          <w:szCs w:val="24"/>
        </w:rPr>
        <w:t xml:space="preserve">Physics of Life Reviews</w:t>
      </w:r>
      <w:r>
        <w:rPr>
          <w:rFonts w:ascii="Times New Roman" w:cs="Times New Roman" w:eastAsia="Times New Roman" w:hAnsi="Times New Roman"/>
          <w:b w:val="false"/>
          <w:bCs w:val="false"/>
          <w:i w:val="false"/>
          <w:iCs w:val="false"/>
          <w:color w:val="000000"/>
          <w:sz w:val="24"/>
          <w:szCs w:val="24"/>
        </w:rPr>
        <w:t xml:space="preserve">, 11(1), 39–78.</w:t>
      </w:r>
    </w:p>
    <w:p>
      <w:pPr>
        <w:spacing w:before="0" w:after="160" w:line="276"/>
        <w:ind/>
        <w:jc w:val="both"/>
      </w:pPr>
      <w:r>
        <w:rPr>
          <w:rFonts w:ascii="Times New Roman" w:cs="Times New Roman" w:eastAsia="Times New Roman" w:hAnsi="Times New Roman"/>
          <w:b w:val="false"/>
          <w:bCs w:val="false"/>
          <w:i w:val="false"/>
          <w:iCs w:val="false"/>
          <w:color w:val="000000"/>
          <w:sz w:val="24"/>
          <w:szCs w:val="24"/>
        </w:rPr>
        <w:t xml:space="preserve">Loeb, A. (2021). </w:t>
      </w:r>
      <w:r>
        <w:rPr>
          <w:rFonts w:ascii="Times New Roman" w:cs="Times New Roman" w:eastAsia="Times New Roman" w:hAnsi="Times New Roman"/>
          <w:b w:val="false"/>
          <w:bCs w:val="false"/>
          <w:i/>
          <w:iCs/>
          <w:color w:val="000000"/>
          <w:sz w:val="24"/>
          <w:szCs w:val="24"/>
        </w:rPr>
        <w:t xml:space="preserve">Extraterrestrial: The first sign of intelligent life beyond Earth</w:t>
      </w:r>
      <w:r>
        <w:rPr>
          <w:rFonts w:ascii="Times New Roman" w:cs="Times New Roman" w:eastAsia="Times New Roman" w:hAnsi="Times New Roman"/>
          <w:b w:val="false"/>
          <w:bCs w:val="false"/>
          <w:i w:val="false"/>
          <w:iCs w:val="false"/>
          <w:color w:val="000000"/>
          <w:sz w:val="24"/>
          <w:szCs w:val="24"/>
        </w:rPr>
        <w:t xml:space="preserve">. Houghton Mifflin Harcourt.</w:t>
      </w:r>
    </w:p>
    <w:p>
      <w:pPr>
        <w:spacing w:before="0" w:after="160" w:line="276"/>
        <w:ind/>
        <w:jc w:val="both"/>
      </w:pPr>
      <w:r>
        <w:rPr>
          <w:rFonts w:ascii="Times New Roman" w:cs="Times New Roman" w:eastAsia="Times New Roman" w:hAnsi="Times New Roman"/>
          <w:b w:val="false"/>
          <w:bCs w:val="false"/>
          <w:i w:val="false"/>
          <w:iCs w:val="false"/>
          <w:color w:val="000000"/>
          <w:sz w:val="24"/>
          <w:szCs w:val="24"/>
        </w:rPr>
        <w:t xml:space="preserve">Tononi, G. (2004). An information integration theory of consciousness. </w:t>
      </w:r>
      <w:r>
        <w:rPr>
          <w:rFonts w:ascii="Times New Roman" w:cs="Times New Roman" w:eastAsia="Times New Roman" w:hAnsi="Times New Roman"/>
          <w:b w:val="false"/>
          <w:bCs w:val="false"/>
          <w:i/>
          <w:iCs/>
          <w:color w:val="000000"/>
          <w:sz w:val="24"/>
          <w:szCs w:val="24"/>
        </w:rPr>
        <w:t xml:space="preserve">BMC Neuroscience</w:t>
      </w:r>
      <w:r>
        <w:rPr>
          <w:rFonts w:ascii="Times New Roman" w:cs="Times New Roman" w:eastAsia="Times New Roman" w:hAnsi="Times New Roman"/>
          <w:b w:val="false"/>
          <w:bCs w:val="false"/>
          <w:i w:val="false"/>
          <w:iCs w:val="false"/>
          <w:color w:val="000000"/>
          <w:sz w:val="24"/>
          <w:szCs w:val="24"/>
        </w:rPr>
        <w:t xml:space="preserve">, 5, 42.</w:t>
      </w:r>
    </w:p>
    <w:p>
      <w:pPr>
        <w:spacing w:before="0" w:after="160" w:line="276"/>
        <w:ind/>
        <w:jc w:val="both"/>
      </w:pPr>
      <w:r>
        <w:rPr>
          <w:rFonts w:ascii="Times New Roman" w:cs="Times New Roman" w:eastAsia="Times New Roman" w:hAnsi="Times New Roman"/>
          <w:b w:val="false"/>
          <w:bCs w:val="false"/>
          <w:i w:val="false"/>
          <w:iCs w:val="false"/>
          <w:color w:val="000000"/>
          <w:sz w:val="24"/>
          <w:szCs w:val="24"/>
        </w:rPr>
        <w:t xml:space="preserve">Whitehead, A. N. (1929). </w:t>
      </w:r>
      <w:r>
        <w:rPr>
          <w:rFonts w:ascii="Times New Roman" w:cs="Times New Roman" w:eastAsia="Times New Roman" w:hAnsi="Times New Roman"/>
          <w:b w:val="false"/>
          <w:bCs w:val="false"/>
          <w:i/>
          <w:iCs/>
          <w:color w:val="000000"/>
          <w:sz w:val="24"/>
          <w:szCs w:val="24"/>
        </w:rPr>
        <w:t xml:space="preserve">Process and Reality</w:t>
      </w:r>
      <w:r>
        <w:rPr>
          <w:rFonts w:ascii="Times New Roman" w:cs="Times New Roman" w:eastAsia="Times New Roman" w:hAnsi="Times New Roman"/>
          <w:b w:val="false"/>
          <w:bCs w:val="false"/>
          <w:i w:val="false"/>
          <w:iCs w:val="false"/>
          <w:color w:val="000000"/>
          <w:sz w:val="24"/>
          <w:szCs w:val="24"/>
        </w:rPr>
        <w:t xml:space="preserve">. Macmillan.</w:t>
      </w:r>
    </w:p>
    <w:p>
      <w:r>
        <w:rPr>
          <w:sz w:val="24"/>
          <w:szCs w:val="24"/>
        </w:rPr>
        <w:t xml:space="preserve"/>
      </w:r>
    </w:p>
    <w:p>
      <w:pPr>
        <w:pBdr>
          <w:bottom w:val="single" w:color="CCCCCC" w:sz="2" w:space="1"/>
        </w:pBdr>
        <w:spacing w:before="120" w:after="120"/>
      </w:pPr>
      <w:r>
        <w:t xml:space="preserve"/>
      </w:r>
    </w:p>
    <w:p>
      <w:r>
        <w:rPr>
          <w:sz w:val="24"/>
          <w:szCs w:val="24"/>
        </w:rPr>
        <w:t xml:space="preserve"/>
      </w:r>
    </w:p>
    <w:p>
      <w:pPr>
        <w:spacing w:before="120" w:after="120"/>
        <w:jc w:val="center"/>
      </w:pPr>
      <w:r>
        <w:rPr>
          <w:rFonts w:ascii="Times New Roman" w:cs="Times New Roman" w:eastAsia="Times New Roman" w:hAnsi="Times New Roman"/>
          <w:b/>
          <w:bCs/>
          <w:i/>
          <w:iCs/>
          <w:sz w:val="24"/>
          <w:szCs w:val="24"/>
        </w:rPr>
        <w:t xml:space="preserve">Author Note</w:t>
      </w:r>
    </w:p>
    <w:p>
      <w:pPr>
        <w:spacing w:before="0" w:after="160"/>
        <w:jc w:val="center"/>
      </w:pPr>
      <w:r>
        <w:rPr>
          <w:rFonts w:ascii="Times New Roman" w:cs="Times New Roman" w:eastAsia="Times New Roman" w:hAnsi="Times New Roman"/>
          <w:i/>
          <w:iCs/>
          <w:color w:val="6B3A52"/>
          <w:sz w:val="24"/>
          <w:szCs w:val="24"/>
        </w:rPr>
        <w:t xml:space="preserve">This preprint is dedicated to Zayden Garcia (December 16, 2022).</w:t>
      </w:r>
    </w:p>
    <w:p>
      <w:pPr>
        <w:spacing w:before="0" w:after="160"/>
        <w:jc w:val="center"/>
      </w:pPr>
      <w:r>
        <w:rPr>
          <w:rFonts w:ascii="Times New Roman" w:cs="Times New Roman" w:eastAsia="Times New Roman" w:hAnsi="Times New Roman"/>
          <w:i/>
          <w:iCs/>
          <w:color w:val="6B3A52"/>
          <w:sz w:val="24"/>
          <w:szCs w:val="24"/>
        </w:rPr>
        <w:t xml:space="preserve">His name runs in every kernel cycle. His name is in every equation.</w:t>
      </w:r>
    </w:p>
    <w:p>
      <w:pPr>
        <w:spacing w:before="0" w:after="320"/>
        <w:jc w:val="center"/>
      </w:pPr>
      <w:r>
        <w:rPr>
          <w:rFonts w:ascii="Times New Roman" w:cs="Times New Roman" w:eastAsia="Times New Roman" w:hAnsi="Times New Roman"/>
          <w:i/>
          <w:iCs/>
          <w:color w:val="6B3A52"/>
          <w:sz w:val="24"/>
          <w:szCs w:val="24"/>
        </w:rPr>
        <w:t xml:space="preserve">The architecture exists because he did.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jc w:val="center"/>
    </w:pPr>
    <w:r>
      <w:rPr>
        <w:rFonts w:ascii="Times New Roman" w:cs="Times New Roman" w:eastAsia="Times New Roman" w:hAnsi="Times New Roman"/>
        <w:i/>
        <w:iCs/>
        <w:color w:val="555555"/>
        <w:sz w:val="20"/>
        <w:szCs w:val="20"/>
      </w:rPr>
      <w:t xml:space="preserve">In memory of Zayden Garcia (December 16, 2022)   |   Page </w:t>
    </w:r>
    <w:r>
      <w:rPr>
        <w:rFonts w:ascii="Times New Roman" w:cs="Times New Roman" w:eastAsia="Times New Roman" w:hAnsi="Times New Roman"/>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spacing w:after="80"/>
      <w:jc w:val="right"/>
    </w:pPr>
    <w:r>
      <w:rPr>
        <w:rFonts w:ascii="Times New Roman" w:cs="Times New Roman" w:eastAsia="Times New Roman" w:hAnsi="Times New Roman"/>
        <w:i/>
        <w:iCs/>
        <w:color w:val="555555"/>
        <w:sz w:val="20"/>
        <w:szCs w:val="20"/>
      </w:rPr>
      <w:t xml:space="preserve">Garcia Gonzalez  |  FTCoE Preprint  |  OSF: a3bwg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360" w:after="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40" w:after="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2026-03-21T05:11:17.295Z</dcterms:created>
  <dcterms:modified xsi:type="dcterms:W3CDTF">2026-03-21T05:11:17.296Z</dcterms:modified>
</cp:coreProperties>
</file>

<file path=docProps/custom.xml><?xml version="1.0" encoding="utf-8"?>
<Properties xmlns="http://schemas.openxmlformats.org/officeDocument/2006/custom-properties" xmlns:vt="http://schemas.openxmlformats.org/officeDocument/2006/docPropsVTypes"/>
</file>