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0"/>
          <w:szCs w:val="20"/>
          <w:rtl w:val="0"/>
        </w:rPr>
        <w:t xml:space="preserve">UNIVERSIDADE PARANAENSE - UNIPAR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000000"/>
          <w:sz w:val="20"/>
          <w:szCs w:val="20"/>
          <w:rtl w:val="0"/>
        </w:rPr>
        <w:t xml:space="preserve">Reconhecida pela Portaria - MEC n.º 1580, de 09/11/93 - D.O.U. 10/11/93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000000"/>
          <w:sz w:val="20"/>
          <w:szCs w:val="20"/>
          <w:rtl w:val="0"/>
        </w:rPr>
        <w:t xml:space="preserve">Mantenedora: UNIPAR – Sociedade Empresarial Ltda.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000000"/>
          <w:sz w:val="18"/>
          <w:szCs w:val="18"/>
          <w:rtl w:val="0"/>
        </w:rPr>
        <w:t xml:space="preserve">UMUARAMA – TOLEDO – GUAÍRA – PARANAVAÍ – CIANORTE – CASCAVEL – FRANCISCO BELTRÃO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cc0000" w:space="0" w:sz="6" w:val="single"/>
        </w:pBd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Curso: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Administração / Ciências Contábeis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Disciplina: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Modelagem de Negócios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Professor: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Marlon Luiz Ganancio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MOBILE FLEET – LUBRIFICAÇÃO EXPRESS: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ANÁLISE DO MODELO DE NEGÓCIO COM BUSINESS MODEL CANVAS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Bruno Vallim Enumo  –  RA: 60006167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Eduardo Henrique Zuffo  –  RA: 60009637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Márcio Eller  –  RA: 60007883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Miguel de Lima Balani  –  RA: 60006229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Renan Tuci Afonso  –  RA: 60005425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Umuarama – PR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="360" w:lineRule="auto"/>
        <w:jc w:val="center"/>
        <w:rPr/>
        <w:sectPr>
          <w:pgSz w:h="16838" w:w="11906" w:orient="portrait"/>
          <w:pgMar w:bottom="1134" w:top="1701" w:left="1701" w:right="1134" w:header="708" w:footer="708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1.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Estrutura do Modelo de Negócio: Mobile Fleet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mercado automotivo brasileiro vive um momento de transformação, impulsionado pela crescente terceirização de serviços e pela busca permanente por eficiência operacional, especialmente no segmento de frotas corporativas. Nesse cenário, a </w:t>
      </w:r>
      <w:r w:rsidDel="00000000" w:rsidR="00000000" w:rsidRPr="00000000">
        <w:rPr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modelagem de negócios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 se apresenta como uma ferramenta estratégica essencial, que permite compreender, de forma clara e sistêmica, como uma empresa gera valor para seus clientes e garante sustentabilidade econômica.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Dentro deste contexto, a </w:t>
      </w:r>
      <w:r w:rsidDel="00000000" w:rsidR="00000000" w:rsidRPr="00000000">
        <w:rPr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Mobile Fleet – Lubrificação Express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 propõe uma solução inovadora para o setor: realizar a manutenção preventiva de veículos diretamente no local do cliente, eliminando a necessidade de deslocamento da frota até uma oficina convencional.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Metodologia e Alinhamento de Mercado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análise do empreendimento foi desenvolvida a partir da ferramenta </w:t>
      </w:r>
      <w:r w:rsidDel="00000000" w:rsidR="00000000" w:rsidRPr="00000000">
        <w:rPr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Business Model Canvas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 (Osterwalder &amp; Pigneur, 2011). Essa estrutura organiza o funcionamento da empresa em nove blocos estratégicos, demonstrando precisamente como o negócio cria, entrega e captura valor no mercado.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360" w:lineRule="auto"/>
        <w:jc w:val="both"/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Este modelo se alinha a uma tendência global de serviços on-demand para frotas — já consolidada no exterior e em fase de crescimento expressivo no Brasil. A proposta ganha força especialmente entre empresas de médio e grande porte, que buscam otimizar processos e focar em seu core business através da terceirização de serviços não essenciais.</w:t>
      </w:r>
    </w:p>
    <w:p w:rsidR="00000000" w:rsidDel="00000000" w:rsidP="00000000" w:rsidRDefault="00000000" w:rsidRPr="00000000" w14:paraId="0000002B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2. Caracterização do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Mobile Fleet é uma empresa do setor automotivo especializada em troca de óleo e manutenção preventiva com atendimento móvel. O negócio oferece todos os serviços tradicionais de lubrificação com o diferencial central do deslocamento da equipe técnica até o cliente, por meio de vans adaptadas que funcionam como mini oficinas móveis.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diferencial competitivo combina três elementos essenciais: </w:t>
      </w:r>
      <w:r w:rsidDel="00000000" w:rsidR="00000000" w:rsidRPr="00000000">
        <w:rPr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(1)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 eliminação do tempo de parada e do deslocamento da frota; </w:t>
      </w:r>
      <w:r w:rsidDel="00000000" w:rsidR="00000000" w:rsidRPr="00000000">
        <w:rPr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(2)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 uso de produtos homologados pelas principais montadoras (Mercedes-Benz, Volvo, Scania); e </w:t>
      </w:r>
      <w:r w:rsidDel="00000000" w:rsidR="00000000" w:rsidRPr="00000000">
        <w:rPr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(3)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 planos de manutenção recorrentes que geram previsibilidade financeira para ambas as partes.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before="0" w:line="360" w:lineRule="auto"/>
        <w:jc w:val="both"/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Um sistema digital de gestão de manutenção sustenta toda a operação, organizando históricos de troca, alertas de quilometragem e relatórios individualizados por veículo — tornando o processo rastreável, eficiente e confiável.</w:t>
      </w:r>
    </w:p>
    <w:p w:rsidR="00000000" w:rsidDel="00000000" w:rsidP="00000000" w:rsidRDefault="00000000" w:rsidRPr="00000000" w14:paraId="00000037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 Análise do Cliente e do Contexto de Mercado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mercado de manutenção automotiva para frotas apresenta grande potencial de crescimento no Brasil. A tendência de terceirização de serviços não essenciais, aliada ao aumento da frota de veículos comerciais, cria demanda crescente por soluções especializadas e convenientes.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Mobile Fleet estrutura seu público-alvo em dois segmentos principais: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Segmento Primário – B2B (Business to Business):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Empresas detentoras de frota de veículos cuja necessidade central é reduzir o tempo de inatividade e gerir eficientemente a manutenção preventiva: transportadoras e empresas de logística, empresas de construção civil, locadoras de veículos e empresas de transporte de passageiros.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Segmento Secundário – B2C (Business to Consumer):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before="0" w:line="360" w:lineRule="auto"/>
        <w:jc w:val="both"/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Indivíduos que valorizam conveniência e economia de tempo: motoristas de aplicativo (Uber, 99), proprietários de veículos premium e profissionais autônomos com pouca disponibilidade para levar o veículo a uma oficina tradicional.</w:t>
      </w:r>
    </w:p>
    <w:p w:rsidR="00000000" w:rsidDel="00000000" w:rsidP="00000000" w:rsidRDefault="00000000" w:rsidRPr="00000000" w14:paraId="00000051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4. Business Model Canvas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before="0" w:line="360" w:lineRule="auto"/>
        <w:jc w:val="both"/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quadro a seguir apresenta o Business Model Canvas da Mobile Fleet – Lubrificação Express, estruturando os nove elementos fundamentais do modelo de negócio:</w:t>
      </w:r>
    </w:p>
    <w:p w:rsidR="00000000" w:rsidDel="00000000" w:rsidP="00000000" w:rsidRDefault="00000000" w:rsidRPr="00000000" w14:paraId="00000064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846979421"/>
        <w:tag w:val="goog_rdk_0"/>
      </w:sdtPr>
      <w:sdtContent>
        <w:tbl>
          <w:tblPr>
            <w:tblStyle w:val="Table1"/>
            <w:tblW w:w="9071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817.75"/>
            <w:gridCol w:w="1817.75"/>
            <w:gridCol w:w="900"/>
            <w:gridCol w:w="900"/>
            <w:gridCol w:w="1817.75"/>
            <w:gridCol w:w="1817.75"/>
            <w:tblGridChange w:id="0">
              <w:tblGrid>
                <w:gridCol w:w="1817.75"/>
                <w:gridCol w:w="1817.75"/>
                <w:gridCol w:w="900"/>
                <w:gridCol w:w="900"/>
                <w:gridCol w:w="1817.75"/>
                <w:gridCol w:w="1817.75"/>
              </w:tblGrid>
            </w:tblGridChange>
          </w:tblGrid>
          <w:tr>
            <w:trPr>
              <w:cantSplit w:val="0"/>
              <w:trHeight w:val="40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Parcerias Principais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Atividades-Chave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Proposta de Valor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Relacionamento com Clientes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Segmentos de Clientes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Shell, Mobil, Castrol, Petrobras, Ipiranga (lubrificantes)</w:t>
                </w:r>
              </w:p>
              <w:p w:rsidR="00000000" w:rsidDel="00000000" w:rsidP="00000000" w:rsidRDefault="00000000" w:rsidRPr="00000000" w14:paraId="0000006C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MANN-FILTER, Mahle, Fram (filtros)</w:t>
                </w:r>
              </w:p>
              <w:p w:rsidR="00000000" w:rsidDel="00000000" w:rsidP="00000000" w:rsidRDefault="00000000" w:rsidRPr="00000000" w14:paraId="0000006D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Distribuidores automotivos regionais</w:t>
                </w:r>
              </w:p>
              <w:p w:rsidR="00000000" w:rsidDel="00000000" w:rsidP="00000000" w:rsidRDefault="00000000" w:rsidRPr="00000000" w14:paraId="0000006E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Empresas de gestão de frota</w:t>
                </w:r>
              </w:p>
              <w:p w:rsidR="00000000" w:rsidDel="00000000" w:rsidP="00000000" w:rsidRDefault="00000000" w:rsidRPr="00000000" w14:paraId="0000006F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Empresas certificadas em destinação de óleo usado</w:t>
                </w:r>
              </w:p>
              <w:p w:rsidR="00000000" w:rsidDel="00000000" w:rsidP="00000000" w:rsidRDefault="00000000" w:rsidRPr="00000000" w14:paraId="0000007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Troca de óleo no local do cliente</w:t>
                </w:r>
              </w:p>
              <w:p w:rsidR="00000000" w:rsidDel="00000000" w:rsidP="00000000" w:rsidRDefault="00000000" w:rsidRPr="00000000" w14:paraId="00000072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Logística de atendimento e roteirização</w:t>
                </w:r>
              </w:p>
              <w:p w:rsidR="00000000" w:rsidDel="00000000" w:rsidP="00000000" w:rsidRDefault="00000000" w:rsidRPr="00000000" w14:paraId="00000073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Gestão de estoque diversificado</w:t>
                </w:r>
              </w:p>
              <w:p w:rsidR="00000000" w:rsidDel="00000000" w:rsidP="00000000" w:rsidRDefault="00000000" w:rsidRPr="00000000" w14:paraId="00000074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Prospecção e captação de clientes B2B</w:t>
                </w:r>
              </w:p>
              <w:p w:rsidR="00000000" w:rsidDel="00000000" w:rsidP="00000000" w:rsidRDefault="00000000" w:rsidRPr="00000000" w14:paraId="00000075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Gestão da plataforma digital de agendamento</w:t>
                </w:r>
              </w:p>
              <w:p w:rsidR="00000000" w:rsidDel="00000000" w:rsidP="00000000" w:rsidRDefault="00000000" w:rsidRPr="00000000" w14:paraId="0000007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Troca de óleo delivery: atendimento no local</w:t>
                </w:r>
              </w:p>
              <w:p w:rsidR="00000000" w:rsidDel="00000000" w:rsidP="00000000" w:rsidRDefault="00000000" w:rsidRPr="00000000" w14:paraId="00000078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Redução do tempo de inatividade da frota</w:t>
                </w:r>
              </w:p>
              <w:p w:rsidR="00000000" w:rsidDel="00000000" w:rsidP="00000000" w:rsidRDefault="00000000" w:rsidRPr="00000000" w14:paraId="00000079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Serviço especializado para veículos leves, utilitários e caminhões</w:t>
                </w:r>
              </w:p>
              <w:p w:rsidR="00000000" w:rsidDel="00000000" w:rsidP="00000000" w:rsidRDefault="00000000" w:rsidRPr="00000000" w14:paraId="0000007A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Produtos homologados pelas montadoras</w:t>
                </w:r>
              </w:p>
              <w:p w:rsidR="00000000" w:rsidDel="00000000" w:rsidP="00000000" w:rsidRDefault="00000000" w:rsidRPr="00000000" w14:paraId="0000007B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Histórico digital de manutenção por veículo</w:t>
                </w:r>
              </w:p>
              <w:p w:rsidR="00000000" w:rsidDel="00000000" w:rsidP="00000000" w:rsidRDefault="00000000" w:rsidRPr="00000000" w14:paraId="0000007C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Atendimento programado — Plano mensal ou por quilometragem</w:t>
                </w:r>
              </w:p>
              <w:p w:rsidR="00000000" w:rsidDel="00000000" w:rsidP="00000000" w:rsidRDefault="00000000" w:rsidRPr="00000000" w14:paraId="0000007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Contratos de manutenção preventiva B2B</w:t>
                </w:r>
              </w:p>
              <w:p w:rsidR="00000000" w:rsidDel="00000000" w:rsidP="00000000" w:rsidRDefault="00000000" w:rsidRPr="00000000" w14:paraId="00000080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Relatórios periódicos de desempenho</w:t>
                </w:r>
              </w:p>
              <w:p w:rsidR="00000000" w:rsidDel="00000000" w:rsidP="00000000" w:rsidRDefault="00000000" w:rsidRPr="00000000" w14:paraId="00000081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Gerente de conta dedicado</w:t>
                </w:r>
              </w:p>
              <w:p w:rsidR="00000000" w:rsidDel="00000000" w:rsidP="00000000" w:rsidRDefault="00000000" w:rsidRPr="00000000" w14:paraId="00000082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Agendamento online self-service</w:t>
                </w:r>
              </w:p>
              <w:p w:rsidR="00000000" w:rsidDel="00000000" w:rsidP="00000000" w:rsidRDefault="00000000" w:rsidRPr="00000000" w14:paraId="00000083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Notificações automáticas de troca</w:t>
                </w:r>
              </w:p>
              <w:p w:rsidR="00000000" w:rsidDel="00000000" w:rsidP="00000000" w:rsidRDefault="00000000" w:rsidRPr="00000000" w14:paraId="00000084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Histórico digital do veículo</w:t>
                </w:r>
              </w:p>
              <w:p w:rsidR="00000000" w:rsidDel="00000000" w:rsidP="00000000" w:rsidRDefault="00000000" w:rsidRPr="00000000" w14:paraId="0000008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B2B</w:t>
                </w:r>
              </w:p>
              <w:p w:rsidR="00000000" w:rsidDel="00000000" w:rsidP="00000000" w:rsidRDefault="00000000" w:rsidRPr="00000000" w14:paraId="00000087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Transportadoras e empresas de logística</w:t>
                </w:r>
              </w:p>
              <w:p w:rsidR="00000000" w:rsidDel="00000000" w:rsidP="00000000" w:rsidRDefault="00000000" w:rsidRPr="00000000" w14:paraId="00000088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Construtoras e locadoras</w:t>
                </w:r>
              </w:p>
              <w:p w:rsidR="00000000" w:rsidDel="00000000" w:rsidP="00000000" w:rsidRDefault="00000000" w:rsidRPr="00000000" w14:paraId="00000089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B2C</w:t>
                </w:r>
              </w:p>
              <w:p w:rsidR="00000000" w:rsidDel="00000000" w:rsidP="00000000" w:rsidRDefault="00000000" w:rsidRPr="00000000" w14:paraId="0000008A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Motoristas de app</w:t>
                </w:r>
              </w:p>
              <w:p w:rsidR="00000000" w:rsidDel="00000000" w:rsidP="00000000" w:rsidRDefault="00000000" w:rsidRPr="00000000" w14:paraId="0000008B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Veículos premium</w:t>
                </w:r>
              </w:p>
              <w:p w:rsidR="00000000" w:rsidDel="00000000" w:rsidP="00000000" w:rsidRDefault="00000000" w:rsidRPr="00000000" w14:paraId="0000008C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Profissionais autônomos com pouco tempo</w:t>
                </w:r>
              </w:p>
              <w:p w:rsidR="00000000" w:rsidDel="00000000" w:rsidP="00000000" w:rsidRDefault="00000000" w:rsidRPr="00000000" w14:paraId="0000008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F">
                <w:pPr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Recursos Principais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Canais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Van adaptada (mini oficina móvel)</w:t>
                </w:r>
              </w:p>
              <w:p w:rsidR="00000000" w:rsidDel="00000000" w:rsidP="00000000" w:rsidRDefault="00000000" w:rsidRPr="00000000" w14:paraId="00000096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Equipamentos de troca de óleo e bombas de sucção</w:t>
                </w:r>
              </w:p>
              <w:p w:rsidR="00000000" w:rsidDel="00000000" w:rsidP="00000000" w:rsidRDefault="00000000" w:rsidRPr="00000000" w14:paraId="00000097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Tanques e equipamento para descarte correto de óleo usado</w:t>
                </w:r>
              </w:p>
              <w:p w:rsidR="00000000" w:rsidDel="00000000" w:rsidP="00000000" w:rsidRDefault="00000000" w:rsidRPr="00000000" w14:paraId="00000098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Estoque de lubrificantes, filtros e fluidos</w:t>
                </w:r>
              </w:p>
              <w:p w:rsidR="00000000" w:rsidDel="00000000" w:rsidP="00000000" w:rsidRDefault="00000000" w:rsidRPr="00000000" w14:paraId="00000099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Sistema de gestão de manutenção (TI)</w:t>
                </w:r>
              </w:p>
              <w:p w:rsidR="00000000" w:rsidDel="00000000" w:rsidP="00000000" w:rsidRDefault="00000000" w:rsidRPr="00000000" w14:paraId="0000009A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Técnicos especializados e vendedor B2B</w:t>
                </w:r>
              </w:p>
              <w:p w:rsidR="00000000" w:rsidDel="00000000" w:rsidP="00000000" w:rsidRDefault="00000000" w:rsidRPr="00000000" w14:paraId="0000009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Website com agendamento online</w:t>
                </w:r>
              </w:p>
              <w:p w:rsidR="00000000" w:rsidDel="00000000" w:rsidP="00000000" w:rsidRDefault="00000000" w:rsidRPr="00000000" w14:paraId="0000009F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WhatsApp Business</w:t>
                </w:r>
              </w:p>
              <w:p w:rsidR="00000000" w:rsidDel="00000000" w:rsidP="00000000" w:rsidRDefault="00000000" w:rsidRPr="00000000" w14:paraId="000000A0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Google Meu Negócio / Instagram</w:t>
                </w:r>
              </w:p>
              <w:p w:rsidR="00000000" w:rsidDel="00000000" w:rsidP="00000000" w:rsidRDefault="00000000" w:rsidRPr="00000000" w14:paraId="000000A1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Vendedor B2B com visita ativa</w:t>
                </w:r>
              </w:p>
              <w:p w:rsidR="00000000" w:rsidDel="00000000" w:rsidP="00000000" w:rsidRDefault="00000000" w:rsidRPr="00000000" w14:paraId="000000A2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Indicação (boca a boca)</w:t>
                </w:r>
              </w:p>
              <w:p w:rsidR="00000000" w:rsidDel="00000000" w:rsidP="00000000" w:rsidRDefault="00000000" w:rsidRPr="00000000" w14:paraId="000000A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5">
                <w:pPr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Estrutura de Custos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8">
                <w:pPr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Fontes de Receita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Fixos</w:t>
                </w:r>
              </w:p>
              <w:p w:rsidR="00000000" w:rsidDel="00000000" w:rsidP="00000000" w:rsidRDefault="00000000" w:rsidRPr="00000000" w14:paraId="000000AC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Financiamento da van</w:t>
                </w:r>
              </w:p>
              <w:p w:rsidR="00000000" w:rsidDel="00000000" w:rsidP="00000000" w:rsidRDefault="00000000" w:rsidRPr="00000000" w14:paraId="000000AD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Salários da equipe</w:t>
                </w:r>
              </w:p>
              <w:p w:rsidR="00000000" w:rsidDel="00000000" w:rsidP="00000000" w:rsidRDefault="00000000" w:rsidRPr="00000000" w14:paraId="000000AE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Seguro e sistema de gestão</w:t>
                </w:r>
              </w:p>
              <w:p w:rsidR="00000000" w:rsidDel="00000000" w:rsidP="00000000" w:rsidRDefault="00000000" w:rsidRPr="00000000" w14:paraId="000000AF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Marketing</w:t>
                </w:r>
              </w:p>
              <w:p w:rsidR="00000000" w:rsidDel="00000000" w:rsidP="00000000" w:rsidRDefault="00000000" w:rsidRPr="00000000" w14:paraId="000000B0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Variáveis</w:t>
                </w:r>
              </w:p>
              <w:p w:rsidR="00000000" w:rsidDel="00000000" w:rsidP="00000000" w:rsidRDefault="00000000" w:rsidRPr="00000000" w14:paraId="000000B1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Lubrificantes, filtros e fluidos</w:t>
                </w:r>
              </w:p>
              <w:p w:rsidR="00000000" w:rsidDel="00000000" w:rsidP="00000000" w:rsidRDefault="00000000" w:rsidRPr="00000000" w14:paraId="000000B2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Combustível da van</w:t>
                </w:r>
              </w:p>
              <w:p w:rsidR="00000000" w:rsidDel="00000000" w:rsidP="00000000" w:rsidRDefault="00000000" w:rsidRPr="00000000" w14:paraId="000000B3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Descarte de óleo usado</w:t>
                </w:r>
              </w:p>
              <w:p w:rsidR="00000000" w:rsidDel="00000000" w:rsidP="00000000" w:rsidRDefault="00000000" w:rsidRPr="00000000" w14:paraId="000000B4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Manutenção da van</w:t>
                </w:r>
              </w:p>
              <w:p w:rsidR="00000000" w:rsidDel="00000000" w:rsidP="00000000" w:rsidRDefault="00000000" w:rsidRPr="00000000" w14:paraId="000000B5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Ponto Crítico</w:t>
                </w:r>
              </w:p>
              <w:p w:rsidR="00000000" w:rsidDel="00000000" w:rsidP="00000000" w:rsidRDefault="00000000" w:rsidRPr="00000000" w14:paraId="000000B6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Logística de deslocamento</w:t>
                </w:r>
              </w:p>
              <w:p w:rsidR="00000000" w:rsidDel="00000000" w:rsidP="00000000" w:rsidRDefault="00000000" w:rsidRPr="00000000" w14:paraId="000000B7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Gestão de estoque diversificado de filtros</w:t>
                </w:r>
              </w:p>
              <w:p w:rsidR="00000000" w:rsidDel="00000000" w:rsidP="00000000" w:rsidRDefault="00000000" w:rsidRPr="00000000" w14:paraId="000000B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Troca de óleo completa (óleo + filtro + mão de obra + deslocamento)</w:t>
                </w:r>
              </w:p>
              <w:p w:rsidR="00000000" w:rsidDel="00000000" w:rsidP="00000000" w:rsidRDefault="00000000" w:rsidRPr="00000000" w14:paraId="000000BC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Filtros de ar, cabine e combustível</w:t>
                </w:r>
              </w:p>
              <w:p w:rsidR="00000000" w:rsidDel="00000000" w:rsidP="00000000" w:rsidRDefault="00000000" w:rsidRPr="00000000" w14:paraId="000000BD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Fluidos hidráulicos e de freio</w:t>
                </w:r>
              </w:p>
              <w:p w:rsidR="00000000" w:rsidDel="00000000" w:rsidP="00000000" w:rsidRDefault="00000000" w:rsidRPr="00000000" w14:paraId="000000BE">
                <w:pPr>
                  <w:widowControl w:val="0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sz w:val="16"/>
                    <w:szCs w:val="16"/>
                    <w:rtl w:val="0"/>
                  </w:rPr>
                  <w:t xml:space="preserve">- Plano Frota — contrato mensal por veículo com manutenção programada</w:t>
                </w:r>
              </w:p>
              <w:p w:rsidR="00000000" w:rsidDel="00000000" w:rsidP="00000000" w:rsidRDefault="00000000" w:rsidRPr="00000000" w14:paraId="000000B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2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5. Análise Estratégica do Modelo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before="20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5.1 Valor Entregue ao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Mobile Fleet resolve uma dor latente do segmento B2B: o prejuízo operacional causado pelo deslocamento e pela inatividade de veículos. Ao realizar a manutenção in loco, a empresa converte o tempo de oficina em tempo de rodagem, gerando impacto financeiro positivo imediato para o cliente. Além disso, a entrega de valor é potencializada por uma plataforma de gestão digital, que automatiza alertas de manutenção e organiza o histórico da frota. Esse ecossistema tecnológico não apenas eleva a percepção de profissionalismo, mas atua como uma ferramenta de fidelização que sustenta contratos de longo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before="20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5.2 Geração de Receita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modelo financeiro é diversificado para garantir tanto a captação de clientes pontuais quanto a estabilidade do negócio: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Serviços Avulsos: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Focados na margem imediata, englobam o pacote completo de troca (óleo, filtros e fluidos) somado à taxa de deslocamento.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Plano Frota (Recorrência):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Considerado o pilar estratégico do negócio, consiste em contratos mensais com valores fixos por veículo. Este formato garante previsibilidade de caixa, facilita o planejamento operacional e fortalece o fluxo de trabalho contínuo.</w:t>
      </w:r>
    </w:p>
    <w:p w:rsidR="00000000" w:rsidDel="00000000" w:rsidP="00000000" w:rsidRDefault="00000000" w:rsidRPr="00000000" w14:paraId="000000CA">
      <w:pPr>
        <w:spacing w:after="0" w:before="20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5.3 Recursos Críticos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Para garantir a excelência do serviço on-demand, a operação depende de quatro pilares essenciais: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Unidade Móvel: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Van customizada com tecnologia de ponta (bombas de sucção e sistemas de descarte ecológico).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Logística de Suprimentos: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Estoque estratégico de lubrificantes e filtros para atender a diversidade de veículos leves e pesados.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Capital Humano: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Equipe técnica altamente especializada e uma força de vendas B2B focada em negociações corporativas complexas.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de Gestão: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Software proprietário para controle de manutenção e interface com o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before="20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5.4 Desafios e Riscos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viabilidade do modelo exige atenção rigorosa a fatores críticos de risco: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Otimização Logística: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planejamento de rotas é vital; falhas na roteirização podem diluir a margem de lucro com custos de combustível e tempo de deslocamento.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Gestão de Estoque: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desafio de manter uma ampla gama de filtros sem imobilizar capital excessivo requer uma cadeia de suprimentos ágil (just-in-time).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Posicionamento de Preço: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precificação deve ser clara para o cliente, justificando o ticket superior do serviço delivery através da economia gerada com a frota ativa.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Escalabilidade: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sucesso depende da validação rigorosa do projeto-piloto antes da expansão via franquias, garantindo que o modelo seja replicável com baixo investimento direto.</w:t>
      </w:r>
    </w:p>
    <w:p w:rsidR="00000000" w:rsidDel="00000000" w:rsidP="00000000" w:rsidRDefault="00000000" w:rsidRPr="00000000" w14:paraId="000000D7">
      <w:pPr>
        <w:spacing w:after="0" w:before="20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5.5 Conformidade Ambiental e Licenciamento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Pela natureza de sua atividade — o manuseio de óleos lubrificantes usados e filtros (classificados como resíduos perigosos) — a Mobile Fleet opera sob um rigoroso framework regulatório. A conformidade com a Resolução CONAMA nº 362/2005, a Política Nacional de Resíduos Sólidos (Lei nº 12.305/2010) e a Resolução CEMA nº 107/2020 (Paraná) não é apenas uma exigência legal, mas um diferencial competitivo crítico, já que grandes frotistas exigem fornecedores com práticas sustentáveis comprovadas.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Gestão de Resíduos e Responsabilidade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operação foi estruturada para garantir a rastreabilidade total e o descarte ecologicamente correto, focando em três pilares: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Destinação Final: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Encaminhamento obrigatório de resíduos para rerrefino e recicladores credenciados.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Controle Documental: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Manutenção rigorosa de manifestos de transporte e registros que asseguram a conformidade perante os órgãos fiscalizadores.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Responsabilidade Compartilhada: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Gestão ativa junto a parceiros logísticos para mitigar riscos ambientais durante o transporte e armazenamento.</w:t>
      </w:r>
    </w:p>
    <w:p w:rsidR="00000000" w:rsidDel="00000000" w:rsidP="00000000" w:rsidRDefault="00000000" w:rsidRPr="00000000" w14:paraId="000000DE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O Processo de Licenciamento Ambiental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Devido ao potencial poluidor da operação e à escala do projeto, a Mobile Fleet adota o licenciamento ambiental trifásico, conforme preconiza a Resolução CEMA nº 107/2020. Este processo garante que a empresa nasça com segurança jurídica e viabilidade técnica: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23"/>
        <w:gridCol w:w="3023"/>
        <w:gridCol w:w="3025"/>
        <w:tblGridChange w:id="0">
          <w:tblGrid>
            <w:gridCol w:w="3023"/>
            <w:gridCol w:w="3023"/>
            <w:gridCol w:w="30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1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1ª Fase – Licença Prévia (LP)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1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2ª Fase – Licença de Instalação (LI)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1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3ª Fase – Licença de Operação (LO)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Objetivo: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Avaliar a viabilidade ambiental antes de qualquer obra ou operação.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Documentos: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EIA, RIMA e estudos técnicos complementares.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Resultado: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Empresa NÃO pode construir nem operar — fase exclusiva de análise.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Objetivo: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Autorizar a instalação conforme os projetos aprovados na LP.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Documentos: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Projetos executivos e programas de controle ambiental.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Resultado: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Empresa pode instalar e construir — sem iniciar operações.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Objetivo: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Autorizar o início efetivo das operações do empreendimento.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Documentos: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Relatórios de conformidade das obras e atividades.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Resultado: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Empreendimento autorizado a abrir e operar.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6. Considerações Finais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análise do modelo de negócio da Mobile Fleet – Lubrificação Express confirma um forte alinhamento com as tendências do setor automotivo brasileiro, especialmente no que tange à busca por eficiência operacional e terceirização de serviços não essenciais. A estrutura do Business Model Canvas revela um modelo coerente, onde a proposta de valor endereça diretamente as dores do mercado por meio de conveniência e redução de custos de inatividade.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Direcionamento e Validação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Para a viabilização plena do negócio, recomenda-se que a fase inicial priorize 80% de foco no segmento B2B. Este público oferece maior potencial de escalabilidade e contratos recorrentes. Contudo, o sucesso da operação depende de uma validação prévia junto a transportadoras e empresas de logística locais, garantindo que a precificação — que deve absorver os custos de deslocamento — e a demanda real estejam em perfeito equilíbrio.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20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Pilares de Implantação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 transição do papel para a prática exige atenção rigorosa a três fatores críticos: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Gestão de Estoque: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Implementação de um controle ágil de filtros e lubrificantes para evitar capital imobilizado.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Segurança Jurídica e Ambiental: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planejamento do licenciamento ambiental trifásico deve ser iniciado imediatamente. Como a Licença de Operação (LO) é condição sine qua non para o início das atividades, o levantamento documental e os estudos técnicos precisam ocorrer ainda na fase de pré-abertura.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Eficiência Logística: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roteirização deve ser o coração da operação para preservar as margens de lucro do serviço delivery.</w:t>
      </w:r>
    </w:p>
    <w:p w:rsidR="00000000" w:rsidDel="00000000" w:rsidP="00000000" w:rsidRDefault="00000000" w:rsidRPr="00000000" w14:paraId="00000113">
      <w:pPr>
        <w:spacing w:after="0" w:before="0" w:line="360" w:lineRule="auto"/>
        <w:jc w:val="both"/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Em suma, a Mobile Fleet posiciona-se como uma solução inovadora e viável. Sua sustentabilidade econômica e competitiva está diretamente ligada à excelência operacional e à estrita conformidade com as exigências legais e ambientais vigentes, apresentando real potencial de liderança no mercado automotivo regional.</w:t>
      </w:r>
    </w:p>
    <w:p w:rsidR="00000000" w:rsidDel="00000000" w:rsidP="00000000" w:rsidRDefault="00000000" w:rsidRPr="00000000" w14:paraId="0000011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before="200" w:line="36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BRASIL. Lei n.º 12.305, de 2 de agosto de 2010. Institui a Política Nacional de Resíduos Sólidos; altera a Lei n.º 9.605, de 12 de fevereiro de 1998. Brasília: Presidência da República, 2010. Disponível em: https://www.planalto.gov.br/ccivil_03/_ato2007-2010/2010/lei/l12305.htm. Acesso em: 23 mar.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CONSELHO NACIONAL DO MEIO AMBIENTE – CONAMA. Resolução n.º 362, de 23 de junho de 2005. Dispõe sobre o recolhimento, coleta e destinação final de óleo lubrificante usado ou contaminado. Brasília: CONAMA, 2005.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DORNELAS, José Carlos Assis. Empreendedorismo: transformando ideias em negócios. 7. ed. São Paulo: Empreende/Atlas, 2018.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INSTITUTO ÁGUA E TERRA – IAT. Licenciamento ambiental para oficinas mecânicas: orientações ao empreendedor. Curitiba: IAT/SEMA-PR, 2020.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OSTERWALDER, Alexander; PIGNEUR, Yves. Business model generation: inovação em modelos de negócios. Rio de Janeiro: Alta Books, 2011.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OSTERWALDER, Alexander; PIGNEUR, Yves; BERNARDA, Greg; SMITH, Alan. Value proposition design: como construir propostas de valor inovadoras. Rio de Janeiro: Alta Books, 2015.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PARANÁ. Conselho Estadual do Meio Ambiente – CEMA. Resolução n.º 107, de 2020. Dispõe sobre o licenciamento ambiental. Curitiba: CEMA, 2020.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RIES, Eric. A startup enxuta (The Lean Startup): como empreendedores atuais utilizam inovação contínua para criar empresas extremamente bem-sucedidas. São Paulo: Leya, 2012.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0" w:before="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SEBRAE. Modelagem de negócios: guia prático para empreendedores. Brasília: Sebrae, 2021.</w:t>
      </w:r>
      <w:r w:rsidDel="00000000" w:rsidR="00000000" w:rsidRPr="00000000">
        <w:rPr>
          <w:rtl w:val="0"/>
        </w:rPr>
      </w:r>
    </w:p>
    <w:sectPr>
      <w:headerReference r:id="rId7" w:type="default"/>
      <w:type w:val="nextPage"/>
      <w:pgSz w:h="16838" w:w="11906" w:orient="portrait"/>
      <w:pgMar w:bottom="1134" w:top="1701" w:left="1701" w:right="1134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F">
    <w:pPr>
      <w:spacing w:after="0" w:before="0" w:line="24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000000"/>
        <w:sz w:val="20"/>
        <w:szCs w:val="20"/>
        <w:rtl w:val="0"/>
      </w:rPr>
      <w:t xml:space="preserve">UNIVERSIDADE PARANAENSE - UNIPAR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0">
    <w:pPr>
      <w:spacing w:after="0" w:before="0" w:line="240" w:lineRule="auto"/>
      <w:jc w:val="center"/>
      <w:rPr/>
    </w:pPr>
    <w:r w:rsidDel="00000000" w:rsidR="00000000" w:rsidRPr="00000000">
      <w:rPr>
        <w:rFonts w:ascii="Arial" w:cs="Arial" w:eastAsia="Arial" w:hAnsi="Arial"/>
        <w:b w:val="0"/>
        <w:bCs w:val="0"/>
        <w:i w:val="1"/>
        <w:iCs w:val="1"/>
        <w:color w:val="000000"/>
        <w:sz w:val="20"/>
        <w:szCs w:val="20"/>
        <w:rtl w:val="0"/>
      </w:rPr>
      <w:t xml:space="preserve">Reconhecida pela Portaria - MEC n.º 1580, de 09/11/93 - D.O.U. 10/11/93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1">
    <w:pPr>
      <w:spacing w:after="0" w:before="0" w:line="240" w:lineRule="auto"/>
      <w:jc w:val="center"/>
      <w:rPr/>
    </w:pPr>
    <w:r w:rsidDel="00000000" w:rsidR="00000000" w:rsidRPr="00000000">
      <w:rPr>
        <w:rFonts w:ascii="Arial" w:cs="Arial" w:eastAsia="Arial" w:hAnsi="Arial"/>
        <w:b w:val="0"/>
        <w:bCs w:val="0"/>
        <w:i w:val="1"/>
        <w:iCs w:val="1"/>
        <w:color w:val="000000"/>
        <w:sz w:val="20"/>
        <w:szCs w:val="20"/>
        <w:rtl w:val="0"/>
      </w:rPr>
      <w:t xml:space="preserve">Mantenedora: UNIPAR – Sociedade Empresarial Ltda.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2">
    <w:pPr>
      <w:spacing w:after="0" w:before="0" w:line="240" w:lineRule="auto"/>
      <w:jc w:val="center"/>
      <w:rPr>
        <w:sz w:val="22"/>
        <w:szCs w:val="22"/>
      </w:rPr>
    </w:pPr>
    <w:r w:rsidDel="00000000" w:rsidR="00000000" w:rsidRPr="00000000">
      <w:rPr>
        <w:rFonts w:ascii="Arial" w:cs="Arial" w:eastAsia="Arial" w:hAnsi="Arial"/>
        <w:b w:val="0"/>
        <w:bCs w:val="0"/>
        <w:i w:val="1"/>
        <w:iCs w:val="1"/>
        <w:color w:val="000000"/>
        <w:sz w:val="18"/>
        <w:szCs w:val="18"/>
        <w:rtl w:val="0"/>
      </w:rPr>
      <w:t xml:space="preserve">UMUARAMA – TOLEDO – GUAÍRA – PARANAVAÍ – CIANORTE – CASCAVEL – FRANCISCO BELTRÃO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3">
    <w:pPr>
      <w:pBdr>
        <w:bottom w:color="cc0000" w:space="0" w:sz="6" w:val="single"/>
      </w:pBdr>
      <w:spacing w:after="12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TaOktibg6HVqWxTF/tJIfax2Ug==">CgMxLjAaHwoBMBIaChgICVIUChJ0YWJsZS52MWN2dmluYXdnNHQ4AGolChRzdWdnZXN0LjFob2xobjI2c3RzbxINRWR1YXJkbyBadWZmb2olChRzdWdnZXN0Lm9oMjk5eGF5bWprNRINRWR1YXJkbyBadWZmb3IhMTBhTnpfNzhVNzA1b3hmRHRUd2xtQjlzT1hoczBEOXJF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2026-04-01T17:55:08.677Z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