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9FFC" w14:textId="77777777" w:rsidR="00217C04" w:rsidRDefault="00000000">
      <w:pPr>
        <w:spacing w:after="120"/>
        <w:jc w:val="center"/>
      </w:pPr>
      <w:r>
        <w:rPr>
          <w:b/>
          <w:bCs/>
        </w:rPr>
        <w:t>UNIVERSIDADE PARANAENSE – UNIPAR</w:t>
      </w:r>
    </w:p>
    <w:p w14:paraId="3A11652F" w14:textId="77777777" w:rsidR="00217C04" w:rsidRDefault="00000000">
      <w:pPr>
        <w:spacing w:after="60"/>
        <w:jc w:val="center"/>
      </w:pPr>
      <w:r>
        <w:rPr>
          <w:sz w:val="20"/>
          <w:szCs w:val="20"/>
        </w:rPr>
        <w:t>Reconhecida pela Portaria – MEC n.º 1580, de 09/11/93 – D.O.U. 10/11/93</w:t>
      </w:r>
    </w:p>
    <w:p w14:paraId="48637F5C" w14:textId="77777777" w:rsidR="00217C04" w:rsidRDefault="00000000">
      <w:pPr>
        <w:spacing w:after="60"/>
        <w:jc w:val="center"/>
      </w:pPr>
      <w:r>
        <w:rPr>
          <w:sz w:val="20"/>
          <w:szCs w:val="20"/>
        </w:rPr>
        <w:t>Mantenedora: UNIPAR – Sociedade Empresarial Ltda.</w:t>
      </w:r>
    </w:p>
    <w:p w14:paraId="2C19CA9C" w14:textId="77777777" w:rsidR="00217C04" w:rsidRDefault="00000000">
      <w:pPr>
        <w:spacing w:after="360"/>
        <w:jc w:val="center"/>
      </w:pPr>
      <w:r>
        <w:rPr>
          <w:sz w:val="20"/>
          <w:szCs w:val="20"/>
        </w:rPr>
        <w:t>Umuarama – Toledo – Guaíra – Paranavaí – Cianorte – Cascavel – Francisco Beltrão</w:t>
      </w:r>
    </w:p>
    <w:p w14:paraId="747E8282" w14:textId="77777777" w:rsidR="00217C04" w:rsidRDefault="00000000">
      <w:pPr>
        <w:spacing w:before="60" w:after="60"/>
      </w:pPr>
      <w:r>
        <w:rPr>
          <w:b/>
          <w:bCs/>
        </w:rPr>
        <w:t xml:space="preserve">Curso: </w:t>
      </w:r>
      <w:r>
        <w:t>Administração e Ciências Contábeis</w:t>
      </w:r>
    </w:p>
    <w:p w14:paraId="3461AC24" w14:textId="77777777" w:rsidR="00217C04" w:rsidRDefault="00000000">
      <w:pPr>
        <w:spacing w:before="60" w:after="60"/>
      </w:pPr>
      <w:r>
        <w:rPr>
          <w:b/>
          <w:bCs/>
        </w:rPr>
        <w:t xml:space="preserve">Disciplina: </w:t>
      </w:r>
      <w:proofErr w:type="spellStart"/>
      <w:r>
        <w:t>PACEx</w:t>
      </w:r>
      <w:proofErr w:type="spellEnd"/>
      <w:r>
        <w:t xml:space="preserve"> 2026.1 – Atividade Curricular de Extensão</w:t>
      </w:r>
    </w:p>
    <w:p w14:paraId="22159EBF" w14:textId="77777777" w:rsidR="00217C04" w:rsidRDefault="00000000">
      <w:pPr>
        <w:spacing w:before="60" w:after="360"/>
      </w:pPr>
      <w:r>
        <w:rPr>
          <w:b/>
          <w:bCs/>
        </w:rPr>
        <w:t xml:space="preserve">Professor: </w:t>
      </w:r>
      <w:r>
        <w:t xml:space="preserve">Prof. Dr. José Luiz </w:t>
      </w:r>
      <w:proofErr w:type="spellStart"/>
      <w:r>
        <w:t>Borsatto</w:t>
      </w:r>
      <w:proofErr w:type="spellEnd"/>
      <w:r>
        <w:t xml:space="preserve"> Junior</w:t>
      </w:r>
    </w:p>
    <w:p w14:paraId="3277CBAC" w14:textId="77777777" w:rsidR="00217C04" w:rsidRDefault="00217C04"/>
    <w:p w14:paraId="38CD477F" w14:textId="77777777" w:rsidR="00217C04" w:rsidRDefault="00217C04"/>
    <w:p w14:paraId="363CADF3" w14:textId="77777777" w:rsidR="00217C04" w:rsidRDefault="00000000">
      <w:pPr>
        <w:spacing w:after="240"/>
        <w:jc w:val="center"/>
      </w:pPr>
      <w:r>
        <w:rPr>
          <w:b/>
          <w:bCs/>
          <w:sz w:val="32"/>
          <w:szCs w:val="32"/>
        </w:rPr>
        <w:t>MOBILE FLEET – CIRCULAR</w:t>
      </w:r>
    </w:p>
    <w:p w14:paraId="50EA22CF" w14:textId="77777777" w:rsidR="00217C04" w:rsidRDefault="00000000">
      <w:pPr>
        <w:spacing w:after="360"/>
        <w:jc w:val="center"/>
      </w:pPr>
      <w:r>
        <w:t>Modelo de Negócio Circular Aplicado à Manutenção Automotiva e à Gestão do Óleo Lubrificante Usado ou Contaminado (OLUC)</w:t>
      </w:r>
    </w:p>
    <w:p w14:paraId="41464FBE" w14:textId="07CECCBB" w:rsidR="00217C04" w:rsidRDefault="00000000">
      <w:pPr>
        <w:spacing w:after="120"/>
        <w:jc w:val="center"/>
      </w:pPr>
      <w:r>
        <w:rPr>
          <w:b/>
          <w:bCs/>
        </w:rPr>
        <w:t xml:space="preserve">Entrega </w:t>
      </w:r>
      <w:r w:rsidR="00B61238">
        <w:rPr>
          <w:b/>
          <w:bCs/>
        </w:rPr>
        <w:t>3</w:t>
      </w:r>
      <w:r>
        <w:rPr>
          <w:b/>
          <w:bCs/>
        </w:rPr>
        <w:t xml:space="preserve"> – </w:t>
      </w:r>
      <w:r w:rsidR="00B61238">
        <w:rPr>
          <w:b/>
          <w:bCs/>
        </w:rPr>
        <w:t>27</w:t>
      </w:r>
      <w:r>
        <w:rPr>
          <w:b/>
          <w:bCs/>
        </w:rPr>
        <w:t>/05/2026</w:t>
      </w:r>
    </w:p>
    <w:p w14:paraId="416DFF1F" w14:textId="5C579318" w:rsidR="00217C04" w:rsidRDefault="00B61238">
      <w:pPr>
        <w:spacing w:after="480"/>
        <w:jc w:val="center"/>
      </w:pPr>
      <w:r>
        <w:t>Versão Avançada</w:t>
      </w:r>
      <w:r w:rsidR="00000000">
        <w:t xml:space="preserve"> do Canvas</w:t>
      </w:r>
    </w:p>
    <w:p w14:paraId="33E10C99" w14:textId="77777777" w:rsidR="00217C04" w:rsidRDefault="00217C04"/>
    <w:p w14:paraId="5BAD163B" w14:textId="77777777" w:rsidR="00217C04" w:rsidRDefault="00217C04"/>
    <w:p w14:paraId="1A3ACEAC" w14:textId="77777777" w:rsidR="00217C04" w:rsidRDefault="00000000">
      <w:pPr>
        <w:spacing w:after="60"/>
        <w:jc w:val="center"/>
      </w:pPr>
      <w:r>
        <w:t xml:space="preserve">Bruno Vallim </w:t>
      </w:r>
      <w:proofErr w:type="spellStart"/>
      <w:r>
        <w:t>Enumo</w:t>
      </w:r>
      <w:proofErr w:type="spellEnd"/>
      <w:r>
        <w:t xml:space="preserve"> – RA: 60006167</w:t>
      </w:r>
    </w:p>
    <w:p w14:paraId="5D174BEA" w14:textId="77777777" w:rsidR="00217C04" w:rsidRDefault="00000000">
      <w:pPr>
        <w:spacing w:after="60"/>
        <w:jc w:val="center"/>
      </w:pPr>
      <w:r>
        <w:t>Eduardo Henrique Zuffo – RA: 60009637</w:t>
      </w:r>
    </w:p>
    <w:p w14:paraId="61C82905" w14:textId="77777777" w:rsidR="00217C04" w:rsidRDefault="00000000">
      <w:pPr>
        <w:spacing w:after="60"/>
        <w:jc w:val="center"/>
      </w:pPr>
      <w:r>
        <w:t>Márcio Eller – RA: 60007883</w:t>
      </w:r>
    </w:p>
    <w:p w14:paraId="56DA9CED" w14:textId="77777777" w:rsidR="00217C04" w:rsidRDefault="00000000">
      <w:pPr>
        <w:spacing w:after="60"/>
        <w:jc w:val="center"/>
      </w:pPr>
      <w:r>
        <w:t>Matheus Eller – RA: 60005842</w:t>
      </w:r>
    </w:p>
    <w:p w14:paraId="1BC31075" w14:textId="77777777" w:rsidR="00217C04" w:rsidRDefault="00000000">
      <w:pPr>
        <w:spacing w:after="60"/>
        <w:jc w:val="center"/>
      </w:pPr>
      <w:r>
        <w:t xml:space="preserve">Miguel de Lima </w:t>
      </w:r>
      <w:proofErr w:type="spellStart"/>
      <w:r>
        <w:t>Balani</w:t>
      </w:r>
      <w:proofErr w:type="spellEnd"/>
      <w:r>
        <w:t xml:space="preserve"> – RA: 60006229</w:t>
      </w:r>
    </w:p>
    <w:p w14:paraId="255B229C" w14:textId="77777777" w:rsidR="00217C04" w:rsidRDefault="00000000">
      <w:pPr>
        <w:spacing w:after="480"/>
        <w:jc w:val="center"/>
      </w:pPr>
      <w:r>
        <w:t xml:space="preserve">Renan </w:t>
      </w:r>
      <w:proofErr w:type="spellStart"/>
      <w:r>
        <w:t>Tuci</w:t>
      </w:r>
      <w:proofErr w:type="spellEnd"/>
      <w:r>
        <w:t xml:space="preserve"> Afonso – RA: 60005425</w:t>
      </w:r>
    </w:p>
    <w:p w14:paraId="344B86CD" w14:textId="77777777" w:rsidR="00217C04" w:rsidRDefault="00217C04"/>
    <w:p w14:paraId="507F2EED" w14:textId="77777777" w:rsidR="00217C04" w:rsidRDefault="00217C04"/>
    <w:p w14:paraId="3A382CBD" w14:textId="77777777" w:rsidR="00217C04" w:rsidRDefault="00000000">
      <w:pPr>
        <w:spacing w:after="60"/>
        <w:jc w:val="center"/>
      </w:pPr>
      <w:r>
        <w:t>Umuarama – PR</w:t>
      </w:r>
    </w:p>
    <w:p w14:paraId="1819250E" w14:textId="77777777" w:rsidR="00217C04" w:rsidRDefault="00000000">
      <w:pPr>
        <w:jc w:val="center"/>
      </w:pPr>
      <w:r>
        <w:t>2026</w:t>
      </w:r>
    </w:p>
    <w:p w14:paraId="17AF4E20" w14:textId="77777777" w:rsidR="00217C04" w:rsidRDefault="00000000">
      <w:r>
        <w:lastRenderedPageBreak/>
        <w:br w:type="page"/>
      </w:r>
    </w:p>
    <w:p w14:paraId="3B54D267" w14:textId="77777777" w:rsidR="00217C04" w:rsidRDefault="00000000">
      <w:pPr>
        <w:spacing w:before="360" w:after="240"/>
        <w:jc w:val="center"/>
      </w:pPr>
      <w:r>
        <w:rPr>
          <w:b/>
          <w:bCs/>
        </w:rPr>
        <w:lastRenderedPageBreak/>
        <w:t>1. O NEGÓCIO: COMO A MOBILE FLEET – CIRCULAR VAI FUNCIONAR</w:t>
      </w:r>
    </w:p>
    <w:p w14:paraId="40189CC6" w14:textId="77777777" w:rsidR="00217C04" w:rsidRDefault="00000000">
      <w:pPr>
        <w:spacing w:before="360" w:after="120"/>
      </w:pPr>
      <w:r>
        <w:rPr>
          <w:b/>
          <w:bCs/>
        </w:rPr>
        <w:t>1.1 Conceito e Proposta Central</w:t>
      </w:r>
    </w:p>
    <w:p w14:paraId="0B432C3A" w14:textId="77777777" w:rsidR="00217C04" w:rsidRDefault="00000000">
      <w:pPr>
        <w:spacing w:before="120" w:after="120"/>
        <w:jc w:val="both"/>
      </w:pPr>
      <w:r>
        <w:t xml:space="preserve">A Mobile Fleet – Circular é uma empresa de serviços automotivos que realiza a manutenção preventiva de frotas corporativas diretamente no pátio do cliente, por meio de vans adaptadas que funcionam como mini oficinas móveis. O diferencial que a posiciona como um negócio circular — e não apenas como um serviço de conveniência — está na integração obrigatória da coleta, transporte e destinação certificada do Óleo Lubrificante Usado ou Contaminado (OLUC) gerado em cada atendimento, encaminhando-o para empresas de </w:t>
      </w:r>
      <w:proofErr w:type="spellStart"/>
      <w:r>
        <w:t>rerrefino</w:t>
      </w:r>
      <w:proofErr w:type="spellEnd"/>
      <w:r>
        <w:t xml:space="preserve"> credenciadas pela ANP em conformidade com a Resolução CONAMA n.º 362/2005.</w:t>
      </w:r>
    </w:p>
    <w:p w14:paraId="2B046DCF" w14:textId="77777777" w:rsidR="00217C04" w:rsidRDefault="00000000">
      <w:pPr>
        <w:spacing w:before="120" w:after="120"/>
        <w:jc w:val="both"/>
      </w:pPr>
      <w:r>
        <w:t xml:space="preserve">Em termos práticos: onde uma oficina convencional realiza a troca de óleo e descarta o OLUC de forma muitas vezes inadequada, a Mobile Fleet transforma esse resíduo em matéria-prima para novo ciclo produtivo. O óleo usado, coletado diretamente durante o atendimento e armazenado em tanques herméticos na van, segue para </w:t>
      </w:r>
      <w:proofErr w:type="spellStart"/>
      <w:r>
        <w:t>rerrefino</w:t>
      </w:r>
      <w:proofErr w:type="spellEnd"/>
      <w:r>
        <w:t xml:space="preserve"> e retorna ao mercado como produto acabado de qualidade equivalente ao óleo virgem — com consumo energético até 85% menor do que a produção a partir do petróleo bruto.</w:t>
      </w:r>
    </w:p>
    <w:p w14:paraId="63F575A3" w14:textId="77777777" w:rsidR="00217C04" w:rsidRDefault="00000000">
      <w:pPr>
        <w:spacing w:before="120" w:after="120"/>
        <w:jc w:val="both"/>
      </w:pPr>
      <w:r>
        <w:t>O mix de atendimentos é composto por 80% de veículos pesados (caminhões, ônibus, máquinas agrícolas — consumo médio de 12 litros por troca) e 20% de veículos leves (consumo médio de 4,5 litros por troca), refletindo o perfil da frota corporativa do Noroeste do Paraná, predominantemente voltada ao transporte de cargas, construção civil e agroindústria.</w:t>
      </w:r>
    </w:p>
    <w:p w14:paraId="3D8BAB0E" w14:textId="77777777" w:rsidR="00437069" w:rsidRDefault="00437069">
      <w:pPr>
        <w:spacing w:before="120" w:after="120"/>
        <w:jc w:val="both"/>
      </w:pPr>
    </w:p>
    <w:p w14:paraId="296A65B0" w14:textId="77777777" w:rsidR="00437069" w:rsidRDefault="00437069">
      <w:pPr>
        <w:spacing w:before="120" w:after="120"/>
        <w:jc w:val="both"/>
      </w:pPr>
    </w:p>
    <w:p w14:paraId="36EF267C" w14:textId="77777777" w:rsidR="00437069" w:rsidRDefault="00437069">
      <w:pPr>
        <w:spacing w:before="120" w:after="120"/>
        <w:jc w:val="both"/>
      </w:pPr>
    </w:p>
    <w:p w14:paraId="276DC86B" w14:textId="77777777" w:rsidR="00437069" w:rsidRDefault="00437069">
      <w:pPr>
        <w:spacing w:before="120" w:after="120"/>
        <w:jc w:val="both"/>
      </w:pPr>
    </w:p>
    <w:p w14:paraId="76D00803" w14:textId="77777777" w:rsidR="00437069" w:rsidRDefault="00437069">
      <w:pPr>
        <w:spacing w:before="120" w:after="120"/>
        <w:jc w:val="both"/>
      </w:pPr>
    </w:p>
    <w:p w14:paraId="442BAAED" w14:textId="77777777" w:rsidR="00437069" w:rsidRDefault="00437069">
      <w:pPr>
        <w:spacing w:before="120" w:after="120"/>
        <w:jc w:val="both"/>
      </w:pPr>
    </w:p>
    <w:p w14:paraId="41D9B1AE" w14:textId="77777777" w:rsidR="00437069" w:rsidRDefault="00437069">
      <w:pPr>
        <w:spacing w:before="120" w:after="120"/>
        <w:jc w:val="both"/>
      </w:pPr>
    </w:p>
    <w:p w14:paraId="38F4422A" w14:textId="77777777" w:rsidR="00437069" w:rsidRDefault="00437069">
      <w:pPr>
        <w:spacing w:before="120" w:after="120"/>
        <w:jc w:val="both"/>
      </w:pPr>
    </w:p>
    <w:p w14:paraId="11A90368" w14:textId="77777777" w:rsidR="00437069" w:rsidRDefault="00437069">
      <w:pPr>
        <w:spacing w:before="120" w:after="120"/>
        <w:jc w:val="both"/>
      </w:pPr>
    </w:p>
    <w:p w14:paraId="5AAEED71" w14:textId="77777777" w:rsidR="00217C04" w:rsidRDefault="00000000">
      <w:pPr>
        <w:spacing w:before="360" w:after="120"/>
      </w:pPr>
      <w:r>
        <w:rPr>
          <w:b/>
          <w:bCs/>
        </w:rPr>
        <w:lastRenderedPageBreak/>
        <w:t>1.2 Modelo Operacional: Do Agendamento ao Fechamento do Ciclo</w:t>
      </w:r>
    </w:p>
    <w:p w14:paraId="03D7F23A" w14:textId="77777777" w:rsidR="00217C04" w:rsidRDefault="00000000">
      <w:pPr>
        <w:spacing w:before="120" w:after="120"/>
        <w:jc w:val="both"/>
      </w:pPr>
      <w:r>
        <w:t>A operação da Mobile Fleet – Circular segue um fluxo integrado de cinco etapas: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"/>
        <w:gridCol w:w="1989"/>
        <w:gridCol w:w="6057"/>
      </w:tblGrid>
      <w:tr w:rsidR="00217C04" w14:paraId="52EDDC4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45D4F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ETAPA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C690E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71142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217C04" w14:paraId="62C7E4B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87EB1" w14:textId="77777777" w:rsidR="00217C04" w:rsidRDefault="00000000" w:rsidP="00437069">
            <w:pPr>
              <w:spacing w:before="60" w:after="60" w:line="240" w:lineRule="auto"/>
              <w:jc w:val="center"/>
            </w:pPr>
            <w:r>
              <w:rPr>
                <w:sz w:val="22"/>
                <w:szCs w:val="22"/>
              </w:rPr>
              <w:t>ETAPA 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0F92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Agendamento Digital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4525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Cliente agenda via app/site; sistema verifica histórico e roteiriza a equipe para até 5 atendimentos por turno.</w:t>
            </w:r>
          </w:p>
        </w:tc>
      </w:tr>
      <w:tr w:rsidR="00217C04" w14:paraId="4F0EA51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F20A5" w14:textId="77777777" w:rsidR="00217C04" w:rsidRDefault="00000000" w:rsidP="00437069">
            <w:pPr>
              <w:spacing w:before="60" w:after="60" w:line="240" w:lineRule="auto"/>
              <w:jc w:val="center"/>
            </w:pPr>
            <w:r>
              <w:rPr>
                <w:sz w:val="22"/>
                <w:szCs w:val="22"/>
              </w:rPr>
              <w:t>ETAPA 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428B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Deslocamento e Preparação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9E47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Van adaptada com estoque diferenciado (pesados e leves), ferramentas e tanques herméticos para OLUC segue ao cliente.</w:t>
            </w:r>
          </w:p>
        </w:tc>
      </w:tr>
      <w:tr w:rsidR="00217C04" w14:paraId="5E6A5FC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0207E" w14:textId="77777777" w:rsidR="00217C04" w:rsidRDefault="00000000" w:rsidP="00437069">
            <w:pPr>
              <w:spacing w:before="60" w:after="60" w:line="240" w:lineRule="auto"/>
              <w:jc w:val="center"/>
            </w:pPr>
            <w:r>
              <w:rPr>
                <w:sz w:val="22"/>
                <w:szCs w:val="22"/>
              </w:rPr>
              <w:t>ETAPA 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B8A5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Execução do Serviço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81714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Técnico executa troca in loco (pesados: ~12L; leves: ~4,5L); OLUC </w:t>
            </w:r>
            <w:proofErr w:type="spellStart"/>
            <w:r>
              <w:rPr>
                <w:sz w:val="22"/>
                <w:szCs w:val="22"/>
              </w:rPr>
              <w:t>succionado</w:t>
            </w:r>
            <w:proofErr w:type="spellEnd"/>
            <w:r>
              <w:rPr>
                <w:sz w:val="22"/>
                <w:szCs w:val="22"/>
              </w:rPr>
              <w:t xml:space="preserve"> para tanque hermético na van.</w:t>
            </w:r>
          </w:p>
        </w:tc>
      </w:tr>
      <w:tr w:rsidR="00217C04" w14:paraId="27C2CE4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9963C" w14:textId="77777777" w:rsidR="00217C04" w:rsidRDefault="00000000" w:rsidP="00437069">
            <w:pPr>
              <w:spacing w:before="60" w:after="60" w:line="240" w:lineRule="auto"/>
              <w:jc w:val="center"/>
            </w:pPr>
            <w:r>
              <w:rPr>
                <w:sz w:val="22"/>
                <w:szCs w:val="22"/>
              </w:rPr>
              <w:t>ETAPA 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54B1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Documentação e Relatório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DD21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Sistema registra, emite comprovante de destinação e atualiza histórico por veículo.</w:t>
            </w:r>
          </w:p>
        </w:tc>
      </w:tr>
      <w:tr w:rsidR="00217C04" w14:paraId="5EE3BF2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01331" w14:textId="77777777" w:rsidR="00217C04" w:rsidRDefault="00000000" w:rsidP="00437069">
            <w:pPr>
              <w:spacing w:before="60" w:after="60" w:line="240" w:lineRule="auto"/>
              <w:jc w:val="center"/>
            </w:pPr>
            <w:r>
              <w:rPr>
                <w:sz w:val="22"/>
                <w:szCs w:val="22"/>
              </w:rPr>
              <w:t>ETAPA 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D2EB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Destinação Circular do OLUC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71740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OLUC entregue a </w:t>
            </w:r>
            <w:proofErr w:type="spellStart"/>
            <w:r>
              <w:rPr>
                <w:sz w:val="22"/>
                <w:szCs w:val="22"/>
              </w:rPr>
              <w:t>rerefinadora</w:t>
            </w:r>
            <w:proofErr w:type="spellEnd"/>
            <w:r>
              <w:rPr>
                <w:sz w:val="22"/>
                <w:szCs w:val="22"/>
              </w:rPr>
              <w:t xml:space="preserve"> credenciada (ANP/CONAMA 362); base recuperada vira novo óleo.</w:t>
            </w:r>
          </w:p>
        </w:tc>
      </w:tr>
    </w:tbl>
    <w:p w14:paraId="62281666" w14:textId="77777777" w:rsidR="00217C04" w:rsidRDefault="00217C04"/>
    <w:p w14:paraId="36F036D9" w14:textId="77777777" w:rsidR="00217C04" w:rsidRDefault="00000000">
      <w:pPr>
        <w:spacing w:before="360" w:after="120"/>
      </w:pPr>
      <w:r>
        <w:rPr>
          <w:b/>
          <w:bCs/>
        </w:rPr>
        <w:t>1.3 Segmentos de Clientes e Modelo Comercial</w:t>
      </w:r>
    </w:p>
    <w:p w14:paraId="3874FCF9" w14:textId="77777777" w:rsidR="00217C04" w:rsidRDefault="00000000">
      <w:pPr>
        <w:spacing w:before="120" w:after="120"/>
        <w:jc w:val="both"/>
      </w:pPr>
      <w:r>
        <w:t>O negócio opera com dois segmentos distintos, com pesos comerciais diferentes: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36"/>
        <w:gridCol w:w="3536"/>
      </w:tblGrid>
      <w:tr w:rsidR="00217C04" w14:paraId="6F86087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9A3A3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DIMENSÃO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7937C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B2B – Segmento Primário (80% do foco)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1CBD9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B2C – Segmento Secundário (20% do foco)</w:t>
            </w:r>
          </w:p>
        </w:tc>
      </w:tr>
      <w:tr w:rsidR="00217C04" w14:paraId="68BB109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FA5C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Público-alvo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6C5F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Transportadoras, empresas de logística, construtoras, locadoras de veículos, agroindústrias e cooperativas da região da AMERIOS.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4667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Motoristas de aplicativo (Uber, 99), proprietários de veículos premium e profissionais autônomos com pouca disponibilidade de tempo.</w:t>
            </w:r>
          </w:p>
        </w:tc>
      </w:tr>
      <w:tr w:rsidR="00217C04" w14:paraId="6EBFE6F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8226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Dor central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D55C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Perda de produtividade e custo operacional com frota parada; passivo ambiental e regulatório pelo OLUC sem destinação adequada.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1D89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Falta de tempo para levar o veículo à oficina; desconhecimento sobre a destinação correta do OLUC.</w:t>
            </w:r>
          </w:p>
        </w:tc>
      </w:tr>
      <w:tr w:rsidR="00217C04" w14:paraId="01E17AB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C42B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Modelo comercial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8F85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Plano Frota: contrato mensal recorrente por veículo (pesados: R$ 300–450/mês; leves: R$ 180–280/mês), com manutenções programadas e SLA definido.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C1DD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Atendimento avulso agendado via app/site. Serviço completo com emissão de comprovante ambiental digital do OLUC.</w:t>
            </w:r>
          </w:p>
        </w:tc>
      </w:tr>
    </w:tbl>
    <w:p w14:paraId="422DFF32" w14:textId="77777777" w:rsidR="00217C04" w:rsidRDefault="00217C04"/>
    <w:p w14:paraId="0909768F" w14:textId="77777777" w:rsidR="00437069" w:rsidRDefault="00437069"/>
    <w:p w14:paraId="79A401E5" w14:textId="77777777" w:rsidR="00217C04" w:rsidRDefault="00000000">
      <w:pPr>
        <w:spacing w:before="360" w:after="120"/>
      </w:pPr>
      <w:r>
        <w:rPr>
          <w:b/>
          <w:bCs/>
        </w:rPr>
        <w:lastRenderedPageBreak/>
        <w:t>1.4 Diferenciais Competitivos</w:t>
      </w:r>
    </w:p>
    <w:p w14:paraId="23E9B224" w14:textId="77777777" w:rsidR="00217C04" w:rsidRDefault="00000000">
      <w:pPr>
        <w:spacing w:before="120" w:after="120"/>
        <w:jc w:val="both"/>
      </w:pPr>
      <w:r>
        <w:t>A combinação dos elementos abaixo é única no mercado regional do Noroeste do Paraná:</w:t>
      </w:r>
    </w:p>
    <w:p w14:paraId="5763E3F9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Atendimento 100% móvel no local do cliente: zero tempo de inatividade da frota.</w:t>
      </w:r>
    </w:p>
    <w:p w14:paraId="2E2D9994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Estoque diferenciado para veículos pesados e leves: lubrificantes e filtros homologados pelas montadoras (Mercedes-Benz, Volvo, Scania, Toyota).</w:t>
      </w:r>
    </w:p>
    <w:p w14:paraId="26699F9B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Plataforma digital proprietária: histórico de manutenção, alertas de quilometragem e relatórios por veículo acessíveis online.</w:t>
      </w:r>
    </w:p>
    <w:p w14:paraId="3D1CB2CF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Coleta e destinação certificada do OLUC integrada ao serviço: comprovante legal de destinação do resíduo perigoso — proteção contra autuações ambientais.</w:t>
      </w:r>
    </w:p>
    <w:p w14:paraId="11047D34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Relatórios de Impacto Ambiental (ESG): volume de OLUC destinado corretamente documentado por frota.</w:t>
      </w:r>
    </w:p>
    <w:p w14:paraId="7443EABC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Licenciamento ambiental trifásico (Resolução CEMA n.º 107/2020): segurança jurídica plena para a operação com resíduo perigoso Classe I.</w:t>
      </w:r>
    </w:p>
    <w:p w14:paraId="6C912D00" w14:textId="77777777" w:rsidR="00217C04" w:rsidRDefault="00000000">
      <w:pPr>
        <w:spacing w:before="360" w:after="120"/>
      </w:pPr>
      <w:r>
        <w:rPr>
          <w:b/>
          <w:bCs/>
        </w:rPr>
        <w:t>1.5 Estrutura Operacional Inicial</w:t>
      </w:r>
    </w:p>
    <w:p w14:paraId="187838D6" w14:textId="77777777" w:rsidR="00217C04" w:rsidRDefault="00000000">
      <w:pPr>
        <w:spacing w:before="120" w:after="120"/>
        <w:jc w:val="both"/>
      </w:pPr>
      <w:r>
        <w:t>A empresa inicia com 2 vans adaptadas em operação simultânea. Considerando a complexidade dos atendimentos — especialmente de veículos pesados, que exigem maior tempo de execução e maior volume de óleo —, a capacidade realista é de 5 atendimentos por van por dia, em 22 dias úteis mensais, totalizando 220 atendimentos/mês (176 veículos pesados + 44 veículos leves). A equipe inicial é composta por:</w:t>
      </w:r>
    </w:p>
    <w:p w14:paraId="57292981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2 técnicos automotivos especializados em frotas pesadas e leves (um por van)</w:t>
      </w:r>
    </w:p>
    <w:p w14:paraId="612A29CE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1 motorista-assistente (rodízio entre as vans, com reforço nos picos)</w:t>
      </w:r>
    </w:p>
    <w:p w14:paraId="2992ABEA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1 vendedor B2B dedicado à prospecção de contratos corporativos</w:t>
      </w:r>
    </w:p>
    <w:p w14:paraId="7AD9EEF2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1 gestor administrativo-financeiro (responsável pela plataforma digital e pelo relacionamento com a </w:t>
      </w:r>
      <w:proofErr w:type="spellStart"/>
      <w:r>
        <w:t>rerefinadora</w:t>
      </w:r>
      <w:proofErr w:type="spellEnd"/>
      <w:r>
        <w:t xml:space="preserve"> parceira)</w:t>
      </w:r>
    </w:p>
    <w:p w14:paraId="15B0A9EF" w14:textId="77777777" w:rsidR="00217C04" w:rsidRDefault="00000000">
      <w:pPr>
        <w:spacing w:before="120" w:after="120"/>
        <w:jc w:val="both"/>
      </w:pPr>
      <w:r>
        <w:t>A roteirização diária das vans é feita pelo sistema de gestão, agrupando atendimentos por proximidade geográfica e por tipo de veículo. O limite de 5 atendimentos por dia por van garante a qualidade técnica de cada serviço e o correto acondicionamento do OLUC coletado.</w:t>
      </w:r>
    </w:p>
    <w:p w14:paraId="3573FE95" w14:textId="77777777" w:rsidR="00217C04" w:rsidRDefault="00000000">
      <w:r>
        <w:br w:type="page"/>
      </w:r>
    </w:p>
    <w:p w14:paraId="3DFA5BEB" w14:textId="77777777" w:rsidR="00217C04" w:rsidRDefault="00000000">
      <w:pPr>
        <w:spacing w:before="360" w:after="240"/>
        <w:jc w:val="center"/>
      </w:pPr>
      <w:r>
        <w:rPr>
          <w:b/>
          <w:bCs/>
        </w:rPr>
        <w:lastRenderedPageBreak/>
        <w:t>2. VIABILIDADE DO NEGÓCIO: CUSTOS E PROJEÇÃO FINANCEIRA</w:t>
      </w:r>
    </w:p>
    <w:p w14:paraId="48A50C47" w14:textId="77777777" w:rsidR="00217C04" w:rsidRDefault="00000000">
      <w:pPr>
        <w:spacing w:before="360" w:after="120"/>
      </w:pPr>
      <w:r>
        <w:rPr>
          <w:b/>
          <w:bCs/>
        </w:rPr>
        <w:t>2.1 Investimento Inicial</w:t>
      </w:r>
    </w:p>
    <w:p w14:paraId="7ED4EBB0" w14:textId="77777777" w:rsidR="00217C04" w:rsidRDefault="00000000">
      <w:pPr>
        <w:spacing w:before="120" w:after="120"/>
        <w:jc w:val="both"/>
      </w:pPr>
      <w:r>
        <w:t>Para a implantação da Mobile Fleet – Circular com 2 vans em operação, o investimento total estimado é de R$ 297.000,00, distribuído conforme o quadro a seguir: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72"/>
      </w:tblGrid>
      <w:tr w:rsidR="00217C04" w14:paraId="2DBC6C81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2AE5B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ITEM DE INVESTIMENTO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7B6CB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VALOR ESTIMADO (R$)</w:t>
            </w:r>
          </w:p>
        </w:tc>
      </w:tr>
      <w:tr w:rsidR="00217C04" w14:paraId="0DC3A5AA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B53C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 vans adaptadas como mini oficinas móveis (seminovas)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9B4A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130.000,00</w:t>
            </w:r>
          </w:p>
        </w:tc>
      </w:tr>
      <w:tr w:rsidR="00217C04" w14:paraId="2FB5F447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7131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Estoque inicial de lubrificantes e filtros (pesados e leves)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368B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45.000,00</w:t>
            </w:r>
          </w:p>
        </w:tc>
      </w:tr>
      <w:tr w:rsidR="00217C04" w14:paraId="675A11A4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9048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Plataforma digital – sistema de gestão e app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0C7B4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18.000,00</w:t>
            </w:r>
          </w:p>
        </w:tc>
      </w:tr>
      <w:tr w:rsidR="00217C04" w14:paraId="471A48B0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3A4D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Equipamentos de segurança (EPI) e ferramentas especializadas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75A9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4.200,00</w:t>
            </w:r>
          </w:p>
        </w:tc>
      </w:tr>
      <w:tr w:rsidR="00217C04" w14:paraId="6F38D20E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363E0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Tanques herméticos para transporte de OLUC (por van)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B5D5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3.500,00</w:t>
            </w:r>
          </w:p>
        </w:tc>
      </w:tr>
      <w:tr w:rsidR="00217C04" w14:paraId="3A9CEFB1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F622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Licenciamento ambiental trifásico (LP + LI + LO, CEMA 107/2020)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5C17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8.500,00</w:t>
            </w:r>
          </w:p>
        </w:tc>
      </w:tr>
      <w:tr w:rsidR="00217C04" w14:paraId="61AF9D1E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428E0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Despesas pré-operacionais (registro, alvará, seguros iniciais)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0EF7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7.800,00</w:t>
            </w:r>
          </w:p>
        </w:tc>
      </w:tr>
      <w:tr w:rsidR="00217C04" w14:paraId="131E6773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B6F8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Capital de giro inicial – 3 meses de operação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2608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79.000,00</w:t>
            </w:r>
          </w:p>
        </w:tc>
      </w:tr>
      <w:tr w:rsidR="00217C04" w14:paraId="41971257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36E0A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TOTAL DOS INVESTIMENTOS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1362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297.000,00</w:t>
            </w:r>
          </w:p>
        </w:tc>
      </w:tr>
    </w:tbl>
    <w:p w14:paraId="5BA778D5" w14:textId="77777777" w:rsidR="00217C04" w:rsidRDefault="00217C04"/>
    <w:p w14:paraId="42D36C6E" w14:textId="77777777" w:rsidR="00217C04" w:rsidRDefault="00000000">
      <w:pPr>
        <w:spacing w:before="120" w:after="120"/>
        <w:jc w:val="both"/>
      </w:pPr>
      <w:r>
        <w:t>Propõe-se estrutura de capital mista: R$ 147.000,00 de capital próprio (49,5%) e R$ 150.000,00 via financiamento BNDES/FINAME para aquisição das vans e equipamentos nacionais, com taxa média de 7,5% ao ano e prazo de 48 meses, conforme Silva et al. (2010).</w:t>
      </w:r>
    </w:p>
    <w:p w14:paraId="43F384C3" w14:textId="77777777" w:rsidR="00217C04" w:rsidRDefault="00000000">
      <w:pPr>
        <w:spacing w:before="360" w:after="120"/>
      </w:pPr>
      <w:r>
        <w:rPr>
          <w:b/>
          <w:bCs/>
        </w:rPr>
        <w:t>2.2 Estrutura de Custos Mensais</w:t>
      </w:r>
    </w:p>
    <w:p w14:paraId="70390DA5" w14:textId="77777777" w:rsidR="00217C04" w:rsidRDefault="00000000">
      <w:pPr>
        <w:spacing w:before="120" w:after="120"/>
        <w:jc w:val="both"/>
      </w:pPr>
      <w:r>
        <w:t>Os custos mensais refletem a capacidade real de 220 atendimentos/mês (5 atendimentos/van/dia × 2 vans × 22 dias úteis). O estoque de lubrificantes e filtros foi dimensionado proporcionalmente ao volume real de óleo processado — 2.310 litros de OLUC por mês — considerando o mix de 80% veículos pesados e 20% leves:</w:t>
      </w:r>
    </w:p>
    <w:p w14:paraId="24767B79" w14:textId="77777777" w:rsidR="00437069" w:rsidRDefault="00437069">
      <w:pPr>
        <w:spacing w:before="120" w:after="120"/>
        <w:jc w:val="both"/>
      </w:pPr>
    </w:p>
    <w:p w14:paraId="6959B5C2" w14:textId="77777777" w:rsidR="00437069" w:rsidRDefault="00437069">
      <w:pPr>
        <w:spacing w:before="120" w:after="120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786"/>
        <w:gridCol w:w="1786"/>
      </w:tblGrid>
      <w:tr w:rsidR="00217C04" w14:paraId="04076C1D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D66DB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ITEM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FB965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MÍNIMO (R$)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84FB9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MÁXIMO (R$)</w:t>
            </w:r>
          </w:p>
        </w:tc>
      </w:tr>
      <w:tr w:rsidR="00217C04" w14:paraId="696B0225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B4A6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FIXOS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268A0" w14:textId="77777777" w:rsidR="00217C04" w:rsidRDefault="00217C04">
            <w:pPr>
              <w:spacing w:before="60" w:after="60" w:line="240" w:lineRule="auto"/>
            </w:pP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48ABB" w14:textId="77777777" w:rsidR="00217C04" w:rsidRDefault="00217C04">
            <w:pPr>
              <w:spacing w:before="60" w:after="60" w:line="240" w:lineRule="auto"/>
            </w:pPr>
          </w:p>
        </w:tc>
      </w:tr>
      <w:tr w:rsidR="00217C04" w14:paraId="0B4BA045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E39F4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Parcelas BNDES/FINAME (financiamento das vans)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230C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3.500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6857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3.500</w:t>
            </w:r>
          </w:p>
        </w:tc>
      </w:tr>
      <w:tr w:rsidR="00217C04" w14:paraId="1C202641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02FB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Salários – 2 técnicos + 1 motorista + 1 vendedor B2B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33F3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10.500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E1D8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12.000</w:t>
            </w:r>
          </w:p>
        </w:tc>
      </w:tr>
      <w:tr w:rsidR="00217C04" w14:paraId="4B6545C7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84D6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Salário – gestor administrativo-financeiro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E2E5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3.500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4120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4.000</w:t>
            </w:r>
          </w:p>
        </w:tc>
      </w:tr>
      <w:tr w:rsidR="00217C04" w14:paraId="4127779B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2C0F5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Seguro das vans + seguro de responsabilidade ambiental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12C6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1.200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23EF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1.500</w:t>
            </w:r>
          </w:p>
        </w:tc>
      </w:tr>
      <w:tr w:rsidR="00217C04" w14:paraId="1096A247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44D4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Plataforma digital (licença mensal e suporte)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559B5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F687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1.000</w:t>
            </w:r>
          </w:p>
        </w:tc>
      </w:tr>
      <w:tr w:rsidR="00217C04" w14:paraId="33219265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C2E9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Marketing digital e material comercial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37A6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1.200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B492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1.800</w:t>
            </w:r>
          </w:p>
        </w:tc>
      </w:tr>
      <w:tr w:rsidR="00217C04" w14:paraId="46D0E60C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9EC8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VARIÁVEIS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3EDF4" w14:textId="77777777" w:rsidR="00217C04" w:rsidRDefault="00217C04">
            <w:pPr>
              <w:spacing w:before="60" w:after="60" w:line="240" w:lineRule="auto"/>
            </w:pP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C8D98" w14:textId="77777777" w:rsidR="00217C04" w:rsidRDefault="00217C04">
            <w:pPr>
              <w:spacing w:before="60" w:after="60" w:line="240" w:lineRule="auto"/>
            </w:pPr>
          </w:p>
        </w:tc>
      </w:tr>
      <w:tr w:rsidR="00217C04" w14:paraId="51C5492F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62E8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Estoque de lubrificantes e filtros – pesados e leves (consumo mensal) Base: 220 </w:t>
            </w:r>
            <w:proofErr w:type="spellStart"/>
            <w:r>
              <w:rPr>
                <w:sz w:val="22"/>
                <w:szCs w:val="22"/>
              </w:rPr>
              <w:t>atend</w:t>
            </w:r>
            <w:proofErr w:type="spellEnd"/>
            <w:r>
              <w:rPr>
                <w:sz w:val="22"/>
                <w:szCs w:val="22"/>
              </w:rPr>
              <w:t>/mês × mix 80/20 → 176 pesados (12L) + 44 leves (4,5L) = 2.310 L de óleo/mês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2E40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19.000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2C03A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25.000</w:t>
            </w:r>
          </w:p>
        </w:tc>
      </w:tr>
      <w:tr w:rsidR="00217C04" w14:paraId="54B6DC6F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5814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Combustível das vans (roteirização diária)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DDF55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2.000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D857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3.000</w:t>
            </w:r>
          </w:p>
        </w:tc>
      </w:tr>
      <w:tr w:rsidR="00217C04" w14:paraId="63FBD3AF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367D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Frete e logística para entrega do OLUC à </w:t>
            </w:r>
            <w:proofErr w:type="spellStart"/>
            <w:r>
              <w:rPr>
                <w:sz w:val="22"/>
                <w:szCs w:val="22"/>
              </w:rPr>
              <w:t>rerefinadora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4657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4B04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1.200</w:t>
            </w:r>
          </w:p>
        </w:tc>
      </w:tr>
      <w:tr w:rsidR="00217C04" w14:paraId="65FB22BA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4C175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Manutenção das vans e reposição de equipamentos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E7A0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C0DD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1.000</w:t>
            </w:r>
          </w:p>
        </w:tc>
      </w:tr>
      <w:tr w:rsidR="00217C04" w14:paraId="184BACE0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039E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Impostos (Simples Nacional – ~9% sobre receita)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AF25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variável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FEB1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variável</w:t>
            </w:r>
          </w:p>
        </w:tc>
      </w:tr>
      <w:tr w:rsidR="00217C04" w14:paraId="3A185E7F" w14:textId="77777777"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3D21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TOTAL MENSAL ESTIMADO (sem impostos, 100% da capacidade)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F5F20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43.100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10CE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54.000</w:t>
            </w:r>
          </w:p>
        </w:tc>
      </w:tr>
    </w:tbl>
    <w:p w14:paraId="53EDF58B" w14:textId="77777777" w:rsidR="00217C04" w:rsidRDefault="00217C04"/>
    <w:p w14:paraId="6AF1B34E" w14:textId="77777777" w:rsidR="00217C04" w:rsidRDefault="00000000">
      <w:pPr>
        <w:spacing w:before="360" w:after="120"/>
      </w:pPr>
      <w:r>
        <w:rPr>
          <w:b/>
          <w:bCs/>
        </w:rPr>
        <w:t>2.3 Fontes de Receita</w:t>
      </w:r>
    </w:p>
    <w:p w14:paraId="5578A10F" w14:textId="77777777" w:rsidR="00217C04" w:rsidRDefault="00000000">
      <w:pPr>
        <w:spacing w:before="120" w:after="120"/>
        <w:jc w:val="both"/>
      </w:pPr>
      <w:r>
        <w:t>O modelo de receita é diversificado. O ticket médio ponderado por atendimento é de aproximadamente R$ 359 (mix de 80% pesados e 20% leves, incluindo taxa de destinação ambiental e venda do OLUC):</w:t>
      </w:r>
    </w:p>
    <w:p w14:paraId="3445963B" w14:textId="77777777" w:rsidR="00437069" w:rsidRDefault="00437069">
      <w:pPr>
        <w:spacing w:before="120" w:after="120"/>
        <w:jc w:val="both"/>
      </w:pPr>
    </w:p>
    <w:p w14:paraId="7C383DC6" w14:textId="77777777" w:rsidR="00437069" w:rsidRDefault="00437069">
      <w:pPr>
        <w:spacing w:before="120" w:after="120"/>
        <w:jc w:val="both"/>
      </w:pPr>
    </w:p>
    <w:p w14:paraId="5F28CCA6" w14:textId="77777777" w:rsidR="00437069" w:rsidRDefault="00437069">
      <w:pPr>
        <w:spacing w:before="120" w:after="120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536"/>
        <w:gridCol w:w="2736"/>
      </w:tblGrid>
      <w:tr w:rsidR="00217C04" w14:paraId="5ECA99F0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7A1AE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FONTE DE RECEITA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252E5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FAIXA DE PREÇO / VALOR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30E5C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OBSERVAÇÃO</w:t>
            </w:r>
          </w:p>
        </w:tc>
      </w:tr>
      <w:tr w:rsidR="00217C04" w14:paraId="539FDB28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0871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Plano Frota – veículos pesados (B2B)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A932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R$ 300 a R$ 450/veículo/mês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D3D2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Caminhões, ônibus, máquinas agrícolas</w:t>
            </w:r>
          </w:p>
        </w:tc>
      </w:tr>
      <w:tr w:rsidR="00217C04" w14:paraId="55759811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76D24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Plano Frota – veículos leves (B2B)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2CF3A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R$ 180 a R$ 280/veículo/mês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4B30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Carros e utilitários corporativos</w:t>
            </w:r>
          </w:p>
        </w:tc>
      </w:tr>
      <w:tr w:rsidR="00217C04" w14:paraId="7C154C7A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7B3B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Atendimentos avulsos – pesados (B2C e B2B)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76BA0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R$ 280 a R$ 380/atendimento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8864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Inclui 12L de óleo, filtro, mão de obra e deslocamento</w:t>
            </w:r>
          </w:p>
        </w:tc>
      </w:tr>
      <w:tr w:rsidR="00217C04" w14:paraId="3DEBAD53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3E4F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Atendimentos avulsos – leves (B2C e B2B)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3F9A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R$ 150 a R$ 230/atendimento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D434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Inclui 4,5L de óleo, filtro, mão de obra e deslocamento</w:t>
            </w:r>
          </w:p>
        </w:tc>
      </w:tr>
      <w:tr w:rsidR="00217C04" w14:paraId="1EDA1418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52684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Taxa de destinação ambiental do OLUC (cobrada à parte)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355D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R$ 25 a R$ 45 por troca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1FD2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Cobre custo da logística reversa e gera margem</w:t>
            </w:r>
          </w:p>
        </w:tc>
      </w:tr>
      <w:tr w:rsidR="00217C04" w14:paraId="45E92DA1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19C6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Venda do OLUC coletado à </w:t>
            </w:r>
            <w:proofErr w:type="spellStart"/>
            <w:r>
              <w:rPr>
                <w:sz w:val="22"/>
                <w:szCs w:val="22"/>
              </w:rPr>
              <w:t>rerefinadora</w:t>
            </w:r>
            <w:proofErr w:type="spellEnd"/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A2AC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~R$ 0,60/litro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71A50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2.310L/mês → ~R$ 1.386/mês (receita circular)</w:t>
            </w:r>
          </w:p>
        </w:tc>
      </w:tr>
      <w:tr w:rsidR="00217C04" w14:paraId="504FB839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85DA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Relatórios ESG premium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E3D5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R$ 200 a R$ 500/mês por empresa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412B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Diferencial de alto valor percebido no B2B</w:t>
            </w:r>
          </w:p>
        </w:tc>
      </w:tr>
    </w:tbl>
    <w:p w14:paraId="1D5B3B5A" w14:textId="77777777" w:rsidR="00217C04" w:rsidRDefault="00217C04"/>
    <w:p w14:paraId="50009A9A" w14:textId="77777777" w:rsidR="00217C04" w:rsidRDefault="00000000">
      <w:pPr>
        <w:spacing w:before="360" w:after="120"/>
      </w:pPr>
      <w:r>
        <w:rPr>
          <w:b/>
          <w:bCs/>
        </w:rPr>
        <w:t>2.4 Projeção de Resultados – Quatro Anos</w:t>
      </w:r>
    </w:p>
    <w:p w14:paraId="4237D48C" w14:textId="77777777" w:rsidR="00217C04" w:rsidRDefault="00000000">
      <w:pPr>
        <w:spacing w:before="120" w:after="120"/>
        <w:jc w:val="both"/>
      </w:pPr>
      <w:r>
        <w:t>Capacidade instalada: 2 vans × 5 atendimentos/dia × 22 dias úteis = 220 atendimentos/mês. A projeção considera crescimento gradual da carteira (60% no Ano I, 75% no Ano II, 90% no Ano III e 100% no Ano IV):</w:t>
      </w:r>
    </w:p>
    <w:p w14:paraId="1DAA9CB9" w14:textId="77777777" w:rsidR="00437069" w:rsidRDefault="00437069">
      <w:pPr>
        <w:spacing w:before="120" w:after="120"/>
        <w:jc w:val="both"/>
      </w:pPr>
    </w:p>
    <w:p w14:paraId="2145F1FA" w14:textId="77777777" w:rsidR="00437069" w:rsidRDefault="00437069">
      <w:pPr>
        <w:spacing w:before="120" w:after="120"/>
        <w:jc w:val="both"/>
      </w:pPr>
    </w:p>
    <w:p w14:paraId="00BDCC47" w14:textId="77777777" w:rsidR="00437069" w:rsidRDefault="00437069">
      <w:pPr>
        <w:spacing w:before="120" w:after="120"/>
        <w:jc w:val="both"/>
      </w:pPr>
    </w:p>
    <w:p w14:paraId="5025E65F" w14:textId="77777777" w:rsidR="00437069" w:rsidRDefault="00437069">
      <w:pPr>
        <w:spacing w:before="120" w:after="120"/>
        <w:jc w:val="both"/>
      </w:pPr>
    </w:p>
    <w:p w14:paraId="7C44CC92" w14:textId="77777777" w:rsidR="00437069" w:rsidRDefault="00437069">
      <w:pPr>
        <w:spacing w:before="120" w:after="120"/>
        <w:jc w:val="both"/>
      </w:pPr>
    </w:p>
    <w:p w14:paraId="35747D83" w14:textId="77777777" w:rsidR="00437069" w:rsidRDefault="00437069">
      <w:pPr>
        <w:spacing w:before="120" w:after="120"/>
        <w:jc w:val="both"/>
      </w:pPr>
    </w:p>
    <w:p w14:paraId="0258B3BE" w14:textId="77777777" w:rsidR="00437069" w:rsidRDefault="00437069">
      <w:pPr>
        <w:spacing w:before="120" w:after="120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18"/>
        <w:gridCol w:w="1418"/>
        <w:gridCol w:w="1418"/>
        <w:gridCol w:w="1418"/>
      </w:tblGrid>
      <w:tr w:rsidR="00217C04" w14:paraId="5DABEBF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1C716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DESCRIÇÃO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F9B17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ANO I (60%)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DA430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ANO II (75%)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08F50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ANO III (90%)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6F403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ANO IV (100%)</w:t>
            </w:r>
          </w:p>
        </w:tc>
      </w:tr>
      <w:tr w:rsidR="00217C04" w14:paraId="1DAB654C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8F4A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Receita Bruta (serviços + taxa OLUC + venda OLUC)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F20F5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569.000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032D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711.000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C3CA5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854.000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F8984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949.000</w:t>
            </w:r>
          </w:p>
        </w:tc>
      </w:tr>
      <w:tr w:rsidR="00217C04" w14:paraId="62ECFEF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9CE0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(–) Impostos – Simples Nacional (~9%)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0DB7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(51.210)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F918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(63.990)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E140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(76.860)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3F8C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(85.410)</w:t>
            </w:r>
          </w:p>
        </w:tc>
      </w:tr>
      <w:tr w:rsidR="00217C04" w14:paraId="6CDF1B80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EBEA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Receita Líquida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59E0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517.790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B7E2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647.010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4812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777.140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C8CB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863.590</w:t>
            </w:r>
          </w:p>
        </w:tc>
      </w:tr>
      <w:tr w:rsidR="00217C04" w14:paraId="0C5A8B92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EE13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(–) Custo dos Serviços Prestados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3654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(409.200)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1549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(452.850)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82CF4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(496.500)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17AA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(525.600)</w:t>
            </w:r>
          </w:p>
        </w:tc>
      </w:tr>
      <w:tr w:rsidR="00217C04" w14:paraId="671C81CA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9171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Margem de Contribuição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87A6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108.590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D2E44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194.160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4C6E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280.640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FBB2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337.990</w:t>
            </w:r>
          </w:p>
        </w:tc>
      </w:tr>
      <w:tr w:rsidR="00217C04" w14:paraId="498D30D0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C176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(–) Despesas Operacionais Fixas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B5970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(72.000)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2D0F0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(72.000)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66A5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(72.000)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98B2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(72.000)</w:t>
            </w:r>
          </w:p>
        </w:tc>
      </w:tr>
      <w:tr w:rsidR="00217C04" w14:paraId="7F8043A9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671F4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Resultado Operacional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E880A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36.590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5BEC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122.160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4954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208.640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FE5D0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265.990</w:t>
            </w:r>
          </w:p>
        </w:tc>
      </w:tr>
      <w:tr w:rsidR="00217C04" w14:paraId="349E550D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0A83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(–) Juros BNDES/FINAME (7,5% a.a.)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1857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(11.250)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A177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(9.000)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25BE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(6.380)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DD2D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(3.500)</w:t>
            </w:r>
          </w:p>
        </w:tc>
      </w:tr>
      <w:tr w:rsidR="00217C04" w14:paraId="5B4394A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1B07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Resultado Líquido do Exercício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C59F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25.340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344A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113.160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E575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202.260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8C0A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262.490</w:t>
            </w:r>
          </w:p>
        </w:tc>
      </w:tr>
    </w:tbl>
    <w:p w14:paraId="4AAB4155" w14:textId="77777777" w:rsidR="00217C04" w:rsidRDefault="00217C04"/>
    <w:p w14:paraId="26F63239" w14:textId="77777777" w:rsidR="00217C04" w:rsidRDefault="00000000">
      <w:pPr>
        <w:spacing w:before="60" w:after="120" w:line="240" w:lineRule="auto"/>
        <w:jc w:val="right"/>
      </w:pPr>
      <w:r>
        <w:rPr>
          <w:i/>
          <w:iCs/>
          <w:sz w:val="20"/>
          <w:szCs w:val="20"/>
        </w:rPr>
        <w:t xml:space="preserve">Fonte: Elaborado pelos autores (2026). Valores em reais (R$). Metodologia baseada em Silva et al. (2010) e Cordeiro, </w:t>
      </w:r>
      <w:proofErr w:type="spellStart"/>
      <w:r>
        <w:rPr>
          <w:i/>
          <w:iCs/>
          <w:sz w:val="20"/>
          <w:szCs w:val="20"/>
        </w:rPr>
        <w:t>Leismann</w:t>
      </w:r>
      <w:proofErr w:type="spellEnd"/>
      <w:r>
        <w:rPr>
          <w:i/>
          <w:iCs/>
          <w:sz w:val="20"/>
          <w:szCs w:val="20"/>
        </w:rPr>
        <w:t xml:space="preserve"> e Walter (2021).</w:t>
      </w:r>
    </w:p>
    <w:p w14:paraId="4DF16E1A" w14:textId="77777777" w:rsidR="00217C04" w:rsidRDefault="00000000">
      <w:pPr>
        <w:spacing w:before="360" w:after="120"/>
      </w:pPr>
      <w:r>
        <w:rPr>
          <w:b/>
          <w:bCs/>
        </w:rPr>
        <w:t>2.5 Indicadores de Viabilidade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17C04" w14:paraId="0C92BC8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9BA88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5BA23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RESULTADO</w:t>
            </w:r>
          </w:p>
        </w:tc>
      </w:tr>
      <w:tr w:rsidR="00217C04" w14:paraId="6B251B1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7BC4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Capacidade instalada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F71F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2 vans × 5 </w:t>
            </w:r>
            <w:proofErr w:type="spellStart"/>
            <w:r>
              <w:rPr>
                <w:sz w:val="22"/>
                <w:szCs w:val="22"/>
              </w:rPr>
              <w:t>atend</w:t>
            </w:r>
            <w:proofErr w:type="spellEnd"/>
            <w:r>
              <w:rPr>
                <w:sz w:val="22"/>
                <w:szCs w:val="22"/>
              </w:rPr>
              <w:t xml:space="preserve">/dia × 22 dias = 220 </w:t>
            </w:r>
            <w:proofErr w:type="spellStart"/>
            <w:r>
              <w:rPr>
                <w:sz w:val="22"/>
                <w:szCs w:val="22"/>
              </w:rPr>
              <w:t>atend</w:t>
            </w:r>
            <w:proofErr w:type="spellEnd"/>
            <w:r>
              <w:rPr>
                <w:sz w:val="22"/>
                <w:szCs w:val="22"/>
              </w:rPr>
              <w:t>/mês</w:t>
            </w:r>
          </w:p>
        </w:tc>
      </w:tr>
      <w:tr w:rsidR="00217C04" w14:paraId="06F7D83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CA72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Investimento Inicial Total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4874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R$ 297.000,00</w:t>
            </w:r>
          </w:p>
        </w:tc>
      </w:tr>
      <w:tr w:rsidR="00217C04" w14:paraId="59FE86E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F5D6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TMA – Taxa Mínima de Atratividade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FDA1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1,0% ao mês (12% ao ano)</w:t>
            </w:r>
          </w:p>
        </w:tc>
      </w:tr>
      <w:tr w:rsidR="00217C04" w14:paraId="44871A19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986D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TIR – Taxa Interna de Retorno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6877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1,94% ao mês (acima da TMA ✓)</w:t>
            </w:r>
          </w:p>
        </w:tc>
      </w:tr>
      <w:tr w:rsidR="00217C04" w14:paraId="69970D0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10A5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VPL – Valor Presente Líquido (4 anos)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5D27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R$ 126.569,00 (positivo ✓)</w:t>
            </w:r>
          </w:p>
        </w:tc>
      </w:tr>
      <w:tr w:rsidR="00217C04" w14:paraId="2D8E4A3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C5096" w14:textId="77777777" w:rsidR="00217C04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Payback</w:t>
            </w:r>
            <w:proofErr w:type="spellEnd"/>
            <w:r>
              <w:rPr>
                <w:sz w:val="22"/>
                <w:szCs w:val="22"/>
              </w:rPr>
              <w:t xml:space="preserve"> – Tempo de Retorno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C726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 anos e 9 meses</w:t>
            </w:r>
          </w:p>
        </w:tc>
      </w:tr>
      <w:tr w:rsidR="00217C04" w14:paraId="3B0E9477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2D80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IL – Índice de Lucratividade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77F6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1,43 (aceitável &gt; 1,0 ✓)</w:t>
            </w:r>
          </w:p>
        </w:tc>
      </w:tr>
      <w:tr w:rsidR="00217C04" w14:paraId="41EDA0E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2661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Taxa de Rentabilidade sobre o Investimento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4019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203,1% em 4 anos</w:t>
            </w:r>
          </w:p>
        </w:tc>
      </w:tr>
      <w:tr w:rsidR="00217C04" w14:paraId="25227DD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357D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Probabilidade estimada de lucro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EF38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~83% (análise probabilística)</w:t>
            </w:r>
          </w:p>
        </w:tc>
      </w:tr>
    </w:tbl>
    <w:p w14:paraId="37430A48" w14:textId="77777777" w:rsidR="00217C04" w:rsidRDefault="00217C04"/>
    <w:p w14:paraId="21EE5030" w14:textId="77777777" w:rsidR="00217C04" w:rsidRDefault="00000000">
      <w:pPr>
        <w:spacing w:before="120" w:after="120"/>
        <w:jc w:val="both"/>
      </w:pPr>
      <w:r>
        <w:t xml:space="preserve">A TIR de 1,94% ao mês supera a TMA de 1,0% ao mês, confirmando a viabilidade econômica do investimento. O VPL positivo de R$ 126.569,00 e o Índice de Lucratividade de 1,43 reforçam a atratividade do negócio com a capacidade corrigida para 5 atendimentos/van/dia. O </w:t>
      </w:r>
      <w:proofErr w:type="spellStart"/>
      <w:r>
        <w:t>Payback</w:t>
      </w:r>
      <w:proofErr w:type="spellEnd"/>
      <w:r>
        <w:t xml:space="preserve"> de 2 anos e 9 meses é compatível com o perfil de negócios B2B com contratos recorrentes, conforme Cordeiro, </w:t>
      </w:r>
      <w:proofErr w:type="spellStart"/>
      <w:r>
        <w:t>Leismann</w:t>
      </w:r>
      <w:proofErr w:type="spellEnd"/>
      <w:r>
        <w:t xml:space="preserve"> e Walter (2021). O resultado positivo já no Ano I demonstra que o modelo é viável mesmo com a capacidade operacional conservadora.</w:t>
      </w:r>
    </w:p>
    <w:p w14:paraId="4E8707B8" w14:textId="77777777" w:rsidR="00217C04" w:rsidRDefault="00000000">
      <w:r>
        <w:br w:type="page"/>
      </w:r>
    </w:p>
    <w:p w14:paraId="2D400638" w14:textId="77777777" w:rsidR="00217C04" w:rsidRDefault="00000000">
      <w:pPr>
        <w:spacing w:before="360" w:after="240"/>
        <w:jc w:val="center"/>
      </w:pPr>
      <w:r>
        <w:rPr>
          <w:b/>
          <w:bCs/>
        </w:rPr>
        <w:lastRenderedPageBreak/>
        <w:t>3. O NEGÓCIO NA APLICAÇÃO DA ECONOMIA CIRCULAR</w:t>
      </w:r>
    </w:p>
    <w:p w14:paraId="0C3B6D29" w14:textId="77777777" w:rsidR="00217C04" w:rsidRDefault="00000000">
      <w:pPr>
        <w:spacing w:before="360" w:after="120"/>
      </w:pPr>
      <w:r>
        <w:rPr>
          <w:b/>
          <w:bCs/>
        </w:rPr>
        <w:t>3.1 Fundamentos da Economia Circular</w:t>
      </w:r>
    </w:p>
    <w:p w14:paraId="5ED77710" w14:textId="77777777" w:rsidR="00217C04" w:rsidRDefault="00000000">
      <w:pPr>
        <w:spacing w:before="120" w:after="120"/>
        <w:jc w:val="both"/>
      </w:pPr>
      <w:r>
        <w:t>A maioria dos produtos segue um ciclo de vida linear — extração, produção, uso e descarte —, modelo que gera externalidades negativas significativas ao longo de toda a cadeia produtiva. As soluções tradicionais para a destinação final dos resíduos, incluindo a reciclagem convencional, não resolvem plenamente esse problema: há perdas consideráveis decorrentes de contaminação, baixo valor de mercado de certos materiais e ineficiências nos processos de separação.</w:t>
      </w:r>
    </w:p>
    <w:p w14:paraId="0AFF915C" w14:textId="77777777" w:rsidR="00217C04" w:rsidRDefault="00000000">
      <w:pPr>
        <w:spacing w:before="120" w:after="120"/>
        <w:jc w:val="both"/>
      </w:pPr>
      <w:r>
        <w:t>Na economia circular, materiais sintéticos e minerais devem ser mantidos em ciclos fechados de produção, sendo reintegrados ao sistema produtivo como insumo para novos produtos, em vez de serem descartados. O diferencial desse modelo está no pensamento desde a concepção do produto — o chamado ecodesign —, que analisa criteriosamente os materiais utilizados, a forma de fabricação, a facilidade de reparo, a possibilidade de reutilização ou reciclagem ao fim da vida útil e a durabilidade, buscando maximizar a vida útil dos produtos.</w:t>
      </w:r>
    </w:p>
    <w:p w14:paraId="09782328" w14:textId="77777777" w:rsidR="00217C04" w:rsidRDefault="00000000">
      <w:pPr>
        <w:spacing w:before="120" w:after="120"/>
        <w:jc w:val="both"/>
      </w:pPr>
      <w:r>
        <w:t xml:space="preserve">A economia circular pressupõe uma indústria regenerativa e não destrutiva — sendo, portanto, também uma questão de valoração econômica: manter recursos em circulação reduz custos e cria valor. Conforme Guarnieri et al. (2024) e Pimentel e </w:t>
      </w:r>
      <w:proofErr w:type="spellStart"/>
      <w:r>
        <w:t>Fontanetti</w:t>
      </w:r>
      <w:proofErr w:type="spellEnd"/>
      <w:r>
        <w:t xml:space="preserve"> (2020), o modelo circular propõe repensar a cadeia de suprimentos para manter produtos, componentes e materiais em seu mais alto nível de utilidade, eliminando o conceito de lixo e promovendo o desenvolvimento econômico sustentável a longo prazo.</w:t>
      </w:r>
    </w:p>
    <w:p w14:paraId="60E979DD" w14:textId="77777777" w:rsidR="00217C04" w:rsidRDefault="00000000">
      <w:pPr>
        <w:spacing w:before="360" w:after="120"/>
      </w:pPr>
      <w:r>
        <w:rPr>
          <w:b/>
          <w:bCs/>
        </w:rPr>
        <w:t>3.2 Os Cinco Princípios da Economia Circular Aplicados à Mobile Fleet</w:t>
      </w:r>
    </w:p>
    <w:p w14:paraId="77F5064C" w14:textId="77777777" w:rsidR="00217C04" w:rsidRDefault="00000000">
      <w:pPr>
        <w:spacing w:before="120" w:after="120"/>
        <w:jc w:val="both"/>
      </w:pPr>
      <w:r>
        <w:t>A seguir, apresentam-se os cinco princípios centrais da economia circular e sua aplicação prática ao modelo de negócio da Mobile Fleet – Circular:</w:t>
      </w:r>
    </w:p>
    <w:p w14:paraId="7690C55C" w14:textId="77777777" w:rsidR="00437069" w:rsidRDefault="00437069">
      <w:pPr>
        <w:spacing w:before="120" w:after="120"/>
        <w:jc w:val="both"/>
      </w:pPr>
    </w:p>
    <w:p w14:paraId="624D1862" w14:textId="77777777" w:rsidR="00437069" w:rsidRDefault="00437069">
      <w:pPr>
        <w:spacing w:before="120" w:after="120"/>
        <w:jc w:val="both"/>
      </w:pPr>
    </w:p>
    <w:p w14:paraId="0FEA4D3B" w14:textId="77777777" w:rsidR="00437069" w:rsidRDefault="00437069">
      <w:pPr>
        <w:spacing w:before="120" w:after="120"/>
        <w:jc w:val="both"/>
      </w:pPr>
    </w:p>
    <w:p w14:paraId="0F9C46D9" w14:textId="77777777" w:rsidR="00437069" w:rsidRDefault="00437069">
      <w:pPr>
        <w:spacing w:before="120" w:after="120"/>
        <w:jc w:val="both"/>
      </w:pPr>
    </w:p>
    <w:p w14:paraId="0D6A8889" w14:textId="77777777" w:rsidR="00437069" w:rsidRDefault="00437069">
      <w:pPr>
        <w:spacing w:before="120" w:after="120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2"/>
      </w:tblGrid>
      <w:tr w:rsidR="00217C04" w14:paraId="4CC5E118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F8AD9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PRINCÍPIO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E566A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APLICAÇÃO NA MOBILE FLEET – CIRCULAR</w:t>
            </w:r>
          </w:p>
        </w:tc>
      </w:tr>
      <w:tr w:rsidR="00217C04" w14:paraId="2D86130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9459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1 – Durabilidade, reparabilidade e eficiência dos produtos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F6C9A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Reduzir o uso de substâncias perigosas e aumentar a eficiência energética e de recursos. Na Mobile Fleet, isso se traduz na utilização de óleos lubrificantes de maior qualidade, no armazenamento adequado em tanques herméticos e na prevenção de vazamentos durante o atendimento — práticas que prolongam a vida útil dos fluidos, reduzem perdas operacionais e evitam o contato do OLUC com o solo.</w:t>
            </w:r>
          </w:p>
        </w:tc>
      </w:tr>
      <w:tr w:rsidR="00217C04" w14:paraId="7C7CD6E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3FD0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2 – Materiais reciclados com desempenho e segurança garantidos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E01E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Adotar embalagens recicláveis ou retornáveis e incorporar o uso de óleo reciclado (</w:t>
            </w:r>
            <w:proofErr w:type="spellStart"/>
            <w:r>
              <w:rPr>
                <w:sz w:val="22"/>
                <w:szCs w:val="22"/>
              </w:rPr>
              <w:t>rerefinado</w:t>
            </w:r>
            <w:proofErr w:type="spellEnd"/>
            <w:r>
              <w:rPr>
                <w:sz w:val="22"/>
                <w:szCs w:val="22"/>
              </w:rPr>
              <w:t xml:space="preserve">) ao portfólio de serviços — alinhando competitividade de custo à responsabilidade ambiental. O óleo lubrificante </w:t>
            </w:r>
            <w:proofErr w:type="spellStart"/>
            <w:r>
              <w:rPr>
                <w:sz w:val="22"/>
                <w:szCs w:val="22"/>
              </w:rPr>
              <w:t>rerefinado</w:t>
            </w:r>
            <w:proofErr w:type="spellEnd"/>
            <w:r>
              <w:rPr>
                <w:sz w:val="22"/>
                <w:szCs w:val="22"/>
              </w:rPr>
              <w:t xml:space="preserve"> possui qualidade controlada e especificações equivalentes ao óleo virgem, podendo ser oferecido como opção aos clientes do segmento B2C e às frotas com menor restrição de homologação de montadora.</w:t>
            </w:r>
          </w:p>
        </w:tc>
      </w:tr>
      <w:tr w:rsidR="00217C04" w14:paraId="58AC1DC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C8A9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3 – Remanufatura e reciclagem de alta qualidade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ECC9A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rerrefino</w:t>
            </w:r>
            <w:proofErr w:type="spellEnd"/>
            <w:r>
              <w:rPr>
                <w:sz w:val="22"/>
                <w:szCs w:val="22"/>
              </w:rPr>
              <w:t xml:space="preserve"> do Óleo Lubrificante Usado ou Contaminado (OLUC) é a principal materialização deste princípio na Mobile Fleet: em vez de descartar o óleo como resíduo perigoso, ele é coletado em tanques herméticos durante o atendimento, transportado e entregue a </w:t>
            </w:r>
            <w:proofErr w:type="spellStart"/>
            <w:r>
              <w:rPr>
                <w:sz w:val="22"/>
                <w:szCs w:val="22"/>
              </w:rPr>
              <w:t>rerefinadoras</w:t>
            </w:r>
            <w:proofErr w:type="spellEnd"/>
            <w:r>
              <w:rPr>
                <w:sz w:val="22"/>
                <w:szCs w:val="22"/>
              </w:rPr>
              <w:t xml:space="preserve"> credenciadas pela ANP, que o processam e reintroduzem na cadeia produtiva com qualidade controlada — fechando o ciclo técnico do lubrificante conforme a Resolução CONAMA n.º 362/2005.</w:t>
            </w:r>
          </w:p>
        </w:tc>
      </w:tr>
      <w:tr w:rsidR="00217C04" w14:paraId="42FDEE7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FB34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4 – Redução das pegadas ecológica e de carbono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ED13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O descarte correto do OLUC e a implantação de sistemas de contenção integrados às vans são medidas essenciais para minimizar o impacto ambiental das operações de manutenção de frotas. Em operação plena, a Mobile Fleet evita o descarte irregular de 2.310 litros de OLUC por mês, o que equivale à prevenção de contaminação de 2,31 bilhões de litros de água.</w:t>
            </w:r>
          </w:p>
        </w:tc>
      </w:tr>
      <w:tr w:rsidR="00217C04" w14:paraId="4D713BE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16ABA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5 – Restrição ao uso único e combate à obsolescência programada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816D9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No setor de lubrificantes, a obsolescência programada se manifesta na prática da troca de óleo antes do prazo técnico recomendado. A Mobile Fleet agrega valor ao cliente orientando trocas baseadas em análise técnica real do estado do óleo — e não em intervalos arbitrários —, reduzindo desperdício e custo operacional. Essa abordagem fortalece o vínculo de confiança com o segmento B2B, que valoriza a orientação técnica especializada.</w:t>
            </w:r>
          </w:p>
        </w:tc>
      </w:tr>
    </w:tbl>
    <w:p w14:paraId="0C14DCAD" w14:textId="77777777" w:rsidR="00217C04" w:rsidRDefault="00217C04"/>
    <w:p w14:paraId="176289B4" w14:textId="77777777" w:rsidR="00217C04" w:rsidRDefault="00000000">
      <w:pPr>
        <w:spacing w:before="360" w:after="120"/>
      </w:pPr>
      <w:r>
        <w:rPr>
          <w:b/>
          <w:bCs/>
        </w:rPr>
        <w:t>3.3 Da Obrigação ao Diferencial: O OLUC como Ativo Circular</w:t>
      </w:r>
    </w:p>
    <w:p w14:paraId="3A49825A" w14:textId="77777777" w:rsidR="00217C04" w:rsidRDefault="00000000">
      <w:pPr>
        <w:spacing w:before="120" w:after="120"/>
        <w:jc w:val="both"/>
      </w:pPr>
      <w:r>
        <w:t>Na lógica do modelo econômico linear tradicional, o setor automotivo opera segundo o fluxo: produzir lubrificante → aplicar no veículo → descartar o óleo usado. O OLUC é o resíduo inevitável desse modelo — e, historicamente, um passivo operacional e ambiental para todas as empresas do setor.</w:t>
      </w:r>
    </w:p>
    <w:p w14:paraId="311A86DF" w14:textId="77777777" w:rsidR="00217C04" w:rsidRDefault="00000000">
      <w:pPr>
        <w:spacing w:before="120" w:after="120"/>
        <w:jc w:val="both"/>
      </w:pPr>
      <w:r>
        <w:lastRenderedPageBreak/>
        <w:t xml:space="preserve">A Mobile Fleet – Circular inverte essa lógica. Ao integrar a coleta e destinação certificada do OLUC como parte central de sua proposta de valor — e não como custo marginal ou obrigação burocrática —, o negócio transforma o maior passivo do setor em um ativo circular. O OLUC coletado em cada atendimento deixa de ser descarte e passa a ser matéria-prima para a </w:t>
      </w:r>
      <w:proofErr w:type="spellStart"/>
      <w:r>
        <w:t>rerefinação</w:t>
      </w:r>
      <w:proofErr w:type="spellEnd"/>
      <w:r>
        <w:t>, processo que recupera a base lubrificante com qualidade equivalente ao óleo virgem.</w:t>
      </w:r>
    </w:p>
    <w:p w14:paraId="61B4DA1F" w14:textId="77777777" w:rsidR="00217C04" w:rsidRDefault="00000000">
      <w:pPr>
        <w:spacing w:before="120" w:after="120"/>
        <w:jc w:val="both"/>
      </w:pPr>
      <w:r>
        <w:t xml:space="preserve">Essa é a essência da Economia Circular aplicada ao setor de lubrificantes: como destacam Pimentel e </w:t>
      </w:r>
      <w:proofErr w:type="spellStart"/>
      <w:r>
        <w:t>Fontanetti</w:t>
      </w:r>
      <w:proofErr w:type="spellEnd"/>
      <w:r>
        <w:t xml:space="preserve"> (2020), a lógica circular adota uma abordagem em que se usam recursos em vez de consumi-los, e os materiais sintéticos ou minerais devem ser continuamente mantidos no sistema de produção, num ciclo fechado. O OLUC coletado pela Mobile Fleet materializa exatamente esse princípio.</w:t>
      </w:r>
    </w:p>
    <w:p w14:paraId="7220D18B" w14:textId="77777777" w:rsidR="00217C04" w:rsidRDefault="00000000">
      <w:pPr>
        <w:spacing w:before="360" w:after="120"/>
      </w:pPr>
      <w:r>
        <w:rPr>
          <w:b/>
          <w:bCs/>
        </w:rPr>
        <w:t>3.4 O Ciclo Fechado: Como os Materiais Circulam</w:t>
      </w:r>
    </w:p>
    <w:p w14:paraId="7013AC1E" w14:textId="77777777" w:rsidR="00217C04" w:rsidRDefault="00000000">
      <w:pPr>
        <w:spacing w:before="120" w:after="120"/>
        <w:jc w:val="both"/>
      </w:pPr>
      <w:r>
        <w:t>O modelo circular da Mobile Fleet opera no âmbito dos ciclos técnicos descritos pela Ellen MacArthur Foundation (2020):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2"/>
      </w:tblGrid>
      <w:tr w:rsidR="00217C04" w14:paraId="38DBEB7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EE705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ETAPA</w:t>
            </w:r>
          </w:p>
        </w:tc>
        <w:tc>
          <w:tcPr>
            <w:tcW w:w="7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188DA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O CICLO CIRCULAR DO LUBRIFICANTE – MOBILE FLEET</w:t>
            </w:r>
          </w:p>
        </w:tc>
      </w:tr>
      <w:tr w:rsidR="00217C04" w14:paraId="48D0508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4E6A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① PRODUÇÃO</w:t>
            </w:r>
          </w:p>
        </w:tc>
        <w:tc>
          <w:tcPr>
            <w:tcW w:w="7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19E3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Refinaria produz lubrificante a partir do petróleo bruto. Distribuído como óleo novo homologado (pesados e leves).</w:t>
            </w:r>
          </w:p>
        </w:tc>
      </w:tr>
      <w:tr w:rsidR="00217C04" w14:paraId="22DDBAF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DC74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② APLICAÇÃO</w:t>
            </w:r>
          </w:p>
        </w:tc>
        <w:tc>
          <w:tcPr>
            <w:tcW w:w="7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3854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Mobile Fleet aplica o lubrificante no pátio do cliente. Pesados: 12L por troca | Leves: 4,5L por troca | 5 atendimentos por van por dia.</w:t>
            </w:r>
          </w:p>
        </w:tc>
      </w:tr>
      <w:tr w:rsidR="00217C04" w14:paraId="7DEC5E2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A16B5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③ COLETA CIRCULAR</w:t>
            </w:r>
          </w:p>
        </w:tc>
        <w:tc>
          <w:tcPr>
            <w:tcW w:w="7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5DF1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OLUC </w:t>
            </w:r>
            <w:proofErr w:type="spellStart"/>
            <w:r>
              <w:rPr>
                <w:sz w:val="22"/>
                <w:szCs w:val="22"/>
              </w:rPr>
              <w:t>succionado</w:t>
            </w:r>
            <w:proofErr w:type="spellEnd"/>
            <w:r>
              <w:rPr>
                <w:sz w:val="22"/>
                <w:szCs w:val="22"/>
              </w:rPr>
              <w:t xml:space="preserve"> para tanque hermético na van. 176 pesados × 12L = 2.112L/mês; 44 leves × 4,5L = 198L/mês; Total: 2.310L/mês coletados.</w:t>
            </w:r>
          </w:p>
        </w:tc>
      </w:tr>
      <w:tr w:rsidR="00217C04" w14:paraId="1B843FF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5E8F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④ RERREFINO</w:t>
            </w:r>
          </w:p>
        </w:tc>
        <w:tc>
          <w:tcPr>
            <w:tcW w:w="7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75F6A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OLUC entregue a </w:t>
            </w:r>
            <w:proofErr w:type="spellStart"/>
            <w:r>
              <w:rPr>
                <w:sz w:val="22"/>
                <w:szCs w:val="22"/>
              </w:rPr>
              <w:t>rerefinadora</w:t>
            </w:r>
            <w:proofErr w:type="spellEnd"/>
            <w:r>
              <w:rPr>
                <w:sz w:val="22"/>
                <w:szCs w:val="22"/>
              </w:rPr>
              <w:t xml:space="preserve"> credenciada (ANP/CONAMA 362). Base lubrificante recuperada com qualidade equivalente ao óleo virgem.</w:t>
            </w:r>
          </w:p>
        </w:tc>
      </w:tr>
      <w:tr w:rsidR="00217C04" w14:paraId="2DFD81F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609F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⑤ RETORNO AO CICLO</w:t>
            </w:r>
          </w:p>
        </w:tc>
        <w:tc>
          <w:tcPr>
            <w:tcW w:w="7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94DE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Óleo </w:t>
            </w:r>
            <w:proofErr w:type="spellStart"/>
            <w:r>
              <w:rPr>
                <w:sz w:val="22"/>
                <w:szCs w:val="22"/>
              </w:rPr>
              <w:t>rerefinado</w:t>
            </w:r>
            <w:proofErr w:type="spellEnd"/>
            <w:r>
              <w:rPr>
                <w:sz w:val="22"/>
                <w:szCs w:val="22"/>
              </w:rPr>
              <w:t xml:space="preserve"> retorna ao mercado como produto acabado. 85% menos energia que a produção a partir do petróleo bruto.</w:t>
            </w:r>
          </w:p>
        </w:tc>
      </w:tr>
      <w:tr w:rsidR="00217C04" w14:paraId="7D18895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F904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↻ REINÍCIO</w:t>
            </w:r>
          </w:p>
        </w:tc>
        <w:tc>
          <w:tcPr>
            <w:tcW w:w="7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00DA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O resíduo de um ciclo torna-se insumo do próximo. O conceito de "descarte" é eliminado.</w:t>
            </w:r>
          </w:p>
        </w:tc>
      </w:tr>
    </w:tbl>
    <w:p w14:paraId="3158FDD6" w14:textId="77777777" w:rsidR="00217C04" w:rsidRDefault="00217C04"/>
    <w:p w14:paraId="0ED198B7" w14:textId="77777777" w:rsidR="00437069" w:rsidRDefault="00437069"/>
    <w:p w14:paraId="33723756" w14:textId="77777777" w:rsidR="00437069" w:rsidRDefault="00437069"/>
    <w:p w14:paraId="01D1BC92" w14:textId="77777777" w:rsidR="00437069" w:rsidRDefault="00437069"/>
    <w:p w14:paraId="3E0EB5B6" w14:textId="77777777" w:rsidR="00217C04" w:rsidRDefault="00000000">
      <w:pPr>
        <w:spacing w:before="360" w:after="120"/>
      </w:pPr>
      <w:r>
        <w:rPr>
          <w:b/>
          <w:bCs/>
        </w:rPr>
        <w:lastRenderedPageBreak/>
        <w:t>3.5 Comparativo: Modelo Linear versus Modelo Circular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36"/>
        <w:gridCol w:w="3336"/>
      </w:tblGrid>
      <w:tr w:rsidR="00217C04" w14:paraId="6C3D335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DDF15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DIMENSÃO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40BEA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MODELO LINEAR (Oficina Convencional)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9B6F9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MODELO CIRCULAR (Mobile Fleet)</w:t>
            </w:r>
          </w:p>
        </w:tc>
      </w:tr>
      <w:tr w:rsidR="00217C04" w14:paraId="1294443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6817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Atendimento ao cliente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29B4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Frota se desloca até a oficina → horas de veículo parado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D0C0D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Oficina vai ao cliente → zero tempo de inatividade da frota</w:t>
            </w:r>
          </w:p>
        </w:tc>
      </w:tr>
      <w:tr w:rsidR="00217C04" w14:paraId="4F71CB6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99E43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Destino do OLUC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9579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Descarte irregular em muitos casos; responsabilidade do cliente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2213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Coleta integrada ao serviço; destinação certificada à </w:t>
            </w:r>
            <w:proofErr w:type="spellStart"/>
            <w:r>
              <w:rPr>
                <w:sz w:val="22"/>
                <w:szCs w:val="22"/>
              </w:rPr>
              <w:t>rerefinadora</w:t>
            </w:r>
            <w:proofErr w:type="spellEnd"/>
          </w:p>
        </w:tc>
      </w:tr>
      <w:tr w:rsidR="00217C04" w14:paraId="4769026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5B2C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Valor do OLUC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8F74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Resíduo (custo) = descarte pago ou irregular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431D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Ativo circular = ~R$ 1.386/mês (2.310L × R$0,60) → receita real</w:t>
            </w:r>
          </w:p>
        </w:tc>
      </w:tr>
      <w:tr w:rsidR="00217C04" w14:paraId="65139DC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D5E6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Conformidade legal (CONAMA 362)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BE92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Risco permanente de autuação para o cliente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CD63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Comprovante legal emitido automaticamente; proteção plena ao cliente</w:t>
            </w:r>
          </w:p>
        </w:tc>
      </w:tr>
      <w:tr w:rsidR="00217C04" w14:paraId="26E1C11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9B1CA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Troca de óleo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676EF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Baseada em intervalos fixos e arbitrários — possível desperdício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DA5E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Baseada em análise técnica real do estado do óleo — reduz custos ao cliente</w:t>
            </w:r>
          </w:p>
        </w:tc>
      </w:tr>
      <w:tr w:rsidR="00217C04" w14:paraId="31C3678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88DA8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Relatório de sustentabilidade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F2FC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Inexistente na maioria das oficinas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81B7E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Relatório de impacto ambiental por frota (volume OLUC destinado)</w:t>
            </w:r>
          </w:p>
        </w:tc>
      </w:tr>
      <w:tr w:rsidR="00217C04" w14:paraId="29D3EB2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8373C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Modelo econômico do resíduo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BB651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Extrair → usar → descartar (linear)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DF9C6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Usar → coletar → </w:t>
            </w:r>
            <w:proofErr w:type="spellStart"/>
            <w:r>
              <w:rPr>
                <w:sz w:val="22"/>
                <w:szCs w:val="22"/>
              </w:rPr>
              <w:t>rerrefinar</w:t>
            </w:r>
            <w:proofErr w:type="spellEnd"/>
            <w:r>
              <w:rPr>
                <w:sz w:val="22"/>
                <w:szCs w:val="22"/>
              </w:rPr>
              <w:t xml:space="preserve"> → reutilizar (circular)</w:t>
            </w:r>
          </w:p>
        </w:tc>
      </w:tr>
    </w:tbl>
    <w:p w14:paraId="41F24423" w14:textId="77777777" w:rsidR="00217C04" w:rsidRDefault="00217C04"/>
    <w:p w14:paraId="062CD94C" w14:textId="77777777" w:rsidR="00217C04" w:rsidRDefault="00000000">
      <w:pPr>
        <w:spacing w:before="360" w:after="120"/>
      </w:pPr>
      <w:r>
        <w:rPr>
          <w:b/>
          <w:bCs/>
        </w:rPr>
        <w:t>3.6 Impacto Ambiental Mensurável</w:t>
      </w:r>
    </w:p>
    <w:p w14:paraId="0198DF47" w14:textId="77777777" w:rsidR="00217C04" w:rsidRDefault="00000000">
      <w:pPr>
        <w:spacing w:before="120" w:after="120"/>
        <w:jc w:val="both"/>
      </w:pPr>
      <w:r>
        <w:t>A Mobile Fleet – Circular, em operação plena (220 atendimentos/mês), gera o seguinte impacto ambiental: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17C04" w14:paraId="40C380D2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A4FC7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CÁLCULO DO VOLUME DE OLUC COLETADO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36CD8" w14:textId="77777777" w:rsidR="00217C04" w:rsidRDefault="00000000">
            <w:pPr>
              <w:spacing w:before="60" w:after="60" w:line="240" w:lineRule="auto"/>
            </w:pPr>
            <w:r>
              <w:rPr>
                <w:b/>
                <w:bCs/>
                <w:sz w:val="22"/>
                <w:szCs w:val="22"/>
              </w:rPr>
              <w:t>IMPACTO AMBIENTAL EQUIVALENTE</w:t>
            </w:r>
          </w:p>
        </w:tc>
      </w:tr>
      <w:tr w:rsidR="00217C04" w14:paraId="04C18B02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1D6C7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Veículos pesados: 176 </w:t>
            </w:r>
            <w:proofErr w:type="spellStart"/>
            <w:proofErr w:type="gramStart"/>
            <w:r>
              <w:rPr>
                <w:sz w:val="22"/>
                <w:szCs w:val="22"/>
              </w:rPr>
              <w:t>atend</w:t>
            </w:r>
            <w:proofErr w:type="spellEnd"/>
            <w:r>
              <w:rPr>
                <w:sz w:val="22"/>
                <w:szCs w:val="22"/>
              </w:rPr>
              <w:t>./</w:t>
            </w:r>
            <w:proofErr w:type="gramEnd"/>
            <w:r>
              <w:rPr>
                <w:sz w:val="22"/>
                <w:szCs w:val="22"/>
              </w:rPr>
              <w:t>mês × 12L = 2.112 L/mês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945A4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Prevenção de contaminação de 2,112 bilhões de litros de água/mês</w:t>
            </w:r>
          </w:p>
        </w:tc>
      </w:tr>
      <w:tr w:rsidR="00217C04" w14:paraId="78FDEDC0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E8AD2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Veículos leves: 44 </w:t>
            </w:r>
            <w:proofErr w:type="spellStart"/>
            <w:proofErr w:type="gramStart"/>
            <w:r>
              <w:rPr>
                <w:sz w:val="22"/>
                <w:szCs w:val="22"/>
              </w:rPr>
              <w:t>atend</w:t>
            </w:r>
            <w:proofErr w:type="spellEnd"/>
            <w:r>
              <w:rPr>
                <w:sz w:val="22"/>
                <w:szCs w:val="22"/>
              </w:rPr>
              <w:t>./</w:t>
            </w:r>
            <w:proofErr w:type="gramEnd"/>
            <w:r>
              <w:rPr>
                <w:sz w:val="22"/>
                <w:szCs w:val="22"/>
              </w:rPr>
              <w:t>mês × 4,5L = 198 L/mês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04B85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Prevenção de contaminação de 198 milhões de litros de água/mês</w:t>
            </w:r>
          </w:p>
        </w:tc>
      </w:tr>
      <w:tr w:rsidR="00217C04" w14:paraId="10A74A8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6E70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TOTAL: 2.310 L de OLUC coletados e destinados corretamente/mês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A7A6B" w14:textId="77777777" w:rsidR="00217C04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Prevenção de contaminação de 2,31 bilhões de litros de água/mês</w:t>
            </w:r>
          </w:p>
        </w:tc>
      </w:tr>
    </w:tbl>
    <w:p w14:paraId="7CE2764D" w14:textId="77777777" w:rsidR="00217C04" w:rsidRDefault="00217C04"/>
    <w:p w14:paraId="16E16BB3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 xml:space="preserve">Média ponderada de 10,5 litros de OLUC por atendimento (176 × 12L + 44 × 4,5L ÷ 220 </w:t>
      </w:r>
      <w:proofErr w:type="spellStart"/>
      <w:r>
        <w:t>atend</w:t>
      </w:r>
      <w:proofErr w:type="spellEnd"/>
      <w:r>
        <w:t>.).</w:t>
      </w:r>
    </w:p>
    <w:p w14:paraId="60ED7217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Receita circular de ~R$ 1.386,00/mês proveniente da venda de 2.310 litros de OLUC à </w:t>
      </w:r>
      <w:proofErr w:type="spellStart"/>
      <w:r>
        <w:t>rerefinadora</w:t>
      </w:r>
      <w:proofErr w:type="spellEnd"/>
      <w:r>
        <w:t xml:space="preserve"> (~R$ 0,60/litro).</w:t>
      </w:r>
    </w:p>
    <w:p w14:paraId="103EC1D0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Economia de aproximadamente 85% de energia no processo de </w:t>
      </w:r>
      <w:proofErr w:type="spellStart"/>
      <w:r>
        <w:t>rerrefino</w:t>
      </w:r>
      <w:proofErr w:type="spellEnd"/>
      <w:r>
        <w:t xml:space="preserve"> em comparação à produção a partir do petróleo bruto.</w:t>
      </w:r>
    </w:p>
    <w:p w14:paraId="529DF9CA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Emissão de comprovantes ambientais para todos os clientes — utilizáveis em relatórios ESG, certificações de sustentabilidade e auditorias de conformidade ambiental.</w:t>
      </w:r>
    </w:p>
    <w:p w14:paraId="1184A130" w14:textId="77777777" w:rsidR="00217C04" w:rsidRDefault="00000000">
      <w:pPr>
        <w:spacing w:before="360" w:after="120"/>
      </w:pPr>
      <w:r>
        <w:rPr>
          <w:b/>
          <w:bCs/>
        </w:rPr>
        <w:t>3.7 A Circularidade como Fonte de Receita, Não de Custo</w:t>
      </w:r>
    </w:p>
    <w:p w14:paraId="28286A02" w14:textId="77777777" w:rsidR="00217C04" w:rsidRDefault="00000000">
      <w:pPr>
        <w:spacing w:before="120" w:after="120"/>
        <w:jc w:val="both"/>
      </w:pPr>
      <w:r>
        <w:t>Um aspecto central do modelo é que a gestão circular do OLUC não representa apenas uma obrigação legal — ela é estruturada como fonte de receita e de diferenciação competitiva:</w:t>
      </w:r>
    </w:p>
    <w:p w14:paraId="317791B7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A taxa de destinação ambiental cobrada ao cliente (R$ 25 a R$ 45 por troca) cobre o custo logístico da coleta e gera margem adicional por atendimento.</w:t>
      </w:r>
    </w:p>
    <w:p w14:paraId="531DDBCB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 venda do OLUC coletado à </w:t>
      </w:r>
      <w:proofErr w:type="spellStart"/>
      <w:r>
        <w:t>rerefinadora</w:t>
      </w:r>
      <w:proofErr w:type="spellEnd"/>
      <w:r>
        <w:t xml:space="preserve"> gera receita secundária de ~R$ 1.386,00/mês em operação plena (2.310 litros × R$ 0,60/litro).</w:t>
      </w:r>
    </w:p>
    <w:p w14:paraId="3B85CB12" w14:textId="77777777" w:rsidR="00217C04" w:rsidRDefault="00000000">
      <w:pPr>
        <w:pStyle w:val="PargrafodaLista"/>
        <w:numPr>
          <w:ilvl w:val="0"/>
          <w:numId w:val="2"/>
        </w:numPr>
        <w:spacing w:before="60" w:after="60"/>
      </w:pPr>
      <w:r>
        <w:t>O comprovante de destinação adequada é percebido como valor agregado pelo cliente B2B, justificando o contrato recorrente (Plano Frota) e a fidelidade ao negócio.</w:t>
      </w:r>
    </w:p>
    <w:p w14:paraId="16CC4097" w14:textId="77777777" w:rsidR="00217C04" w:rsidRDefault="00000000">
      <w:pPr>
        <w:spacing w:before="120" w:after="120"/>
        <w:jc w:val="both"/>
      </w:pPr>
      <w:r>
        <w:t>Essa estrutura demonstra que a Economia Circular, quando integrada ao core do modelo de negócio, é economicamente superior ao modelo linear, conforme os princípios sistematizados por Guarnieri et al. (2024) e pela Ellen MacArthur Foundation (2020).</w:t>
      </w:r>
    </w:p>
    <w:p w14:paraId="34D6AC89" w14:textId="77777777" w:rsidR="00217C04" w:rsidRDefault="00000000">
      <w:r>
        <w:br w:type="page"/>
      </w:r>
    </w:p>
    <w:p w14:paraId="5700654A" w14:textId="77777777" w:rsidR="002D2C8D" w:rsidRDefault="002D2C8D">
      <w:pPr>
        <w:spacing w:before="360" w:after="240"/>
        <w:jc w:val="center"/>
        <w:rPr>
          <w:b/>
          <w:bCs/>
        </w:rPr>
        <w:sectPr w:rsidR="002D2C8D">
          <w:headerReference w:type="default" r:id="rId7"/>
          <w:pgSz w:w="11907" w:h="16840"/>
          <w:pgMar w:top="1701" w:right="1134" w:bottom="1134" w:left="1701" w:header="709" w:footer="709" w:gutter="0"/>
          <w:cols w:space="720"/>
          <w:docGrid w:linePitch="360"/>
        </w:sectPr>
      </w:pPr>
    </w:p>
    <w:p w14:paraId="2AA5C8C8" w14:textId="4124DABB" w:rsidR="00217C04" w:rsidRDefault="00000000">
      <w:pPr>
        <w:spacing w:before="360" w:after="240"/>
        <w:jc w:val="center"/>
      </w:pPr>
      <w:r>
        <w:rPr>
          <w:b/>
          <w:bCs/>
        </w:rPr>
        <w:lastRenderedPageBreak/>
        <w:t>4. CANVAS – MOBILE FLEET – CIRCULAR</w:t>
      </w:r>
    </w:p>
    <w:p w14:paraId="087DCE5A" w14:textId="77777777" w:rsidR="00E82030" w:rsidRDefault="00E82030">
      <w:pPr>
        <w:sectPr w:rsidR="00E82030" w:rsidSect="00E82030">
          <w:pgSz w:w="11901" w:h="16817"/>
          <w:pgMar w:top="1701" w:right="1134" w:bottom="1134" w:left="1701" w:header="709" w:footer="709" w:gutter="0"/>
          <w:cols w:space="720"/>
          <w:docGrid w:linePitch="360"/>
        </w:sectPr>
      </w:pPr>
    </w:p>
    <w:p w14:paraId="3BB3D9C0" w14:textId="72424CC3" w:rsidR="002D2C8D" w:rsidRDefault="00E82030">
      <w:r>
        <w:rPr>
          <w:noProof/>
        </w:rPr>
        <w:lastRenderedPageBreak/>
        <w:drawing>
          <wp:inline distT="0" distB="0" distL="0" distR="0" wp14:anchorId="5A06CA47" wp14:editId="0492A2D7">
            <wp:extent cx="8147050" cy="5756910"/>
            <wp:effectExtent l="0" t="0" r="0" b="0"/>
            <wp:docPr id="1787643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43260" name="Imagem 17876432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4705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C6F4" w14:textId="77777777" w:rsidR="00E82030" w:rsidRDefault="00E82030">
      <w:pPr>
        <w:spacing w:before="60" w:after="120" w:line="240" w:lineRule="auto"/>
        <w:jc w:val="right"/>
        <w:rPr>
          <w:i/>
          <w:iCs/>
          <w:sz w:val="20"/>
          <w:szCs w:val="20"/>
        </w:rPr>
        <w:sectPr w:rsidR="00E82030" w:rsidSect="002D2C8D">
          <w:pgSz w:w="16817" w:h="11901" w:orient="landscape"/>
          <w:pgMar w:top="1134" w:right="1134" w:bottom="1701" w:left="1701" w:header="709" w:footer="709" w:gutter="0"/>
          <w:cols w:space="720"/>
          <w:docGrid w:linePitch="360"/>
        </w:sectPr>
      </w:pPr>
    </w:p>
    <w:p w14:paraId="7A2D7E50" w14:textId="77777777" w:rsidR="00217C04" w:rsidRDefault="00000000">
      <w:pPr>
        <w:spacing w:before="60" w:after="120" w:line="240" w:lineRule="auto"/>
        <w:jc w:val="right"/>
      </w:pPr>
      <w:r>
        <w:rPr>
          <w:i/>
          <w:iCs/>
          <w:sz w:val="20"/>
          <w:szCs w:val="20"/>
        </w:rPr>
        <w:lastRenderedPageBreak/>
        <w:t>Fonte: Elaborado pelos autores (2026). Ferramenta: SEBRAE Canvas. Princípios: Economia Circular (GUARNIERI et al., 2024; PIMENTEL; FONTANETTI, 2020; ELLEN MACARTHUR FOUNDATION, 2020).</w:t>
      </w:r>
    </w:p>
    <w:p w14:paraId="30488480" w14:textId="412E0F68" w:rsidR="00217C04" w:rsidRDefault="00E82030">
      <w:pPr>
        <w:spacing w:before="360" w:after="240"/>
        <w:jc w:val="center"/>
      </w:pPr>
      <w:r>
        <w:rPr>
          <w:b/>
          <w:bCs/>
        </w:rPr>
        <w:t>R</w:t>
      </w:r>
      <w:r w:rsidR="00000000">
        <w:rPr>
          <w:b/>
          <w:bCs/>
        </w:rPr>
        <w:t>EFERÊNCIAS</w:t>
      </w:r>
    </w:p>
    <w:p w14:paraId="690FF36C" w14:textId="77777777" w:rsidR="00217C04" w:rsidRDefault="00000000">
      <w:pPr>
        <w:spacing w:before="120" w:after="120"/>
        <w:jc w:val="both"/>
      </w:pPr>
      <w:r>
        <w:t>BRASIL. Lei n.º 12.305, de 2 de agosto de 2010. Institui a Política Nacional de Resíduos Sólidos (PNRS). Brasília: Presidência da República, 2010.</w:t>
      </w:r>
    </w:p>
    <w:p w14:paraId="23FA56AB" w14:textId="77777777" w:rsidR="00217C04" w:rsidRDefault="00000000">
      <w:pPr>
        <w:spacing w:before="120" w:after="120"/>
        <w:jc w:val="both"/>
      </w:pPr>
      <w:r>
        <w:t>CONAMA – Conselho Nacional do Meio Ambiente. Resolução n.º 362, de 23 de junho de 2005. Dispõe sobre o recolhimento, coleta e destinação final de óleo lubrificante usado ou contaminado. Diário Oficial da União, Brasília, 27 jun. 2005.</w:t>
      </w:r>
    </w:p>
    <w:p w14:paraId="55DBAF31" w14:textId="77777777" w:rsidR="00217C04" w:rsidRDefault="00000000">
      <w:pPr>
        <w:spacing w:before="120" w:after="120"/>
        <w:jc w:val="both"/>
      </w:pPr>
      <w:r>
        <w:t>CORDEIRO, L. G.; LEISMANN, E. L.; WALTER, S. A. Projeções de resultados econômicos para uma empresa do setor de franquias de escolas de idiomas. Revista de Ciências Empresariais da UNIPAR, Umuarama, v. 22, n. 1, p. 43-64, jan./jun. 2021.</w:t>
      </w:r>
    </w:p>
    <w:p w14:paraId="67DCD92B" w14:textId="77777777" w:rsidR="00217C04" w:rsidRDefault="00000000">
      <w:pPr>
        <w:spacing w:before="120" w:after="120"/>
        <w:jc w:val="both"/>
      </w:pPr>
      <w:r>
        <w:t>ELLEN MACARTHUR FOUNDATION. Economia Circular: conceito e diagrama sistêmico. 2020. Disponível em: https://www.ellenmacarthurfoundation.org/pt/economia-circular/conceito. Acesso em: abr. 2026.</w:t>
      </w:r>
    </w:p>
    <w:p w14:paraId="1E8435D1" w14:textId="77777777" w:rsidR="00217C04" w:rsidRDefault="00000000">
      <w:pPr>
        <w:spacing w:before="120" w:after="120"/>
        <w:jc w:val="both"/>
      </w:pPr>
      <w:r>
        <w:t>GUARNIERI, P. et al. Economia circular e logística reversa: fundamentos, modelos e aplicações empresariais. São Paulo: Atlas, 2024.</w:t>
      </w:r>
    </w:p>
    <w:p w14:paraId="51115BAE" w14:textId="77777777" w:rsidR="00217C04" w:rsidRDefault="00000000">
      <w:pPr>
        <w:spacing w:before="120" w:after="120"/>
        <w:jc w:val="both"/>
      </w:pPr>
      <w:r>
        <w:t>PIMENTEL, S.; FONTANETTI, C. S. Economia circular: princípios e aplicações na cadeia de suprimentos. Revista de Gestão Ambiental e Sustentabilidade, São Paulo, v. 9, n. 2, p. 1-18, 2020.</w:t>
      </w:r>
    </w:p>
    <w:p w14:paraId="21F70A5D" w14:textId="77777777" w:rsidR="00217C04" w:rsidRDefault="00000000">
      <w:pPr>
        <w:spacing w:before="120" w:after="120"/>
        <w:jc w:val="both"/>
      </w:pPr>
      <w:r>
        <w:t>SILVA, R. A. et al. Análise de viabilidade econômico-financeira de projetos: metodologia e aplicações. 3. ed. São Paulo: Atlas, 2010.</w:t>
      </w:r>
    </w:p>
    <w:sectPr w:rsidR="00217C04">
      <w:pgSz w:w="11907" w:h="16840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219B" w14:textId="77777777" w:rsidR="003C1531" w:rsidRDefault="003C1531">
      <w:pPr>
        <w:spacing w:line="240" w:lineRule="auto"/>
      </w:pPr>
      <w:r>
        <w:separator/>
      </w:r>
    </w:p>
  </w:endnote>
  <w:endnote w:type="continuationSeparator" w:id="0">
    <w:p w14:paraId="592FF5CB" w14:textId="77777777" w:rsidR="003C1531" w:rsidRDefault="003C15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D003F" w14:textId="77777777" w:rsidR="003C1531" w:rsidRDefault="003C1531">
      <w:pPr>
        <w:spacing w:line="240" w:lineRule="auto"/>
      </w:pPr>
      <w:r>
        <w:separator/>
      </w:r>
    </w:p>
  </w:footnote>
  <w:footnote w:type="continuationSeparator" w:id="0">
    <w:p w14:paraId="41A2276B" w14:textId="77777777" w:rsidR="003C1531" w:rsidRDefault="003C15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BA2D" w14:textId="77777777" w:rsidR="00217C0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3706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E4B"/>
    <w:multiLevelType w:val="hybridMultilevel"/>
    <w:tmpl w:val="FC725D9A"/>
    <w:lvl w:ilvl="0" w:tplc="6F1637AC">
      <w:start w:val="1"/>
      <w:numFmt w:val="bullet"/>
      <w:lvlText w:val="●"/>
      <w:lvlJc w:val="left"/>
      <w:pPr>
        <w:ind w:left="720" w:hanging="360"/>
      </w:pPr>
    </w:lvl>
    <w:lvl w:ilvl="1" w:tplc="400A1C06">
      <w:start w:val="1"/>
      <w:numFmt w:val="bullet"/>
      <w:lvlText w:val="○"/>
      <w:lvlJc w:val="left"/>
      <w:pPr>
        <w:ind w:left="1440" w:hanging="360"/>
      </w:pPr>
    </w:lvl>
    <w:lvl w:ilvl="2" w:tplc="518E44EA">
      <w:start w:val="1"/>
      <w:numFmt w:val="bullet"/>
      <w:lvlText w:val="■"/>
      <w:lvlJc w:val="left"/>
      <w:pPr>
        <w:ind w:left="2160" w:hanging="360"/>
      </w:pPr>
    </w:lvl>
    <w:lvl w:ilvl="3" w:tplc="3A88BFD8">
      <w:start w:val="1"/>
      <w:numFmt w:val="bullet"/>
      <w:lvlText w:val="●"/>
      <w:lvlJc w:val="left"/>
      <w:pPr>
        <w:ind w:left="2880" w:hanging="360"/>
      </w:pPr>
    </w:lvl>
    <w:lvl w:ilvl="4" w:tplc="55F4072E">
      <w:start w:val="1"/>
      <w:numFmt w:val="bullet"/>
      <w:lvlText w:val="○"/>
      <w:lvlJc w:val="left"/>
      <w:pPr>
        <w:ind w:left="3600" w:hanging="360"/>
      </w:pPr>
    </w:lvl>
    <w:lvl w:ilvl="5" w:tplc="B66AB1C6">
      <w:start w:val="1"/>
      <w:numFmt w:val="bullet"/>
      <w:lvlText w:val="■"/>
      <w:lvlJc w:val="left"/>
      <w:pPr>
        <w:ind w:left="4320" w:hanging="360"/>
      </w:pPr>
    </w:lvl>
    <w:lvl w:ilvl="6" w:tplc="96C206E4">
      <w:start w:val="1"/>
      <w:numFmt w:val="bullet"/>
      <w:lvlText w:val="●"/>
      <w:lvlJc w:val="left"/>
      <w:pPr>
        <w:ind w:left="5040" w:hanging="360"/>
      </w:pPr>
    </w:lvl>
    <w:lvl w:ilvl="7" w:tplc="989E4B8E">
      <w:start w:val="1"/>
      <w:numFmt w:val="bullet"/>
      <w:lvlText w:val="●"/>
      <w:lvlJc w:val="left"/>
      <w:pPr>
        <w:ind w:left="5760" w:hanging="360"/>
      </w:pPr>
    </w:lvl>
    <w:lvl w:ilvl="8" w:tplc="0D0E34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E64EA8"/>
    <w:multiLevelType w:val="hybridMultilevel"/>
    <w:tmpl w:val="7F50ABA4"/>
    <w:lvl w:ilvl="0" w:tplc="495CA6E8">
      <w:start w:val="1"/>
      <w:numFmt w:val="bullet"/>
      <w:lvlText w:val="•"/>
      <w:lvlJc w:val="left"/>
      <w:pPr>
        <w:ind w:left="720" w:hanging="360"/>
      </w:pPr>
    </w:lvl>
    <w:lvl w:ilvl="1" w:tplc="8D38136C">
      <w:numFmt w:val="decimal"/>
      <w:lvlText w:val=""/>
      <w:lvlJc w:val="left"/>
    </w:lvl>
    <w:lvl w:ilvl="2" w:tplc="6D3C3252">
      <w:numFmt w:val="decimal"/>
      <w:lvlText w:val=""/>
      <w:lvlJc w:val="left"/>
    </w:lvl>
    <w:lvl w:ilvl="3" w:tplc="F014DB54">
      <w:numFmt w:val="decimal"/>
      <w:lvlText w:val=""/>
      <w:lvlJc w:val="left"/>
    </w:lvl>
    <w:lvl w:ilvl="4" w:tplc="B15466DE">
      <w:numFmt w:val="decimal"/>
      <w:lvlText w:val=""/>
      <w:lvlJc w:val="left"/>
    </w:lvl>
    <w:lvl w:ilvl="5" w:tplc="D3FADC62">
      <w:numFmt w:val="decimal"/>
      <w:lvlText w:val=""/>
      <w:lvlJc w:val="left"/>
    </w:lvl>
    <w:lvl w:ilvl="6" w:tplc="22F47332">
      <w:numFmt w:val="decimal"/>
      <w:lvlText w:val=""/>
      <w:lvlJc w:val="left"/>
    </w:lvl>
    <w:lvl w:ilvl="7" w:tplc="DD965938">
      <w:numFmt w:val="decimal"/>
      <w:lvlText w:val=""/>
      <w:lvlJc w:val="left"/>
    </w:lvl>
    <w:lvl w:ilvl="8" w:tplc="10DE6BA0">
      <w:numFmt w:val="decimal"/>
      <w:lvlText w:val=""/>
      <w:lvlJc w:val="left"/>
    </w:lvl>
  </w:abstractNum>
  <w:num w:numId="1" w16cid:durableId="2018773389">
    <w:abstractNumId w:val="0"/>
    <w:lvlOverride w:ilvl="0">
      <w:startOverride w:val="1"/>
    </w:lvlOverride>
  </w:num>
  <w:num w:numId="2" w16cid:durableId="5977583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04"/>
    <w:rsid w:val="00217C04"/>
    <w:rsid w:val="002D2C8D"/>
    <w:rsid w:val="003C1531"/>
    <w:rsid w:val="00437069"/>
    <w:rsid w:val="009146A5"/>
    <w:rsid w:val="00B61238"/>
    <w:rsid w:val="00E5712E"/>
    <w:rsid w:val="00E82030"/>
    <w:rsid w:val="00F1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8F05C0"/>
  <w15:docId w15:val="{F3A68622-F473-0344-A0A3-ACB4B5FA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3339</Words>
  <Characters>19367</Characters>
  <Application>Microsoft Office Word</Application>
  <DocSecurity>0</DocSecurity>
  <Lines>624</Lines>
  <Paragraphs>366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Henrique Zuffo</cp:lastModifiedBy>
  <cp:revision>3</cp:revision>
  <dcterms:created xsi:type="dcterms:W3CDTF">2026-05-06T01:30:00Z</dcterms:created>
  <dcterms:modified xsi:type="dcterms:W3CDTF">2026-05-27T01:39:00Z</dcterms:modified>
</cp:coreProperties>
</file>