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trésorerie, Compte de résultat trimestriel et BFR 2027-2028</w:t>
      </w:r>
    </w:p>
    <w:p>
      <w:r>
        <w:t>Hypothèses : 15 sites (2027), 40 sites (2028), 300 k€/site, licence 3 000 €/an/site, maintenance 1 000 €/an/site, marge brute travaux 35 %, saisonnalité T1 45 %, T2 5 %, T3 5 %, T4 45 %.</w:t>
      </w:r>
    </w:p>
    <w:p>
      <w:pPr>
        <w:pStyle w:val="Heading2"/>
      </w:pPr>
      <w:r>
        <w:t>Compte de résultat trimestriel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2027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CA Travaux</w:t>
            </w:r>
          </w:p>
        </w:tc>
        <w:tc>
          <w:tcPr>
            <w:tcW w:type="dxa" w:w="1440"/>
          </w:tcPr>
          <w:p>
            <w:r>
              <w:t>2 025 000 €</w:t>
            </w:r>
          </w:p>
        </w:tc>
        <w:tc>
          <w:tcPr>
            <w:tcW w:type="dxa" w:w="1440"/>
          </w:tcPr>
          <w:p>
            <w:r>
              <w:t>225 000 €</w:t>
            </w:r>
          </w:p>
        </w:tc>
        <w:tc>
          <w:tcPr>
            <w:tcW w:type="dxa" w:w="1440"/>
          </w:tcPr>
          <w:p>
            <w:r>
              <w:t>225 000 €</w:t>
            </w:r>
          </w:p>
        </w:tc>
        <w:tc>
          <w:tcPr>
            <w:tcW w:type="dxa" w:w="1440"/>
          </w:tcPr>
          <w:p>
            <w:r>
              <w:t>2 025 000 €</w:t>
            </w:r>
          </w:p>
        </w:tc>
        <w:tc>
          <w:tcPr>
            <w:tcW w:type="dxa" w:w="1440"/>
          </w:tcPr>
          <w:p>
            <w:r>
              <w:t>4 500 000 €</w:t>
            </w:r>
          </w:p>
        </w:tc>
      </w:tr>
      <w:tr>
        <w:tc>
          <w:tcPr>
            <w:tcW w:type="dxa" w:w="1440"/>
          </w:tcPr>
          <w:p>
            <w:r>
              <w:t>CA Logiciel</w:t>
            </w:r>
          </w:p>
        </w:tc>
        <w:tc>
          <w:tcPr>
            <w:tcW w:type="dxa" w:w="1440"/>
          </w:tcPr>
          <w:p>
            <w:r>
              <w:t>11 250 €</w:t>
            </w:r>
          </w:p>
        </w:tc>
        <w:tc>
          <w:tcPr>
            <w:tcW w:type="dxa" w:w="1440"/>
          </w:tcPr>
          <w:p>
            <w:r>
              <w:t>11 250 €</w:t>
            </w:r>
          </w:p>
        </w:tc>
        <w:tc>
          <w:tcPr>
            <w:tcW w:type="dxa" w:w="1440"/>
          </w:tcPr>
          <w:p>
            <w:r>
              <w:t>11 250 €</w:t>
            </w:r>
          </w:p>
        </w:tc>
        <w:tc>
          <w:tcPr>
            <w:tcW w:type="dxa" w:w="1440"/>
          </w:tcPr>
          <w:p>
            <w:r>
              <w:t>11 250 €</w:t>
            </w:r>
          </w:p>
        </w:tc>
        <w:tc>
          <w:tcPr>
            <w:tcW w:type="dxa" w:w="1440"/>
          </w:tcPr>
          <w:p>
            <w:r>
              <w:t>45 000 €</w:t>
            </w:r>
          </w:p>
        </w:tc>
      </w:tr>
      <w:tr>
        <w:tc>
          <w:tcPr>
            <w:tcW w:type="dxa" w:w="1440"/>
          </w:tcPr>
          <w:p>
            <w:r>
              <w:t>CA Maintenance</w:t>
            </w:r>
          </w:p>
        </w:tc>
        <w:tc>
          <w:tcPr>
            <w:tcW w:type="dxa" w:w="1440"/>
          </w:tcPr>
          <w:p>
            <w:r>
              <w:t>3 750 €</w:t>
            </w:r>
          </w:p>
        </w:tc>
        <w:tc>
          <w:tcPr>
            <w:tcW w:type="dxa" w:w="1440"/>
          </w:tcPr>
          <w:p>
            <w:r>
              <w:t>3 750 €</w:t>
            </w:r>
          </w:p>
        </w:tc>
        <w:tc>
          <w:tcPr>
            <w:tcW w:type="dxa" w:w="1440"/>
          </w:tcPr>
          <w:p>
            <w:r>
              <w:t>3 750 €</w:t>
            </w:r>
          </w:p>
        </w:tc>
        <w:tc>
          <w:tcPr>
            <w:tcW w:type="dxa" w:w="1440"/>
          </w:tcPr>
          <w:p>
            <w:r>
              <w:t>3 750 €</w:t>
            </w:r>
          </w:p>
        </w:tc>
        <w:tc>
          <w:tcPr>
            <w:tcW w:type="dxa" w:w="1440"/>
          </w:tcPr>
          <w:p>
            <w:r>
              <w:t>15 000 €</w:t>
            </w:r>
          </w:p>
        </w:tc>
      </w:tr>
      <w:tr>
        <w:tc>
          <w:tcPr>
            <w:tcW w:type="dxa" w:w="1440"/>
          </w:tcPr>
          <w:p>
            <w:r>
              <w:t>CA Total</w:t>
            </w:r>
          </w:p>
        </w:tc>
        <w:tc>
          <w:tcPr>
            <w:tcW w:type="dxa" w:w="1440"/>
          </w:tcPr>
          <w:p>
            <w:r>
              <w:t>2 040 000 €</w:t>
            </w:r>
          </w:p>
        </w:tc>
        <w:tc>
          <w:tcPr>
            <w:tcW w:type="dxa" w:w="1440"/>
          </w:tcPr>
          <w:p>
            <w:r>
              <w:t>240 000 €</w:t>
            </w:r>
          </w:p>
        </w:tc>
        <w:tc>
          <w:tcPr>
            <w:tcW w:type="dxa" w:w="1440"/>
          </w:tcPr>
          <w:p>
            <w:r>
              <w:t>240 000 €</w:t>
            </w:r>
          </w:p>
        </w:tc>
        <w:tc>
          <w:tcPr>
            <w:tcW w:type="dxa" w:w="1440"/>
          </w:tcPr>
          <w:p>
            <w:r>
              <w:t>2 040 000 €</w:t>
            </w:r>
          </w:p>
        </w:tc>
        <w:tc>
          <w:tcPr>
            <w:tcW w:type="dxa" w:w="1440"/>
          </w:tcPr>
          <w:p>
            <w:r>
              <w:t>4 560 000 €</w:t>
            </w:r>
          </w:p>
        </w:tc>
      </w:tr>
      <w:tr>
        <w:tc>
          <w:tcPr>
            <w:tcW w:type="dxa" w:w="1440"/>
          </w:tcPr>
          <w:p>
            <w:r>
              <w:t>Coût des ventes</w:t>
            </w:r>
          </w:p>
        </w:tc>
        <w:tc>
          <w:tcPr>
            <w:tcW w:type="dxa" w:w="1440"/>
          </w:tcPr>
          <w:p>
            <w:r>
              <w:t>1 316 250 €</w:t>
            </w:r>
          </w:p>
        </w:tc>
        <w:tc>
          <w:tcPr>
            <w:tcW w:type="dxa" w:w="1440"/>
          </w:tcPr>
          <w:p>
            <w:r>
              <w:t>146 250 €</w:t>
            </w:r>
          </w:p>
        </w:tc>
        <w:tc>
          <w:tcPr>
            <w:tcW w:type="dxa" w:w="1440"/>
          </w:tcPr>
          <w:p>
            <w:r>
              <w:t>146 250 €</w:t>
            </w:r>
          </w:p>
        </w:tc>
        <w:tc>
          <w:tcPr>
            <w:tcW w:type="dxa" w:w="1440"/>
          </w:tcPr>
          <w:p>
            <w:r>
              <w:t>1 316 250 €</w:t>
            </w:r>
          </w:p>
        </w:tc>
        <w:tc>
          <w:tcPr>
            <w:tcW w:type="dxa" w:w="1440"/>
          </w:tcPr>
          <w:p>
            <w:r>
              <w:t>2 925 000 €</w:t>
            </w:r>
          </w:p>
        </w:tc>
      </w:tr>
      <w:tr>
        <w:tc>
          <w:tcPr>
            <w:tcW w:type="dxa" w:w="1440"/>
          </w:tcPr>
          <w:p>
            <w:r>
              <w:t>Marge brute</w:t>
            </w:r>
          </w:p>
        </w:tc>
        <w:tc>
          <w:tcPr>
            <w:tcW w:type="dxa" w:w="1440"/>
          </w:tcPr>
          <w:p>
            <w:r>
              <w:t>723 750 €</w:t>
            </w:r>
          </w:p>
        </w:tc>
        <w:tc>
          <w:tcPr>
            <w:tcW w:type="dxa" w:w="1440"/>
          </w:tcPr>
          <w:p>
            <w:r>
              <w:t>93 750 €</w:t>
            </w:r>
          </w:p>
        </w:tc>
        <w:tc>
          <w:tcPr>
            <w:tcW w:type="dxa" w:w="1440"/>
          </w:tcPr>
          <w:p>
            <w:r>
              <w:t>93 750 €</w:t>
            </w:r>
          </w:p>
        </w:tc>
        <w:tc>
          <w:tcPr>
            <w:tcW w:type="dxa" w:w="1440"/>
          </w:tcPr>
          <w:p>
            <w:r>
              <w:t>723 750 €</w:t>
            </w:r>
          </w:p>
        </w:tc>
        <w:tc>
          <w:tcPr>
            <w:tcW w:type="dxa" w:w="1440"/>
          </w:tcPr>
          <w:p>
            <w:r>
              <w:t>1 635 000 €</w:t>
            </w:r>
          </w:p>
        </w:tc>
      </w:tr>
    </w:tbl>
    <w:p>
      <w:pPr>
        <w:pStyle w:val="Heading2"/>
      </w:pPr>
      <w:r>
        <w:t>Compte de résultat trimestriel 2028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2028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CA Travaux</w:t>
            </w:r>
          </w:p>
        </w:tc>
        <w:tc>
          <w:tcPr>
            <w:tcW w:type="dxa" w:w="1440"/>
          </w:tcPr>
          <w:p>
            <w:r>
              <w:t>5 400 000 €</w:t>
            </w:r>
          </w:p>
        </w:tc>
        <w:tc>
          <w:tcPr>
            <w:tcW w:type="dxa" w:w="1440"/>
          </w:tcPr>
          <w:p>
            <w:r>
              <w:t>600 000 €</w:t>
            </w:r>
          </w:p>
        </w:tc>
        <w:tc>
          <w:tcPr>
            <w:tcW w:type="dxa" w:w="1440"/>
          </w:tcPr>
          <w:p>
            <w:r>
              <w:t>600 000 €</w:t>
            </w:r>
          </w:p>
        </w:tc>
        <w:tc>
          <w:tcPr>
            <w:tcW w:type="dxa" w:w="1440"/>
          </w:tcPr>
          <w:p>
            <w:r>
              <w:t>5 400 000 €</w:t>
            </w:r>
          </w:p>
        </w:tc>
        <w:tc>
          <w:tcPr>
            <w:tcW w:type="dxa" w:w="1440"/>
          </w:tcPr>
          <w:p>
            <w:r>
              <w:t>12 000 000 €</w:t>
            </w:r>
          </w:p>
        </w:tc>
      </w:tr>
      <w:tr>
        <w:tc>
          <w:tcPr>
            <w:tcW w:type="dxa" w:w="1440"/>
          </w:tcPr>
          <w:p>
            <w:r>
              <w:t>CA Logiciel</w:t>
            </w:r>
          </w:p>
        </w:tc>
        <w:tc>
          <w:tcPr>
            <w:tcW w:type="dxa" w:w="1440"/>
          </w:tcPr>
          <w:p>
            <w:r>
              <w:t>41 250 €</w:t>
            </w:r>
          </w:p>
        </w:tc>
        <w:tc>
          <w:tcPr>
            <w:tcW w:type="dxa" w:w="1440"/>
          </w:tcPr>
          <w:p>
            <w:r>
              <w:t>41 250 €</w:t>
            </w:r>
          </w:p>
        </w:tc>
        <w:tc>
          <w:tcPr>
            <w:tcW w:type="dxa" w:w="1440"/>
          </w:tcPr>
          <w:p>
            <w:r>
              <w:t>41 250 €</w:t>
            </w:r>
          </w:p>
        </w:tc>
        <w:tc>
          <w:tcPr>
            <w:tcW w:type="dxa" w:w="1440"/>
          </w:tcPr>
          <w:p>
            <w:r>
              <w:t>41 250 €</w:t>
            </w:r>
          </w:p>
        </w:tc>
        <w:tc>
          <w:tcPr>
            <w:tcW w:type="dxa" w:w="1440"/>
          </w:tcPr>
          <w:p>
            <w:r>
              <w:t>165 000 €</w:t>
            </w:r>
          </w:p>
        </w:tc>
      </w:tr>
      <w:tr>
        <w:tc>
          <w:tcPr>
            <w:tcW w:type="dxa" w:w="1440"/>
          </w:tcPr>
          <w:p>
            <w:r>
              <w:t>CA Maintenance</w:t>
            </w:r>
          </w:p>
        </w:tc>
        <w:tc>
          <w:tcPr>
            <w:tcW w:type="dxa" w:w="1440"/>
          </w:tcPr>
          <w:p>
            <w:r>
              <w:t>13 750 €</w:t>
            </w:r>
          </w:p>
        </w:tc>
        <w:tc>
          <w:tcPr>
            <w:tcW w:type="dxa" w:w="1440"/>
          </w:tcPr>
          <w:p>
            <w:r>
              <w:t>13 750 €</w:t>
            </w:r>
          </w:p>
        </w:tc>
        <w:tc>
          <w:tcPr>
            <w:tcW w:type="dxa" w:w="1440"/>
          </w:tcPr>
          <w:p>
            <w:r>
              <w:t>13 750 €</w:t>
            </w:r>
          </w:p>
        </w:tc>
        <w:tc>
          <w:tcPr>
            <w:tcW w:type="dxa" w:w="1440"/>
          </w:tcPr>
          <w:p>
            <w:r>
              <w:t>13 750 €</w:t>
            </w:r>
          </w:p>
        </w:tc>
        <w:tc>
          <w:tcPr>
            <w:tcW w:type="dxa" w:w="1440"/>
          </w:tcPr>
          <w:p>
            <w:r>
              <w:t>55 000 €</w:t>
            </w:r>
          </w:p>
        </w:tc>
      </w:tr>
      <w:tr>
        <w:tc>
          <w:tcPr>
            <w:tcW w:type="dxa" w:w="1440"/>
          </w:tcPr>
          <w:p>
            <w:r>
              <w:t>CA Total</w:t>
            </w:r>
          </w:p>
        </w:tc>
        <w:tc>
          <w:tcPr>
            <w:tcW w:type="dxa" w:w="1440"/>
          </w:tcPr>
          <w:p>
            <w:r>
              <w:t>5 455 000 €</w:t>
            </w:r>
          </w:p>
        </w:tc>
        <w:tc>
          <w:tcPr>
            <w:tcW w:type="dxa" w:w="1440"/>
          </w:tcPr>
          <w:p>
            <w:r>
              <w:t>655 000 €</w:t>
            </w:r>
          </w:p>
        </w:tc>
        <w:tc>
          <w:tcPr>
            <w:tcW w:type="dxa" w:w="1440"/>
          </w:tcPr>
          <w:p>
            <w:r>
              <w:t>655 000 €</w:t>
            </w:r>
          </w:p>
        </w:tc>
        <w:tc>
          <w:tcPr>
            <w:tcW w:type="dxa" w:w="1440"/>
          </w:tcPr>
          <w:p>
            <w:r>
              <w:t>5 455 000 €</w:t>
            </w:r>
          </w:p>
        </w:tc>
        <w:tc>
          <w:tcPr>
            <w:tcW w:type="dxa" w:w="1440"/>
          </w:tcPr>
          <w:p>
            <w:r>
              <w:t>12 220 000 €</w:t>
            </w:r>
          </w:p>
        </w:tc>
      </w:tr>
      <w:tr>
        <w:tc>
          <w:tcPr>
            <w:tcW w:type="dxa" w:w="1440"/>
          </w:tcPr>
          <w:p>
            <w:r>
              <w:t>Coût des ventes</w:t>
            </w:r>
          </w:p>
        </w:tc>
        <w:tc>
          <w:tcPr>
            <w:tcW w:type="dxa" w:w="1440"/>
          </w:tcPr>
          <w:p>
            <w:r>
              <w:t>3 510 000 €</w:t>
            </w:r>
          </w:p>
        </w:tc>
        <w:tc>
          <w:tcPr>
            <w:tcW w:type="dxa" w:w="1440"/>
          </w:tcPr>
          <w:p>
            <w:r>
              <w:t>390 000 €</w:t>
            </w:r>
          </w:p>
        </w:tc>
        <w:tc>
          <w:tcPr>
            <w:tcW w:type="dxa" w:w="1440"/>
          </w:tcPr>
          <w:p>
            <w:r>
              <w:t>390 000 €</w:t>
            </w:r>
          </w:p>
        </w:tc>
        <w:tc>
          <w:tcPr>
            <w:tcW w:type="dxa" w:w="1440"/>
          </w:tcPr>
          <w:p>
            <w:r>
              <w:t>3 510 000 €</w:t>
            </w:r>
          </w:p>
        </w:tc>
        <w:tc>
          <w:tcPr>
            <w:tcW w:type="dxa" w:w="1440"/>
          </w:tcPr>
          <w:p>
            <w:r>
              <w:t>7 800 000 €</w:t>
            </w:r>
          </w:p>
        </w:tc>
      </w:tr>
      <w:tr>
        <w:tc>
          <w:tcPr>
            <w:tcW w:type="dxa" w:w="1440"/>
          </w:tcPr>
          <w:p>
            <w:r>
              <w:t>Marge brute</w:t>
            </w:r>
          </w:p>
        </w:tc>
        <w:tc>
          <w:tcPr>
            <w:tcW w:type="dxa" w:w="1440"/>
          </w:tcPr>
          <w:p>
            <w:r>
              <w:t>1 945 000 €</w:t>
            </w:r>
          </w:p>
        </w:tc>
        <w:tc>
          <w:tcPr>
            <w:tcW w:type="dxa" w:w="1440"/>
          </w:tcPr>
          <w:p>
            <w:r>
              <w:t>265 000 €</w:t>
            </w:r>
          </w:p>
        </w:tc>
        <w:tc>
          <w:tcPr>
            <w:tcW w:type="dxa" w:w="1440"/>
          </w:tcPr>
          <w:p>
            <w:r>
              <w:t>265 000 €</w:t>
            </w:r>
          </w:p>
        </w:tc>
        <w:tc>
          <w:tcPr>
            <w:tcW w:type="dxa" w:w="1440"/>
          </w:tcPr>
          <w:p>
            <w:r>
              <w:t>1 945 000 €</w:t>
            </w:r>
          </w:p>
        </w:tc>
        <w:tc>
          <w:tcPr>
            <w:tcW w:type="dxa" w:w="1440"/>
          </w:tcPr>
          <w:p>
            <w:r>
              <w:t>4 420 000 €</w:t>
            </w:r>
          </w:p>
        </w:tc>
      </w:tr>
    </w:tbl>
    <w:p>
      <w:pPr>
        <w:pStyle w:val="Heading2"/>
      </w:pPr>
      <w:r>
        <w:t>Plan de trésorerie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Flux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T4</w:t>
            </w:r>
          </w:p>
        </w:tc>
      </w:tr>
      <w:tr>
        <w:tc>
          <w:tcPr>
            <w:tcW w:type="dxa" w:w="1728"/>
          </w:tcPr>
          <w:p>
            <w:r>
              <w:t>Encaissements</w:t>
            </w:r>
          </w:p>
        </w:tc>
        <w:tc>
          <w:tcPr>
            <w:tcW w:type="dxa" w:w="1728"/>
          </w:tcPr>
          <w:p>
            <w:r>
              <w:t>1 865 000 €</w:t>
            </w:r>
          </w:p>
        </w:tc>
        <w:tc>
          <w:tcPr>
            <w:tcW w:type="dxa" w:w="1728"/>
          </w:tcPr>
          <w:p>
            <w:r>
              <w:t>315 000 €</w:t>
            </w:r>
          </w:p>
        </w:tc>
        <w:tc>
          <w:tcPr>
            <w:tcW w:type="dxa" w:w="1728"/>
          </w:tcPr>
          <w:p>
            <w:r>
              <w:t>265 000 €</w:t>
            </w:r>
          </w:p>
        </w:tc>
        <w:tc>
          <w:tcPr>
            <w:tcW w:type="dxa" w:w="1728"/>
          </w:tcPr>
          <w:p>
            <w:r>
              <w:t>2 175 000 €</w:t>
            </w:r>
          </w:p>
        </w:tc>
      </w:tr>
      <w:tr>
        <w:tc>
          <w:tcPr>
            <w:tcW w:type="dxa" w:w="1728"/>
          </w:tcPr>
          <w:p>
            <w:r>
              <w:t>Décaissements</w:t>
            </w:r>
          </w:p>
        </w:tc>
        <w:tc>
          <w:tcPr>
            <w:tcW w:type="dxa" w:w="1728"/>
          </w:tcPr>
          <w:p>
            <w:r>
              <w:t>1 615 000 €</w:t>
            </w:r>
          </w:p>
        </w:tc>
        <w:tc>
          <w:tcPr>
            <w:tcW w:type="dxa" w:w="1728"/>
          </w:tcPr>
          <w:p>
            <w:r>
              <w:t>500 000 €</w:t>
            </w:r>
          </w:p>
        </w:tc>
        <w:tc>
          <w:tcPr>
            <w:tcW w:type="dxa" w:w="1728"/>
          </w:tcPr>
          <w:p>
            <w:r>
              <w:t>510 000 €</w:t>
            </w:r>
          </w:p>
        </w:tc>
        <w:tc>
          <w:tcPr>
            <w:tcW w:type="dxa" w:w="1728"/>
          </w:tcPr>
          <w:p>
            <w:r>
              <w:t>1 605 000 €</w:t>
            </w:r>
          </w:p>
        </w:tc>
      </w:tr>
      <w:tr>
        <w:tc>
          <w:tcPr>
            <w:tcW w:type="dxa" w:w="1728"/>
          </w:tcPr>
          <w:p>
            <w:r>
              <w:t>Flux net</w:t>
            </w:r>
          </w:p>
        </w:tc>
        <w:tc>
          <w:tcPr>
            <w:tcW w:type="dxa" w:w="1728"/>
          </w:tcPr>
          <w:p>
            <w:r>
              <w:t>+250 000 €</w:t>
            </w:r>
          </w:p>
        </w:tc>
        <w:tc>
          <w:tcPr>
            <w:tcW w:type="dxa" w:w="1728"/>
          </w:tcPr>
          <w:p>
            <w:r>
              <w:t>-185 000 €</w:t>
            </w:r>
          </w:p>
        </w:tc>
        <w:tc>
          <w:tcPr>
            <w:tcW w:type="dxa" w:w="1728"/>
          </w:tcPr>
          <w:p>
            <w:r>
              <w:t>-245 000 €</w:t>
            </w:r>
          </w:p>
        </w:tc>
        <w:tc>
          <w:tcPr>
            <w:tcW w:type="dxa" w:w="1728"/>
          </w:tcPr>
          <w:p>
            <w:r>
              <w:t>+570 000 €</w:t>
            </w:r>
          </w:p>
        </w:tc>
      </w:tr>
    </w:tbl>
    <w:p>
      <w:pPr>
        <w:pStyle w:val="Heading2"/>
      </w:pPr>
      <w:r>
        <w:t>Plan de trésorerie 2028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Flux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T4</w:t>
            </w:r>
          </w:p>
        </w:tc>
      </w:tr>
      <w:tr>
        <w:tc>
          <w:tcPr>
            <w:tcW w:type="dxa" w:w="1728"/>
          </w:tcPr>
          <w:p>
            <w:r>
              <w:t>Encaissements</w:t>
            </w:r>
          </w:p>
        </w:tc>
        <w:tc>
          <w:tcPr>
            <w:tcW w:type="dxa" w:w="1728"/>
          </w:tcPr>
          <w:p>
            <w:r>
              <w:t>5 055 000 €</w:t>
            </w:r>
          </w:p>
        </w:tc>
        <w:tc>
          <w:tcPr>
            <w:tcW w:type="dxa" w:w="1728"/>
          </w:tcPr>
          <w:p>
            <w:r>
              <w:t>705 000 €</w:t>
            </w:r>
          </w:p>
        </w:tc>
        <w:tc>
          <w:tcPr>
            <w:tcW w:type="dxa" w:w="1728"/>
          </w:tcPr>
          <w:p>
            <w:r>
              <w:t>605 000 €</w:t>
            </w:r>
          </w:p>
        </w:tc>
        <w:tc>
          <w:tcPr>
            <w:tcW w:type="dxa" w:w="1728"/>
          </w:tcPr>
          <w:p>
            <w:r>
              <w:t>5 875 000 €</w:t>
            </w:r>
          </w:p>
        </w:tc>
      </w:tr>
      <w:tr>
        <w:tc>
          <w:tcPr>
            <w:tcW w:type="dxa" w:w="1728"/>
          </w:tcPr>
          <w:p>
            <w:r>
              <w:t>Décaissements</w:t>
            </w:r>
          </w:p>
        </w:tc>
        <w:tc>
          <w:tcPr>
            <w:tcW w:type="dxa" w:w="1728"/>
          </w:tcPr>
          <w:p>
            <w:r>
              <w:t>3 950 000 €</w:t>
            </w:r>
          </w:p>
        </w:tc>
        <w:tc>
          <w:tcPr>
            <w:tcW w:type="dxa" w:w="1728"/>
          </w:tcPr>
          <w:p>
            <w:r>
              <w:t>965 000 €</w:t>
            </w:r>
          </w:p>
        </w:tc>
        <w:tc>
          <w:tcPr>
            <w:tcW w:type="dxa" w:w="1728"/>
          </w:tcPr>
          <w:p>
            <w:r>
              <w:t>985 000 €</w:t>
            </w:r>
          </w:p>
        </w:tc>
        <w:tc>
          <w:tcPr>
            <w:tcW w:type="dxa" w:w="1728"/>
          </w:tcPr>
          <w:p>
            <w:r>
              <w:t>3 990 000 €</w:t>
            </w:r>
          </w:p>
        </w:tc>
      </w:tr>
      <w:tr>
        <w:tc>
          <w:tcPr>
            <w:tcW w:type="dxa" w:w="1728"/>
          </w:tcPr>
          <w:p>
            <w:r>
              <w:t>Flux net</w:t>
            </w:r>
          </w:p>
        </w:tc>
        <w:tc>
          <w:tcPr>
            <w:tcW w:type="dxa" w:w="1728"/>
          </w:tcPr>
          <w:p>
            <w:r>
              <w:t>+1 105 000 €</w:t>
            </w:r>
          </w:p>
        </w:tc>
        <w:tc>
          <w:tcPr>
            <w:tcW w:type="dxa" w:w="1728"/>
          </w:tcPr>
          <w:p>
            <w:r>
              <w:t>-260 000 €</w:t>
            </w:r>
          </w:p>
        </w:tc>
        <w:tc>
          <w:tcPr>
            <w:tcW w:type="dxa" w:w="1728"/>
          </w:tcPr>
          <w:p>
            <w:r>
              <w:t>-380 000 €</w:t>
            </w:r>
          </w:p>
        </w:tc>
        <w:tc>
          <w:tcPr>
            <w:tcW w:type="dxa" w:w="1728"/>
          </w:tcPr>
          <w:p>
            <w:r>
              <w:t>+1 885 000 €</w:t>
            </w:r>
          </w:p>
        </w:tc>
      </w:tr>
    </w:tbl>
    <w:p>
      <w:pPr>
        <w:pStyle w:val="Heading2"/>
      </w:pPr>
      <w:r>
        <w:t>BFR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T4</w:t>
            </w:r>
          </w:p>
        </w:tc>
      </w:tr>
      <w:tr>
        <w:tc>
          <w:tcPr>
            <w:tcW w:type="dxa" w:w="1728"/>
          </w:tcPr>
          <w:p>
            <w:r>
              <w:t>Créances</w:t>
            </w:r>
          </w:p>
        </w:tc>
        <w:tc>
          <w:tcPr>
            <w:tcW w:type="dxa" w:w="1728"/>
          </w:tcPr>
          <w:p>
            <w:r>
              <w:t>550 000 €</w:t>
            </w:r>
          </w:p>
        </w:tc>
        <w:tc>
          <w:tcPr>
            <w:tcW w:type="dxa" w:w="1728"/>
          </w:tcPr>
          <w:p>
            <w:r>
              <w:t>320 000 €</w:t>
            </w:r>
          </w:p>
        </w:tc>
        <w:tc>
          <w:tcPr>
            <w:tcW w:type="dxa" w:w="1728"/>
          </w:tcPr>
          <w:p>
            <w:r>
              <w:t>280 000 €</w:t>
            </w:r>
          </w:p>
        </w:tc>
        <w:tc>
          <w:tcPr>
            <w:tcW w:type="dxa" w:w="1728"/>
          </w:tcPr>
          <w:p>
            <w:r>
              <w:t>650 000 €</w:t>
            </w:r>
          </w:p>
        </w:tc>
      </w:tr>
      <w:tr>
        <w:tc>
          <w:tcPr>
            <w:tcW w:type="dxa" w:w="1728"/>
          </w:tcPr>
          <w:p>
            <w:r>
              <w:t>Stocks</w:t>
            </w:r>
          </w:p>
        </w:tc>
        <w:tc>
          <w:tcPr>
            <w:tcW w:type="dxa" w:w="1728"/>
          </w:tcPr>
          <w:p>
            <w:r>
              <w:t>350 000 €</w:t>
            </w:r>
          </w:p>
        </w:tc>
        <w:tc>
          <w:tcPr>
            <w:tcW w:type="dxa" w:w="1728"/>
          </w:tcPr>
          <w:p>
            <w:r>
              <w:t>160 000 €</w:t>
            </w:r>
          </w:p>
        </w:tc>
        <w:tc>
          <w:tcPr>
            <w:tcW w:type="dxa" w:w="1728"/>
          </w:tcPr>
          <w:p>
            <w:r>
              <w:t>170 000 €</w:t>
            </w:r>
          </w:p>
        </w:tc>
        <w:tc>
          <w:tcPr>
            <w:tcW w:type="dxa" w:w="1728"/>
          </w:tcPr>
          <w:p>
            <w:r>
              <w:t>380 000 €</w:t>
            </w:r>
          </w:p>
        </w:tc>
      </w:tr>
      <w:tr>
        <w:tc>
          <w:tcPr>
            <w:tcW w:type="dxa" w:w="1728"/>
          </w:tcPr>
          <w:p>
            <w:r>
              <w:t>Fournisseurs</w:t>
            </w:r>
          </w:p>
        </w:tc>
        <w:tc>
          <w:tcPr>
            <w:tcW w:type="dxa" w:w="1728"/>
          </w:tcPr>
          <w:p>
            <w:r>
              <w:t>-420 000 €</w:t>
            </w:r>
          </w:p>
        </w:tc>
        <w:tc>
          <w:tcPr>
            <w:tcW w:type="dxa" w:w="1728"/>
          </w:tcPr>
          <w:p>
            <w:r>
              <w:t>-140 000 €</w:t>
            </w:r>
          </w:p>
        </w:tc>
        <w:tc>
          <w:tcPr>
            <w:tcW w:type="dxa" w:w="1728"/>
          </w:tcPr>
          <w:p>
            <w:r>
              <w:t>-150 000 €</w:t>
            </w:r>
          </w:p>
        </w:tc>
        <w:tc>
          <w:tcPr>
            <w:tcW w:type="dxa" w:w="1728"/>
          </w:tcPr>
          <w:p>
            <w:r>
              <w:t>-450 000 €</w:t>
            </w:r>
          </w:p>
        </w:tc>
      </w:tr>
      <w:tr>
        <w:tc>
          <w:tcPr>
            <w:tcW w:type="dxa" w:w="1728"/>
          </w:tcPr>
          <w:p>
            <w:r>
              <w:t>BFR</w:t>
            </w:r>
          </w:p>
        </w:tc>
        <w:tc>
          <w:tcPr>
            <w:tcW w:type="dxa" w:w="1728"/>
          </w:tcPr>
          <w:p>
            <w:r>
              <w:t>480 000 €</w:t>
            </w:r>
          </w:p>
        </w:tc>
        <w:tc>
          <w:tcPr>
            <w:tcW w:type="dxa" w:w="1728"/>
          </w:tcPr>
          <w:p>
            <w:r>
              <w:t>340 000 €</w:t>
            </w:r>
          </w:p>
        </w:tc>
        <w:tc>
          <w:tcPr>
            <w:tcW w:type="dxa" w:w="1728"/>
          </w:tcPr>
          <w:p>
            <w:r>
              <w:t>300 000 €</w:t>
            </w:r>
          </w:p>
        </w:tc>
        <w:tc>
          <w:tcPr>
            <w:tcW w:type="dxa" w:w="1728"/>
          </w:tcPr>
          <w:p>
            <w:r>
              <w:t>580 000 €</w:t>
            </w:r>
          </w:p>
        </w:tc>
      </w:tr>
    </w:tbl>
    <w:p>
      <w:pPr>
        <w:pStyle w:val="Heading2"/>
      </w:pPr>
      <w:r>
        <w:t>BFR 2028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T4</w:t>
            </w:r>
          </w:p>
        </w:tc>
      </w:tr>
      <w:tr>
        <w:tc>
          <w:tcPr>
            <w:tcW w:type="dxa" w:w="1728"/>
          </w:tcPr>
          <w:p>
            <w:r>
              <w:t>Créances</w:t>
            </w:r>
          </w:p>
        </w:tc>
        <w:tc>
          <w:tcPr>
            <w:tcW w:type="dxa" w:w="1728"/>
          </w:tcPr>
          <w:p>
            <w:r>
              <w:t>1 250 000 €</w:t>
            </w:r>
          </w:p>
        </w:tc>
        <w:tc>
          <w:tcPr>
            <w:tcW w:type="dxa" w:w="1728"/>
          </w:tcPr>
          <w:p>
            <w:r>
              <w:t>620 000 €</w:t>
            </w:r>
          </w:p>
        </w:tc>
        <w:tc>
          <w:tcPr>
            <w:tcW w:type="dxa" w:w="1728"/>
          </w:tcPr>
          <w:p>
            <w:r>
              <w:t>580 000 €</w:t>
            </w:r>
          </w:p>
        </w:tc>
        <w:tc>
          <w:tcPr>
            <w:tcW w:type="dxa" w:w="1728"/>
          </w:tcPr>
          <w:p>
            <w:r>
              <w:t>1 450 000 €</w:t>
            </w:r>
          </w:p>
        </w:tc>
      </w:tr>
      <w:tr>
        <w:tc>
          <w:tcPr>
            <w:tcW w:type="dxa" w:w="1728"/>
          </w:tcPr>
          <w:p>
            <w:r>
              <w:t>Stocks</w:t>
            </w:r>
          </w:p>
        </w:tc>
        <w:tc>
          <w:tcPr>
            <w:tcW w:type="dxa" w:w="1728"/>
          </w:tcPr>
          <w:p>
            <w:r>
              <w:t>720 000 €</w:t>
            </w:r>
          </w:p>
        </w:tc>
        <w:tc>
          <w:tcPr>
            <w:tcW w:type="dxa" w:w="1728"/>
          </w:tcPr>
          <w:p>
            <w:r>
              <w:t>260 000 €</w:t>
            </w:r>
          </w:p>
        </w:tc>
        <w:tc>
          <w:tcPr>
            <w:tcW w:type="dxa" w:w="1728"/>
          </w:tcPr>
          <w:p>
            <w:r>
              <w:t>280 000 €</w:t>
            </w:r>
          </w:p>
        </w:tc>
        <w:tc>
          <w:tcPr>
            <w:tcW w:type="dxa" w:w="1728"/>
          </w:tcPr>
          <w:p>
            <w:r>
              <w:t>760 000 €</w:t>
            </w:r>
          </w:p>
        </w:tc>
      </w:tr>
      <w:tr>
        <w:tc>
          <w:tcPr>
            <w:tcW w:type="dxa" w:w="1728"/>
          </w:tcPr>
          <w:p>
            <w:r>
              <w:t>Fournisseurs</w:t>
            </w:r>
          </w:p>
        </w:tc>
        <w:tc>
          <w:tcPr>
            <w:tcW w:type="dxa" w:w="1728"/>
          </w:tcPr>
          <w:p>
            <w:r>
              <w:t>-910 000 €</w:t>
            </w:r>
          </w:p>
        </w:tc>
        <w:tc>
          <w:tcPr>
            <w:tcW w:type="dxa" w:w="1728"/>
          </w:tcPr>
          <w:p>
            <w:r>
              <w:t>-240 000 €</w:t>
            </w:r>
          </w:p>
        </w:tc>
        <w:tc>
          <w:tcPr>
            <w:tcW w:type="dxa" w:w="1728"/>
          </w:tcPr>
          <w:p>
            <w:r>
              <w:t>-250 000 €</w:t>
            </w:r>
          </w:p>
        </w:tc>
        <w:tc>
          <w:tcPr>
            <w:tcW w:type="dxa" w:w="1728"/>
          </w:tcPr>
          <w:p>
            <w:r>
              <w:t>-960 000 €</w:t>
            </w:r>
          </w:p>
        </w:tc>
      </w:tr>
      <w:tr>
        <w:tc>
          <w:tcPr>
            <w:tcW w:type="dxa" w:w="1728"/>
          </w:tcPr>
          <w:p>
            <w:r>
              <w:t>BFR</w:t>
            </w:r>
          </w:p>
        </w:tc>
        <w:tc>
          <w:tcPr>
            <w:tcW w:type="dxa" w:w="1728"/>
          </w:tcPr>
          <w:p>
            <w:r>
              <w:t>1 060 000 €</w:t>
            </w:r>
          </w:p>
        </w:tc>
        <w:tc>
          <w:tcPr>
            <w:tcW w:type="dxa" w:w="1728"/>
          </w:tcPr>
          <w:p>
            <w:r>
              <w:t>640 000 €</w:t>
            </w:r>
          </w:p>
        </w:tc>
        <w:tc>
          <w:tcPr>
            <w:tcW w:type="dxa" w:w="1728"/>
          </w:tcPr>
          <w:p>
            <w:r>
              <w:t>610 000 €</w:t>
            </w:r>
          </w:p>
        </w:tc>
        <w:tc>
          <w:tcPr>
            <w:tcW w:type="dxa" w:w="1728"/>
          </w:tcPr>
          <w:p>
            <w:r>
              <w:t>1 250 000 €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