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B2C3D"/>
          <w:sz w:val="38"/>
          <w:szCs w:val="38"/>
        </w:rPr>
        <w:t xml:space="preserve">ECOGRID RESORT™</w:t>
      </w:r>
    </w:p>
    <w:p>
      <w:pPr>
        <w:spacing w:after="30"/>
      </w:pPr>
      <w:r>
        <w:rPr>
          <w:b/>
          <w:bCs/>
          <w:color w:val="1F7A6D"/>
          <w:sz w:val="22"/>
          <w:szCs w:val="22"/>
        </w:rPr>
        <w:t xml:space="preserve">Le micro-réseau intelligent des villages vacances bas carbone</w:t>
      </w:r>
    </w:p>
    <w:p>
      <w:pPr>
        <w:pBdr>
          <w:bottom w:val="single" w:color="1F7A6D" w:sz="8" w:space="4"/>
        </w:pBdr>
        <w:spacing w:after="140"/>
      </w:pPr>
      <w:r>
        <w:rPr>
          <w:color w:val="555555"/>
          <w:sz w:val="18"/>
          <w:szCs w:val="18"/>
        </w:rPr>
        <w:t xml:space="preserve">Production solaire · stockage batterie · pilotage IA · application client — conçu pour le tourisme de plein air</w:t>
      </w:r>
    </w:p>
    <w:p>
      <w:pPr>
        <w:spacing w:after="36" w:before="110"/>
      </w:pPr>
      <w:r>
        <w:rPr>
          <w:b/>
          <w:bCs/>
          <w:color w:val="1F7A6D"/>
          <w:sz w:val="21"/>
          <w:szCs w:val="21"/>
        </w:rPr>
        <w:t xml:space="preserve">Le concept — pas un installateur solaire, une plateforme de services</w:t>
      </w:r>
    </w:p>
    <w:p>
      <w:pPr>
        <w:pBdr>
          <w:left w:val="single" w:color="1F7A6D" w:sz="18" w:space="8"/>
        </w:pBdr>
        <w:spacing w:after="40"/>
      </w:pPr>
      <w:r>
        <w:rPr>
          <w:i/>
          <w:iCs/>
          <w:color w:val="0B2C3D"/>
          <w:sz w:val="19"/>
          <w:szCs w:val="19"/>
        </w:rPr>
        <w:t xml:space="preserve">ECOGRID RESORT™ fonctionne comme le « système d’exploitation » énergétique du site : il orchestre en temps réel les actifs et les usages pour maximiser l’autoconsommation solaire, réduire la pointe réseau et préserver le confort client.</w:t>
      </w:r>
    </w:p>
    <w:p>
      <w:pPr>
        <w:pStyle w:val="ListParagraph"/>
        <w:numPr>
          <w:ilvl w:val="0"/>
          <w:numId w:val="2"/>
        </w:numPr>
        <w:spacing w:after="18"/>
      </w:pPr>
      <w:r>
        <w:rPr>
          <w:b/>
          <w:bCs/>
          <w:color w:val="0B2C3D"/>
        </w:rPr>
        <w:t xml:space="preserve">Produire : </w:t>
      </w:r>
      <w:r>
        <w:t xml:space="preserve">solaire sur site (ombrières, toitures, pergolas) — transformer les surfaces inertes en actifs productifs</w:t>
      </w:r>
    </w:p>
    <w:p>
      <w:pPr>
        <w:pStyle w:val="ListParagraph"/>
        <w:numPr>
          <w:ilvl w:val="0"/>
          <w:numId w:val="2"/>
        </w:numPr>
        <w:spacing w:after="18"/>
      </w:pPr>
      <w:r>
        <w:rPr>
          <w:b/>
          <w:bCs/>
          <w:color w:val="0B2C3D"/>
        </w:rPr>
        <w:t xml:space="preserve">Stocker &amp; piloter : </w:t>
      </w:r>
      <w:r>
        <w:t xml:space="preserve">batteries LFP, résilience + arbitrage, EMS piloté par IA 24/7</w:t>
      </w:r>
    </w:p>
    <w:p>
      <w:pPr>
        <w:pStyle w:val="ListParagraph"/>
        <w:numPr>
          <w:ilvl w:val="0"/>
          <w:numId w:val="2"/>
        </w:numPr>
        <w:spacing w:after="18"/>
      </w:pPr>
      <w:r>
        <w:rPr>
          <w:b/>
          <w:bCs/>
          <w:color w:val="0B2C3D"/>
        </w:rPr>
        <w:t xml:space="preserve">Distribuer &amp; recharger : </w:t>
      </w:r>
      <w:r>
        <w:t xml:space="preserve">pilotage piscines, clim, eau chaude ; bornes VE et recharge intelligente</w:t>
      </w:r>
    </w:p>
    <w:p>
      <w:pPr>
        <w:pStyle w:val="ListParagraph"/>
        <w:numPr>
          <w:ilvl w:val="0"/>
          <w:numId w:val="2"/>
        </w:numPr>
        <w:spacing w:after="18"/>
      </w:pPr>
      <w:r>
        <w:rPr>
          <w:b/>
          <w:bCs/>
          <w:color w:val="0B2C3D"/>
        </w:rPr>
        <w:t xml:space="preserve">Impliquer &amp; mesurer : </w:t>
      </w:r>
      <w:r>
        <w:t xml:space="preserve">application client (EcoScore, réservation VE, récompenses) et reporting carbone ESG</w:t>
      </w:r>
    </w:p>
    <w:p>
      <w:pPr>
        <w:spacing w:after="36" w:before="110"/>
      </w:pPr>
      <w:r>
        <w:rPr>
          <w:b/>
          <w:bCs/>
          <w:color w:val="1F7A6D"/>
          <w:sz w:val="21"/>
          <w:szCs w:val="21"/>
        </w:rPr>
        <w:t xml:space="preserve">Notre avantage : la distribution, pas les panneaux</w:t>
      </w:r>
    </w:p>
    <w:p>
      <w:pPr>
        <w:spacing w:after="50"/>
      </w:pPr>
      <w:r>
        <w:t xml:space="preserve">Le plus dur dans ce marché n’est pas d’installer du solaire — c’est d’atteindre et de fidéliser les exploitants. ECOGRID RESORT™ s’appuie sur l’accès déjà existant aux campings et villages vacances via l’écosystème COREPROMA. La valeur durable vient du cœur logiciel SaaS et du réseau de sites connectés (revenus récurrents, données, services de flexibilité) — pas de la vente de matériel.</w:t>
      </w:r>
    </w:p>
    <w:p>
      <w:pPr>
        <w:spacing w:after="36" w:before="110"/>
      </w:pPr>
      <w:r>
        <w:rPr>
          <w:b/>
          <w:bCs/>
          <w:color w:val="1F7A6D"/>
          <w:sz w:val="21"/>
          <w:szCs w:val="21"/>
        </w:rPr>
        <w:t xml:space="preserve">Le marché — tourisme de plein air en Europe du Sud</w:t>
      </w:r>
    </w:p>
    <w:p>
      <w:pPr>
        <w:pStyle w:val="ListParagraph"/>
        <w:numPr>
          <w:ilvl w:val="0"/>
          <w:numId w:val="2"/>
        </w:numPr>
        <w:spacing w:after="18"/>
      </w:pPr>
      <w:r>
        <w:t xml:space="preserve">Cible : campings, villages vacances, resorts &amp; éco-destinations — Espagne, Italie, Corse, Sardaigne (</w:t>
      </w:r>
      <w:r>
        <w:rPr>
          <w:b/>
          <w:bCs/>
        </w:rPr>
        <w:t xml:space="preserve">≈ 12 000 sites</w:t>
      </w:r>
      <w:r>
        <w:t xml:space="preserve">, ordre de grandeur à confirmer).</w:t>
      </w:r>
    </w:p>
    <w:p>
      <w:pPr>
        <w:pStyle w:val="ListParagraph"/>
        <w:numPr>
          <w:ilvl w:val="0"/>
          <w:numId w:val="2"/>
        </w:numPr>
        <w:spacing w:after="18"/>
      </w:pPr>
      <w:r>
        <w:t xml:space="preserve">Forts pics estivaux (clim, piscines, ECS, restauration) et grandes surfaces solarisables.</w:t>
      </w:r>
    </w:p>
    <w:p>
      <w:pPr>
        <w:pStyle w:val="ListParagraph"/>
        <w:numPr>
          <w:ilvl w:val="0"/>
          <w:numId w:val="2"/>
        </w:numPr>
        <w:spacing w:after="18"/>
      </w:pPr>
      <w:r>
        <w:t xml:space="preserve">Vent réglementaire favorable : EPBD 2024/1275, loi APER (ombrières parkings), CSRD.</w:t>
      </w:r>
    </w:p>
    <w:p>
      <w:pPr>
        <w:pStyle w:val="ListParagraph"/>
        <w:numPr>
          <w:ilvl w:val="0"/>
          <w:numId w:val="2"/>
        </w:numPr>
        <w:spacing w:after="18"/>
      </w:pPr>
      <w:r>
        <w:t xml:space="preserve">Démarrer par les îles : Corse &amp; Sardaigne sont non interconnectées — soutien public et valeur de résilience maximaux.</w:t>
      </w:r>
    </w:p>
    <w:p>
      <w:pPr>
        <w:spacing w:after="36" w:before="110"/>
      </w:pPr>
      <w:r>
        <w:rPr>
          <w:b/>
          <w:bCs/>
          <w:color w:val="1F7A6D"/>
          <w:sz w:val="21"/>
          <w:szCs w:val="21"/>
        </w:rPr>
        <w:t xml:space="preserve">Le modèle économique — hybride actifs + SaaS</w:t>
      </w:r>
    </w:p>
    <w:p>
      <w:pPr>
        <w:pStyle w:val="ListParagraph"/>
        <w:numPr>
          <w:ilvl w:val="0"/>
          <w:numId w:val="2"/>
        </w:numPr>
        <w:spacing w:after="18"/>
      </w:pPr>
      <w:r>
        <w:rPr>
          <w:b/>
          <w:bCs/>
          <w:color w:val="0B2C3D"/>
        </w:rPr>
        <w:t xml:space="preserve">Construire &amp; intégrer — </w:t>
      </w:r>
      <w:r>
        <w:t xml:space="preserve">études, ingénierie micro-réseau, fourniture &amp; installation ; marge EPC sur chaque site</w:t>
      </w:r>
    </w:p>
    <w:p>
      <w:pPr>
        <w:pStyle w:val="ListParagraph"/>
        <w:numPr>
          <w:ilvl w:val="0"/>
          <w:numId w:val="2"/>
        </w:numPr>
        <w:spacing w:after="18"/>
      </w:pPr>
      <w:r>
        <w:rPr>
          <w:b/>
          <w:bCs/>
          <w:color w:val="0B2C3D"/>
        </w:rPr>
        <w:t xml:space="preserve">Logiciel &amp; O&amp;M récurrents — </w:t>
      </w:r>
      <w:r>
        <w:t xml:space="preserve">licence SaaS (EMS, tableaux de bord, reporting ESG), supervision 24/7 — revenus récurrents à forte marge</w:t>
      </w:r>
    </w:p>
    <w:p>
      <w:pPr>
        <w:pStyle w:val="ListParagraph"/>
        <w:numPr>
          <w:ilvl w:val="0"/>
          <w:numId w:val="2"/>
        </w:numPr>
        <w:spacing w:after="18"/>
      </w:pPr>
      <w:r>
        <w:rPr>
          <w:b/>
          <w:bCs/>
          <w:color w:val="0B2C3D"/>
        </w:rPr>
        <w:t xml:space="preserve">Valeur énergétique — </w:t>
      </w:r>
      <w:r>
        <w:t xml:space="preserve">autoconsommation, revente de surplus, recharge VE, services de flexibilité / centrale virtuelle (VPP)</w:t>
      </w:r>
    </w:p>
    <w:p>
      <w:pPr>
        <w:pStyle w:val="ListParagraph"/>
        <w:numPr>
          <w:ilvl w:val="0"/>
          <w:numId w:val="2"/>
        </w:numPr>
        <w:spacing w:after="18"/>
      </w:pPr>
      <w:r>
        <w:rPr>
          <w:b/>
          <w:bCs/>
          <w:color w:val="0B2C3D"/>
        </w:rPr>
        <w:t xml:space="preserve">Plateforme &amp; réseau — </w:t>
      </w:r>
      <w:r>
        <w:t xml:space="preserve">energy-as-a-service, conseil carbone/ESG, franchise / licence de marque en Europe</w:t>
      </w:r>
    </w:p>
    <w:p>
      <w:pPr>
        <w:spacing w:after="36" w:before="110"/>
      </w:pPr>
      <w:r>
        <w:rPr>
          <w:b/>
          <w:bCs/>
          <w:color w:val="1F7A6D"/>
          <w:sz w:val="21"/>
          <w:szCs w:val="21"/>
        </w:rPr>
        <w:t xml:space="preserve">Investir &amp; co-développer — un modèle ouvert</w:t>
      </w:r>
    </w:p>
    <w:p>
      <w:pPr>
        <w:spacing w:after="50"/>
      </w:pPr>
      <w:r>
        <w:t xml:space="preserve">ECOGRID RESORT™ se construit avec des partenaires investisseurs. Le modèle est ouvert à trois profils, via un SPV d’actifs par site (ou grappe) et un cœur logiciel partagé :</w:t>
      </w:r>
    </w:p>
    <w:p>
      <w:pPr>
        <w:pStyle w:val="ListParagraph"/>
        <w:numPr>
          <w:ilvl w:val="0"/>
          <w:numId w:val="2"/>
        </w:numPr>
        <w:spacing w:after="18"/>
      </w:pPr>
      <w:r>
        <w:rPr>
          <w:b/>
          <w:bCs/>
          <w:color w:val="0B2C3D"/>
        </w:rPr>
        <w:t xml:space="preserve">Partenaire industriel / EPC : </w:t>
      </w:r>
      <w:r>
        <w:t xml:space="preserve">co-investit en fonds propres, pilote l’installation &amp; les achats, perçoit la marge EPC et le rendement d’actif</w:t>
      </w:r>
    </w:p>
    <w:p>
      <w:pPr>
        <w:pStyle w:val="ListParagraph"/>
        <w:numPr>
          <w:ilvl w:val="0"/>
          <w:numId w:val="2"/>
        </w:numPr>
        <w:spacing w:after="18"/>
      </w:pPr>
      <w:r>
        <w:rPr>
          <w:b/>
          <w:bCs/>
          <w:color w:val="0B2C3D"/>
        </w:rPr>
        <w:t xml:space="preserve">Partenaire infrastructure / ombrières : </w:t>
      </w:r>
      <w:r>
        <w:t xml:space="preserve">fournit et finance des structures solaires abritant onduleurs &amp; batteries, participe à l’installation</w:t>
      </w:r>
    </w:p>
    <w:p>
      <w:pPr>
        <w:pStyle w:val="ListParagraph"/>
        <w:numPr>
          <w:ilvl w:val="0"/>
          <w:numId w:val="2"/>
        </w:numPr>
        <w:spacing w:after="18"/>
      </w:pPr>
      <w:r>
        <w:rPr>
          <w:b/>
          <w:bCs/>
          <w:color w:val="0B2C3D"/>
        </w:rPr>
        <w:t xml:space="preserve">Investisseur financier (fonds / VC) : </w:t>
      </w:r>
      <w:r>
        <w:t xml:space="preserve">apport en capital, rendement financier</w:t>
      </w:r>
    </w:p>
    <w:p>
      <w:pPr>
        <w:spacing w:after="50"/>
      </w:pPr>
      <w:r>
        <w:rPr>
          <w:b/>
          <w:bCs/>
          <w:color w:val="1F7A6D"/>
        </w:rPr>
        <w:t xml:space="preserve">Ce que COREPROMA apporte (constant) : </w:t>
      </w:r>
      <w:r>
        <w:t xml:space="preserve">le cœur logiciel EMS/IA, la marque, l’orchestration O&amp;M et le reporting ESG, et l’accès au marché du segment.</w:t>
      </w:r>
    </w:p>
    <w:p>
      <w:pPr>
        <w:spacing w:after="36" w:before="110"/>
      </w:pPr>
      <w:r>
        <w:rPr>
          <w:b/>
          <w:bCs/>
          <w:color w:val="1F7A6D"/>
          <w:sz w:val="21"/>
          <w:szCs w:val="21"/>
        </w:rPr>
        <w:t xml:space="preserve">Feuille de route</w:t>
      </w:r>
    </w:p>
    <w:p>
      <w:pPr>
        <w:spacing w:after="50"/>
      </w:pPr>
      <w:r>
        <w:t xml:space="preserve">Pilote insulaire (Corse) → preuves KPI &amp; premiers contrats → industrialisation France · Italie · Espagne → plateforme européenne de 100+ sites connectés.</w:t>
      </w:r>
    </w:p>
    <w:p>
      <w:pPr>
        <w:pBdr>
          <w:top w:val="single" w:color="1F7A6D" w:sz="8" w:space="4"/>
        </w:pBdr>
        <w:spacing w:before="60"/>
      </w:pPr>
      <w:r>
        <w:rPr>
          <w:i/>
          <w:iCs/>
          <w:color w:val="0B2C3D"/>
          <w:sz w:val="19"/>
          <w:szCs w:val="19"/>
        </w:rPr>
        <w:t xml:space="preserve">ECOGRID RESORT™ — l’énergie intelligente au service du tourisme durable. Transformer chaque destination en un écosystème autonome, performant et responsable.</w:t>
      </w:r>
    </w:p>
    <w:sectPr>
      <w:footerReference w:type="default" r:id="rId7"/>
      <w:pgSz w:w="12240" w:h="15840" w:orient="portrait"/>
      <w:pgMar w:top="9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ECOGRID RESORT™ · COREPROMA · Document de présentation · 2026 · p.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2026-06-02T09:30:48.089Z</dcterms:created>
  <dcterms:modified xsi:type="dcterms:W3CDTF">2026-06-02T09:30:48.090Z</dcterms:modified>
</cp:coreProperties>
</file>

<file path=docProps/custom.xml><?xml version="1.0" encoding="utf-8"?>
<Properties xmlns="http://schemas.openxmlformats.org/officeDocument/2006/custom-properties" xmlns:vt="http://schemas.openxmlformats.org/officeDocument/2006/docPropsVTypes"/>
</file>