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left="0" w:right="0"/>
        <w:jc w:val="left"/>
        <w:rPr>
          <w:color w:val="21302A"/>
          <w:shd w:fill="FFFFFF" w:val="clear"/>
        </w:rPr>
      </w:pPr>
      <w:r>
        <w:rPr>
          <w:color w:val="21302A"/>
          <w:shd w:fill="FFFFFF" w:val="clear"/>
        </w:rPr>
        <w:t>COREPROMA</w:t>
      </w:r>
    </w:p>
    <w:p>
      <w:pPr>
        <w:pStyle w:val="BodyText"/>
        <w:bidi w:val="0"/>
        <w:spacing w:before="0" w:after="0"/>
        <w:ind w:hanging="0" w:left="0" w:right="0"/>
        <w:jc w:val="left"/>
        <w:rPr>
          <w:color w:val="21302A"/>
          <w:shd w:fill="FFFFFF" w:val="clear"/>
        </w:rPr>
      </w:pPr>
      <w:r>
        <w:rPr>
          <w:color w:val="21302A"/>
          <w:shd w:fill="FFFFFF" w:val="clear"/>
        </w:rPr>
        <w:t>SOLAR FARM PROJECT PLATFORM · PREPARED FOR ETHICAL POWER</w:t>
      </w:r>
    </w:p>
    <w:p>
      <w:pPr>
        <w:pStyle w:val="BodyText"/>
        <w:bidi w:val="0"/>
        <w:ind w:hanging="0" w:left="0" w:right="0"/>
        <w:jc w:val="left"/>
        <w:rPr>
          <w:color w:val="21302A"/>
          <w:shd w:fill="FFFFFF" w:val="clear"/>
        </w:rPr>
      </w:pPr>
      <w:r>
        <w:rPr>
          <w:color w:val="21302A"/>
          <w:shd w:fill="FFFFFF" w:val="clear"/>
        </w:rPr>
        <w:t>Proposal &amp; Quotation · v0.3 draft</w:t>
      </w:r>
    </w:p>
    <w:p>
      <w:pPr>
        <w:pStyle w:val="Heading1display"/>
        <w:bidi w:val="0"/>
        <w:ind w:hanging="0" w:left="0" w:right="0"/>
        <w:jc w:val="left"/>
        <w:rPr>
          <w:color w:val="21302A"/>
          <w:shd w:fill="FFFFFF" w:val="clear"/>
        </w:rPr>
      </w:pPr>
      <w:r>
        <w:rPr>
          <w:color w:val="21302A"/>
          <w:shd w:fill="FFFFFF" w:val="clear"/>
        </w:rPr>
        <w:t>The Ethical Estimation Engine.</w:t>
      </w:r>
    </w:p>
    <w:p>
      <w:pPr>
        <w:pStyle w:val="BodyText"/>
        <w:bidi w:val="0"/>
        <w:ind w:hanging="0" w:left="0" w:right="0"/>
        <w:jc w:val="left"/>
        <w:rPr>
          <w:color w:val="21302A"/>
          <w:shd w:fill="FFFFFF" w:val="clear"/>
        </w:rPr>
      </w:pPr>
      <w:r>
        <w:rPr>
          <w:color w:val="21302A"/>
          <w:shd w:fill="FFFFFF" w:val="clear"/>
        </w:rPr>
        <w:t>Design, build, hosting and support of the platform that replaces the manual, document-driven tendering process: one governed workflow from project capture to a defensible, risk-priced estimate.</w:t>
      </w:r>
    </w:p>
    <w:p>
      <w:pPr>
        <w:pStyle w:val="BodyText"/>
        <w:bidi w:val="0"/>
        <w:spacing w:before="0" w:after="0"/>
        <w:ind w:hanging="0" w:left="0" w:right="0"/>
        <w:jc w:val="left"/>
        <w:rPr>
          <w:color w:val="21302A"/>
          <w:shd w:fill="FFFFFF" w:val="clear"/>
        </w:rPr>
      </w:pPr>
      <w:r>
        <w:rPr>
          <w:color w:val="21302A"/>
          <w:shd w:fill="FFFFFF" w:val="clear"/>
        </w:rPr>
        <w:t xml:space="preserve">Estimating core live </w:t>
      </w:r>
      <w:r>
        <w:rPr>
          <w:b/>
          <w:color w:val="21302A"/>
          <w:shd w:fill="FFFFFF" w:val="clear"/>
        </w:rPr>
        <w:t>mid-December 2026</w:t>
      </w:r>
      <w:r>
        <w:rPr>
          <w:color w:val="21302A"/>
          <w:shd w:fill="FFFFFF" w:val="clear"/>
        </w:rPr>
        <w:t xml:space="preserve"> · January hypercare · signature needed by end August</w:t>
      </w:r>
    </w:p>
    <w:p>
      <w:pPr>
        <w:pStyle w:val="BodyText"/>
        <w:bidi w:val="0"/>
        <w:spacing w:before="0" w:after="0"/>
        <w:ind w:hanging="0" w:left="0" w:right="0"/>
        <w:jc w:val="left"/>
        <w:rPr>
          <w:color w:val="21302A"/>
          <w:shd w:fill="FFFFFF" w:val="clear"/>
        </w:rPr>
      </w:pPr>
      <w:r>
        <w:rPr>
          <w:color w:val="21302A"/>
          <w:shd w:fill="FFFFFF" w:val="clear"/>
        </w:rPr>
        <w:t>£250,000</w:t>
      </w:r>
    </w:p>
    <w:p>
      <w:pPr>
        <w:pStyle w:val="BodyText"/>
        <w:bidi w:val="0"/>
        <w:spacing w:before="0" w:after="0"/>
        <w:ind w:hanging="0" w:left="0" w:right="0"/>
        <w:jc w:val="left"/>
        <w:rPr>
          <w:color w:val="21302A"/>
          <w:shd w:fill="FFFFFF" w:val="clear"/>
        </w:rPr>
      </w:pPr>
      <w:r>
        <w:rPr>
          <w:color w:val="21302A"/>
          <w:shd w:fill="FFFFFF" w:val="clear"/>
        </w:rPr>
        <w:t>Capped development under shared ownership · Phase 1 bespoke build</w:t>
      </w:r>
    </w:p>
    <w:p>
      <w:pPr>
        <w:pStyle w:val="BodyText"/>
        <w:bidi w:val="0"/>
        <w:spacing w:before="0" w:after="0"/>
        <w:ind w:hanging="0" w:left="0" w:right="0"/>
        <w:jc w:val="left"/>
        <w:rPr>
          <w:color w:val="21302A"/>
          <w:shd w:fill="FFFFFF" w:val="clear"/>
        </w:rPr>
      </w:pPr>
      <w:r>
        <w:rPr>
          <w:color w:val="21302A"/>
          <w:shd w:fill="FFFFFF" w:val="clear"/>
        </w:rPr>
        <w:t>Hard cap on Phase 1 development, including six months of Azure hosting. Requires the shared ownership structure in Section 12.</w:t>
      </w:r>
    </w:p>
    <w:p>
      <w:pPr>
        <w:pStyle w:val="BodyText"/>
        <w:bidi w:val="0"/>
        <w:jc w:val="left"/>
        <w:rPr/>
      </w:pPr>
      <w:r>
        <w:rPr/>
        <w:t xml:space="preserve">01 </w:t>
      </w:r>
    </w:p>
    <w:p>
      <w:pPr>
        <w:pStyle w:val="Heading2"/>
        <w:bidi w:val="0"/>
        <w:jc w:val="left"/>
        <w:rPr/>
      </w:pPr>
      <w:r>
        <w:rPr/>
        <w:t>Executive summary</w:t>
      </w:r>
    </w:p>
    <w:p>
      <w:pPr>
        <w:pStyle w:val="BodyText"/>
        <w:bidi w:val="0"/>
        <w:jc w:val="left"/>
        <w:rPr/>
      </w:pPr>
      <w:r>
        <w:rPr/>
        <w:t xml:space="preserve">Read the honest version first </w:t>
      </w:r>
    </w:p>
    <w:p>
      <w:pPr>
        <w:pStyle w:val="BodyText"/>
        <w:bidi w:val="0"/>
        <w:spacing w:before="0" w:after="120"/>
        <w:ind w:hanging="0" w:left="0" w:right="0"/>
        <w:jc w:val="left"/>
        <w:rPr/>
      </w:pPr>
      <w:r>
        <w:rPr/>
        <w:t xml:space="preserve">Coreproma proposes to design, build, host and support the platform Ethical Power refers to as the Ethical Estimation Engine. It captures a project through a guided wizard, quantifies its risks as named budget provisions, generates a bill of materials and cost estimate from a controlled rate library, and reports risk and cost exposure to management and investors. Delivery is phased. </w:t>
      </w:r>
      <w:r>
        <w:rPr>
          <w:b/>
        </w:rPr>
        <w:t>Phase 1, to end 2026:</w:t>
      </w:r>
      <w:r>
        <w:rPr/>
        <w:t xml:space="preserve"> the estimating core plus the delivery and governance workspace, the latter not bespoke development at all but Coreproma's existing, field-proven Jobs Tracker platform, extended for solar project delivery and sold as a per-user monthly subscription. Go-live mid-December, followed by a January hypercare window. </w:t>
      </w:r>
      <w:r>
        <w:rPr>
          <w:b/>
        </w:rPr>
        <w:t>Phase 2, Q1 2027:</w:t>
      </w:r>
      <w:r>
        <w:rPr/>
        <w:t xml:space="preserve"> supplier and third-party management, full management and investor reporting, and rate intelligence.</w:t>
      </w:r>
    </w:p>
    <w:p>
      <w:pPr>
        <w:pStyle w:val="BodyText"/>
        <w:bidi w:val="0"/>
        <w:spacing w:before="0" w:after="0"/>
        <w:jc w:val="left"/>
        <w:rPr/>
      </w:pPr>
      <w:r>
        <w:rPr/>
        <w:t>The extra weeks to December are not slack: scope moved in with the dateMoving go-live from mid-November to mid-December buys about four weeks. Phase 1 now also has to deliver the Jobs Tracker solar projects extension and the governance integration, which the November plan deferred. Net float is close to zero, and the date holds only if the contract is signed by end August. UAT and cut-over cannot run in the week of 25 December: mid-December is the real freeze, and January is hypercare, not build.</w:t>
      </w:r>
    </w:p>
    <w:p>
      <w:pPr>
        <w:pStyle w:val="BodyText"/>
        <w:bidi w:val="0"/>
        <w:spacing w:before="0" w:after="0"/>
        <w:jc w:val="left"/>
        <w:rPr/>
      </w:pPr>
      <w:r>
        <w:rPr/>
        <w:t xml:space="preserve">HONEST </w:t>
      </w:r>
    </w:p>
    <w:p>
      <w:pPr>
        <w:pStyle w:val="BodyText"/>
        <w:bidi w:val="0"/>
        <w:spacing w:before="0" w:after="0"/>
        <w:jc w:val="left"/>
        <w:rPr/>
      </w:pPr>
      <w:r>
        <w:rPr/>
        <w:t>The engine is only as good as the rate data Ethical Power suppliesCoreproma builds the calculation engine; it cannot invent the unit rates. The QS and procurement team must hand over the rate library early. Placeholder rates can never yield a green confidence score.</w:t>
      </w:r>
    </w:p>
    <w:p>
      <w:pPr>
        <w:pStyle w:val="BodyText"/>
        <w:bidi w:val="0"/>
        <w:spacing w:before="0" w:after="0"/>
        <w:jc w:val="left"/>
        <w:rPr/>
      </w:pPr>
      <w:r>
        <w:rPr/>
        <w:t xml:space="preserve">HONEST </w:t>
      </w:r>
    </w:p>
    <w:p>
      <w:pPr>
        <w:pStyle w:val="BodyText"/>
        <w:bidi w:val="0"/>
        <w:spacing w:before="0" w:after="0"/>
        <w:jc w:val="left"/>
        <w:rPr/>
      </w:pPr>
      <w:r>
        <w:rPr/>
        <w:t>Grid-connection cost is excluded by designThe DNO grid-connection cost, potentially £200k to £10M+, is never modelled. It is obtained from the DNO. This is a feature, not a gap: modelling it would produce dangerous mispricing.</w:t>
      </w:r>
    </w:p>
    <w:p>
      <w:pPr>
        <w:pStyle w:val="BodyText"/>
        <w:bidi w:val="0"/>
        <w:jc w:val="left"/>
        <w:rPr/>
      </w:pPr>
      <w:r>
        <w:rPr/>
        <w:t xml:space="preserve">BY DESIGN </w:t>
      </w:r>
    </w:p>
    <w:p>
      <w:pPr>
        <w:pStyle w:val="Heading3"/>
        <w:bidi w:val="0"/>
        <w:jc w:val="left"/>
        <w:rPr/>
      </w:pPr>
      <w:r>
        <w:rPr/>
        <w:t>What Ethical Power is buying</w:t>
      </w:r>
    </w:p>
    <w:p>
      <w:pPr>
        <w:pStyle w:val="Heading5"/>
        <w:bidi w:val="0"/>
        <w:ind w:hanging="0" w:left="0" w:right="0"/>
        <w:jc w:val="left"/>
        <w:rPr/>
      </w:pPr>
      <w:r>
        <w:rPr/>
        <w:t>Phase 1 · to end 2026</w:t>
      </w:r>
    </w:p>
    <w:p>
      <w:pPr>
        <w:pStyle w:val="BodyText"/>
        <w:bidi w:val="0"/>
        <w:jc w:val="left"/>
        <w:rPr/>
      </w:pPr>
      <w:r>
        <w:rPr/>
        <w:t>Estimating core plus the Jobs Tracker delivery and governance workspace. Live mid-December.</w:t>
      </w:r>
    </w:p>
    <w:p>
      <w:pPr>
        <w:pStyle w:val="Heading5"/>
        <w:bidi w:val="0"/>
        <w:jc w:val="left"/>
        <w:rPr/>
      </w:pPr>
      <w:r>
        <w:rPr/>
        <w:t>Phase 2 · Q1 2027</w:t>
      </w:r>
    </w:p>
    <w:p>
      <w:pPr>
        <w:pStyle w:val="BodyText"/>
        <w:bidi w:val="0"/>
        <w:jc w:val="left"/>
        <w:rPr/>
      </w:pPr>
      <w:r>
        <w:rPr/>
        <w:t>Supplier and third-party management, full reporting, and rate intelligence.</w:t>
      </w:r>
    </w:p>
    <w:p>
      <w:pPr>
        <w:pStyle w:val="Heading5"/>
        <w:bidi w:val="0"/>
        <w:jc w:val="left"/>
        <w:rPr/>
      </w:pPr>
      <w:r>
        <w:rPr/>
        <w:t>Jobs Tracker workspace</w:t>
      </w:r>
    </w:p>
    <w:p>
      <w:pPr>
        <w:pStyle w:val="BodyText"/>
        <w:bidi w:val="0"/>
        <w:jc w:val="left"/>
        <w:rPr/>
      </w:pPr>
      <w:r>
        <w:rPr/>
        <w:t>Phases and governance on the existing platform, per user per month, outside the new structure.</w:t>
      </w:r>
    </w:p>
    <w:p>
      <w:pPr>
        <w:pStyle w:val="Heading5"/>
        <w:bidi w:val="0"/>
        <w:jc w:val="left"/>
        <w:rPr/>
      </w:pPr>
      <w:r>
        <w:rPr/>
        <w:t>Hosting &amp; identity</w:t>
      </w:r>
    </w:p>
    <w:p>
      <w:pPr>
        <w:pStyle w:val="BodyText"/>
        <w:bidi w:val="0"/>
        <w:jc w:val="left"/>
        <w:rPr/>
      </w:pPr>
      <w:r>
        <w:rPr/>
        <w:t>Coreproma-managed Azure, sign-in through Ethical Power's own Entra ID with MFA.</w:t>
      </w:r>
    </w:p>
    <w:p>
      <w:pPr>
        <w:pStyle w:val="Heading5"/>
        <w:bidi w:val="0"/>
        <w:jc w:val="left"/>
        <w:rPr/>
      </w:pPr>
      <w:r>
        <w:rPr/>
        <w:t>Support &amp; ownership</w:t>
      </w:r>
    </w:p>
    <w:p>
      <w:pPr>
        <w:pStyle w:val="BodyText"/>
        <w:bidi w:val="0"/>
        <w:jc w:val="left"/>
        <w:rPr/>
      </w:pPr>
      <w:r>
        <w:rPr/>
        <w:t>12-month support contract with SLAs, and a shared ownership structure that caps the build.</w:t>
      </w:r>
    </w:p>
    <w:p>
      <w:pPr>
        <w:pStyle w:val="BodyText"/>
        <w:bidi w:val="0"/>
        <w:spacing w:before="0" w:after="0"/>
        <w:jc w:val="left"/>
        <w:rPr/>
      </w:pPr>
      <w:r>
        <w:rPr/>
        <w:t>COREPROMA · Solar Farm Project Platform · Commercial in confidence · v0.3 · 9 August 2026</w:t>
      </w:r>
    </w:p>
    <w:p>
      <w:pPr>
        <w:pStyle w:val="BodyText"/>
        <w:bidi w:val="0"/>
        <w:ind w:hanging="0" w:left="0" w:right="0"/>
        <w:jc w:val="left"/>
        <w:rPr/>
      </w:pPr>
      <w:r>
        <w:rPr/>
        <w:t xml:space="preserve">02 </w:t>
      </w:r>
    </w:p>
    <w:p>
      <w:pPr>
        <w:pStyle w:val="Heading2"/>
        <w:bidi w:val="0"/>
        <w:jc w:val="left"/>
        <w:rPr/>
      </w:pPr>
      <w:r>
        <w:rPr/>
        <w:t>The workflow the platform mirrors</w:t>
      </w:r>
    </w:p>
    <w:p>
      <w:pPr>
        <w:pStyle w:val="BodyText"/>
        <w:bidi w:val="0"/>
        <w:spacing w:before="0" w:after="0"/>
        <w:jc w:val="left"/>
        <w:rPr/>
      </w:pPr>
      <w:r>
        <w:rPr/>
        <w:t xml:space="preserve">Eight modules, one flow </w:t>
      </w:r>
    </w:p>
    <w:p>
      <w:pPr>
        <w:pStyle w:val="BodyText"/>
        <w:bidi w:val="0"/>
        <w:spacing w:before="0" w:after="0"/>
        <w:jc w:val="left"/>
        <w:rPr/>
      </w:pPr>
      <w:r>
        <w:rPr/>
        <w:t>The COREPROMA solar farm project workflow · modules B1 to B7, including the risk register</w:t>
      </w:r>
    </w:p>
    <w:p>
      <w:pPr>
        <w:pStyle w:val="BodyText"/>
        <w:bidi w:val="0"/>
        <w:jc w:val="left"/>
        <w:rPr/>
      </w:pPr>
      <w:r>
        <w:rPr/>
        <w:drawing>
          <wp:inline distT="0" distB="0" distL="0" distR="0">
            <wp:extent cx="10477500" cy="12220575"/>
            <wp:effectExtent l="0" t="0" r="0" b="0"/>
            <wp:docPr id="1" name="Image1" descr="COREPROMA Solar Farm Project Workflow, modules B1 to 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OREPROMA Solar Farm Project Workflow, modules B1 to B7"/>
                    <pic:cNvPicPr>
                      <a:picLocks noChangeAspect="1" noChangeArrowheads="1"/>
                    </pic:cNvPicPr>
                  </pic:nvPicPr>
                  <pic:blipFill>
                    <a:blip r:embed="rId2"/>
                    <a:stretch>
                      <a:fillRect/>
                    </a:stretch>
                  </pic:blipFill>
                  <pic:spPr bwMode="auto">
                    <a:xfrm>
                      <a:off x="0" y="0"/>
                      <a:ext cx="10477500" cy="12220575"/>
                    </a:xfrm>
                    <a:prstGeom prst="rect">
                      <a:avLst/>
                    </a:prstGeom>
                  </pic:spPr>
                </pic:pic>
              </a:graphicData>
            </a:graphic>
          </wp:inline>
        </w:drawing>
      </w:r>
      <w:r>
        <w:rPr/>
        <w:t xml:space="preserve"> </w:t>
      </w:r>
    </w:p>
    <w:p>
      <w:pPr>
        <w:pStyle w:val="BodyText"/>
        <w:bidi w:val="0"/>
        <w:spacing w:before="90" w:after="283"/>
        <w:ind w:hanging="0" w:left="0" w:right="0"/>
        <w:jc w:val="left"/>
        <w:rPr/>
      </w:pPr>
      <w:r>
        <w:rPr/>
        <w:t>Wizard output validates into a governed project record; risks feed the budget as named provisions; the cost calculator plans delivery through the phases hub, governance tasks and supplier portal; reports close the loop for management and investors.</w:t>
      </w:r>
    </w:p>
    <w:p>
      <w:pPr>
        <w:pStyle w:val="BodyText"/>
        <w:bidi w:val="0"/>
        <w:spacing w:before="0" w:after="0"/>
        <w:jc w:val="left"/>
        <w:rPr/>
      </w:pPr>
      <w:r>
        <w:rPr/>
        <w:t>COREPROMA · Solar Farm Project Platform · Commercial in confidence · v0.3 · 9 August 2026</w:t>
      </w:r>
    </w:p>
    <w:p>
      <w:pPr>
        <w:pStyle w:val="BodyText"/>
        <w:bidi w:val="0"/>
        <w:ind w:hanging="0" w:left="0" w:right="0"/>
        <w:jc w:val="left"/>
        <w:rPr/>
      </w:pPr>
      <w:r>
        <w:rPr/>
        <w:t xml:space="preserve">03 </w:t>
      </w:r>
    </w:p>
    <w:p>
      <w:pPr>
        <w:pStyle w:val="Heading2"/>
        <w:bidi w:val="0"/>
        <w:jc w:val="left"/>
        <w:rPr/>
      </w:pPr>
      <w:r>
        <w:rPr/>
        <w:t>Scope of development · the estimating core</w:t>
      </w:r>
    </w:p>
    <w:p>
      <w:pPr>
        <w:pStyle w:val="BodyText"/>
        <w:bidi w:val="0"/>
        <w:jc w:val="left"/>
        <w:rPr/>
      </w:pPr>
      <w:r>
        <w:rPr/>
        <w:t xml:space="preserve">Phase 1 · live mid-December </w:t>
      </w:r>
    </w:p>
    <w:p>
      <w:pPr>
        <w:pStyle w:val="Heading3"/>
        <w:bidi w:val="0"/>
        <w:jc w:val="left"/>
        <w:rPr/>
      </w:pPr>
      <w:r>
        <w:rPr/>
        <w:t>B1 · Solar Farm Creation Wizard</w:t>
      </w:r>
    </w:p>
    <w:p>
      <w:pPr>
        <w:pStyle w:val="BodyText"/>
        <w:bidi w:val="0"/>
        <w:jc w:val="left"/>
        <w:rPr/>
      </w:pPr>
      <w:r>
        <w:rPr/>
        <w:t>A guided, ten-step wizard for a commercial user, not an engineer. Live cost panel and confidence flags from step 4.</w:t>
      </w:r>
    </w:p>
    <w:p>
      <w:pPr>
        <w:pStyle w:val="BodyText"/>
        <w:numPr>
          <w:ilvl w:val="0"/>
          <w:numId w:val="1"/>
        </w:numPr>
        <w:tabs>
          <w:tab w:val="clear" w:pos="1134"/>
          <w:tab w:val="left" w:pos="709" w:leader="none"/>
        </w:tabs>
        <w:bidi w:val="0"/>
        <w:spacing w:before="0" w:after="0"/>
        <w:ind w:hanging="283" w:left="709"/>
        <w:jc w:val="left"/>
        <w:rPr/>
      </w:pPr>
      <w:r>
        <w:rPr/>
        <w:t xml:space="preserve">Free-issue scope captured first: what the client supplies vs what the EPC installs can halve the apparent EPC cost </w:t>
      </w:r>
    </w:p>
    <w:p>
      <w:pPr>
        <w:pStyle w:val="BodyText"/>
        <w:numPr>
          <w:ilvl w:val="0"/>
          <w:numId w:val="1"/>
        </w:numPr>
        <w:tabs>
          <w:tab w:val="clear" w:pos="1134"/>
          <w:tab w:val="left" w:pos="709" w:leader="none"/>
        </w:tabs>
        <w:bidi w:val="0"/>
        <w:spacing w:before="0" w:after="0"/>
        <w:ind w:hanging="283" w:left="709"/>
        <w:jc w:val="left"/>
        <w:rPr/>
      </w:pPr>
      <w:r>
        <w:rPr/>
        <w:t xml:space="preserve">GEOALT terrain upload: site area, slope, terrain class, interactive 3D viewer </w:t>
      </w:r>
    </w:p>
    <w:p>
      <w:pPr>
        <w:pStyle w:val="BodyText"/>
        <w:numPr>
          <w:ilvl w:val="0"/>
          <w:numId w:val="1"/>
        </w:numPr>
        <w:tabs>
          <w:tab w:val="clear" w:pos="1134"/>
          <w:tab w:val="left" w:pos="709" w:leader="none"/>
        </w:tabs>
        <w:bidi w:val="0"/>
        <w:spacing w:before="0" w:after="0"/>
        <w:ind w:hanging="283" w:left="709"/>
        <w:jc w:val="left"/>
        <w:rPr/>
      </w:pPr>
      <w:r>
        <w:rPr/>
        <w:t xml:space="preserve">Scaling engine derives module, string, inverter and station counts; PVcase import replaces derived quantities with design data </w:t>
      </w:r>
    </w:p>
    <w:p>
      <w:pPr>
        <w:pStyle w:val="BodyText"/>
        <w:numPr>
          <w:ilvl w:val="0"/>
          <w:numId w:val="1"/>
        </w:numPr>
        <w:tabs>
          <w:tab w:val="clear" w:pos="1134"/>
          <w:tab w:val="left" w:pos="709" w:leader="none"/>
        </w:tabs>
        <w:bidi w:val="0"/>
        <w:ind w:hanging="283" w:left="709"/>
        <w:jc w:val="left"/>
        <w:rPr/>
      </w:pPr>
      <w:r>
        <w:rPr/>
        <w:t xml:space="preserve">Save-draft, per-step validation, locked outputs with revisioning </w:t>
      </w:r>
    </w:p>
    <w:p>
      <w:pPr>
        <w:pStyle w:val="BodyText"/>
        <w:bidi w:val="0"/>
        <w:spacing w:before="105" w:after="283"/>
        <w:ind w:hanging="0" w:left="0" w:right="0"/>
        <w:jc w:val="left"/>
        <w:rPr>
          <w:b/>
        </w:rPr>
      </w:pPr>
      <w:r>
        <w:rPr>
          <w:b/>
        </w:rPr>
        <w:t>38 person-days · Phase 1</w:t>
      </w:r>
    </w:p>
    <w:p>
      <w:pPr>
        <w:pStyle w:val="Heading3"/>
        <w:bidi w:val="0"/>
        <w:jc w:val="left"/>
        <w:rPr/>
      </w:pPr>
      <w:r>
        <w:rPr/>
        <w:t>B2 · Project Validation</w:t>
      </w:r>
    </w:p>
    <w:p>
      <w:pPr>
        <w:pStyle w:val="BodyText"/>
        <w:bidi w:val="0"/>
        <w:jc w:val="left"/>
        <w:rPr/>
      </w:pPr>
      <w:r>
        <w:rPr/>
        <w:t>Converts wizard output into a formal, governed project record before anything can progress.</w:t>
      </w:r>
    </w:p>
    <w:p>
      <w:pPr>
        <w:pStyle w:val="BodyText"/>
        <w:numPr>
          <w:ilvl w:val="0"/>
          <w:numId w:val="2"/>
        </w:numPr>
        <w:tabs>
          <w:tab w:val="clear" w:pos="1134"/>
          <w:tab w:val="left" w:pos="709" w:leader="none"/>
        </w:tabs>
        <w:bidi w:val="0"/>
        <w:spacing w:before="0" w:after="0"/>
        <w:ind w:hanging="283" w:left="709"/>
        <w:jc w:val="left"/>
        <w:rPr/>
      </w:pPr>
      <w:r>
        <w:rPr/>
        <w:t xml:space="preserve">Draft promoted to a locked record with an auditable revision history </w:t>
      </w:r>
    </w:p>
    <w:p>
      <w:pPr>
        <w:pStyle w:val="BodyText"/>
        <w:numPr>
          <w:ilvl w:val="0"/>
          <w:numId w:val="2"/>
        </w:numPr>
        <w:tabs>
          <w:tab w:val="clear" w:pos="1134"/>
          <w:tab w:val="left" w:pos="709" w:leader="none"/>
        </w:tabs>
        <w:bidi w:val="0"/>
        <w:spacing w:before="0" w:after="0"/>
        <w:ind w:hanging="283" w:left="709"/>
        <w:jc w:val="left"/>
        <w:rPr/>
      </w:pPr>
      <w:r>
        <w:rPr/>
        <w:t xml:space="preserve">Automated feasibility and compliance checks with a mandatory acknowledgement gate </w:t>
      </w:r>
    </w:p>
    <w:p>
      <w:pPr>
        <w:pStyle w:val="BodyText"/>
        <w:numPr>
          <w:ilvl w:val="0"/>
          <w:numId w:val="2"/>
        </w:numPr>
        <w:tabs>
          <w:tab w:val="clear" w:pos="1134"/>
          <w:tab w:val="left" w:pos="709" w:leader="none"/>
        </w:tabs>
        <w:bidi w:val="0"/>
        <w:ind w:hanging="283" w:left="709"/>
        <w:jc w:val="left"/>
        <w:rPr/>
      </w:pPr>
      <w:r>
        <w:rPr/>
        <w:t xml:space="preserve">Technical sign-off routed to the responsible role </w:t>
      </w:r>
    </w:p>
    <w:p>
      <w:pPr>
        <w:pStyle w:val="BodyText"/>
        <w:bidi w:val="0"/>
        <w:spacing w:before="105" w:after="283"/>
        <w:ind w:hanging="0" w:left="0" w:right="0"/>
        <w:jc w:val="left"/>
        <w:rPr>
          <w:b/>
        </w:rPr>
      </w:pPr>
      <w:r>
        <w:rPr>
          <w:b/>
        </w:rPr>
        <w:t>6 person-days · Phase 1</w:t>
      </w:r>
    </w:p>
    <w:p>
      <w:pPr>
        <w:pStyle w:val="Heading3"/>
        <w:bidi w:val="0"/>
        <w:spacing w:before="397" w:after="283"/>
        <w:ind w:hanging="0" w:left="0" w:right="0"/>
        <w:jc w:val="left"/>
        <w:rPr/>
      </w:pPr>
      <w:r>
        <w:rPr/>
        <w:t>B2b · Risk Register &amp; Provisions</w:t>
      </w:r>
    </w:p>
    <w:p>
      <w:pPr>
        <w:pStyle w:val="BodyText"/>
        <w:bidi w:val="0"/>
        <w:spacing w:before="397" w:after="283"/>
        <w:jc w:val="left"/>
        <w:rPr/>
      </w:pPr>
      <w:r>
        <w:rPr/>
        <w:t>The differentiator: every risk is priced as a named £ provision, not a blanket percentage, and flows into the budget as a visible line.</w:t>
      </w:r>
    </w:p>
    <w:p>
      <w:pPr>
        <w:pStyle w:val="BodyText"/>
        <w:numPr>
          <w:ilvl w:val="0"/>
          <w:numId w:val="3"/>
        </w:numPr>
        <w:tabs>
          <w:tab w:val="clear" w:pos="1134"/>
          <w:tab w:val="left" w:pos="709" w:leader="none"/>
        </w:tabs>
        <w:bidi w:val="0"/>
        <w:spacing w:before="397" w:after="283"/>
        <w:ind w:hanging="283" w:left="709"/>
        <w:jc w:val="left"/>
        <w:rPr/>
      </w:pPr>
      <w:r>
        <w:rPr/>
        <w:t xml:space="preserve">Per-risk capture: category, status, likelihood, named £ provision, basis of estimate </w:t>
      </w:r>
    </w:p>
    <w:p>
      <w:pPr>
        <w:pStyle w:val="BodyText"/>
        <w:numPr>
          <w:ilvl w:val="0"/>
          <w:numId w:val="3"/>
        </w:numPr>
        <w:tabs>
          <w:tab w:val="clear" w:pos="1134"/>
          <w:tab w:val="left" w:pos="709" w:leader="none"/>
        </w:tabs>
        <w:bidi w:val="0"/>
        <w:spacing w:before="397" w:after="283"/>
        <w:ind w:hanging="283" w:left="709"/>
        <w:jc w:val="left"/>
        <w:rPr/>
      </w:pPr>
      <w:r>
        <w:rPr/>
        <w:t xml:space="preserve">Categories: ground, information gaps, grid connection, planning, access and environment </w:t>
      </w:r>
    </w:p>
    <w:p>
      <w:pPr>
        <w:pStyle w:val="BodyText"/>
        <w:numPr>
          <w:ilvl w:val="0"/>
          <w:numId w:val="3"/>
        </w:numPr>
        <w:tabs>
          <w:tab w:val="clear" w:pos="1134"/>
          <w:tab w:val="left" w:pos="709" w:leader="none"/>
        </w:tabs>
        <w:bidi w:val="0"/>
        <w:spacing w:before="397" w:after="283"/>
        <w:ind w:hanging="283" w:left="709"/>
        <w:jc w:val="left"/>
        <w:rPr/>
      </w:pPr>
      <w:r>
        <w:rPr/>
        <w:t xml:space="preserve">Confidence score dial with rule-based deductions </w:t>
      </w:r>
    </w:p>
    <w:p>
      <w:pPr>
        <w:pStyle w:val="BodyText"/>
        <w:bidi w:val="0"/>
        <w:spacing w:before="105" w:after="283"/>
        <w:ind w:hanging="0" w:left="0" w:right="0"/>
        <w:jc w:val="left"/>
        <w:rPr>
          <w:b/>
        </w:rPr>
      </w:pPr>
      <w:r>
        <w:rPr>
          <w:b/>
        </w:rPr>
        <w:t>10 person-days · Phase 1</w:t>
      </w:r>
    </w:p>
    <w:p>
      <w:pPr>
        <w:pStyle w:val="Heading3"/>
        <w:bidi w:val="0"/>
        <w:spacing w:before="397" w:after="283"/>
        <w:jc w:val="left"/>
        <w:rPr/>
      </w:pPr>
      <w:r>
        <w:rPr/>
        <w:t>B3 · Product &amp; Stock Calculator</w:t>
      </w:r>
    </w:p>
    <w:p>
      <w:pPr>
        <w:pStyle w:val="BodyText"/>
        <w:bidi w:val="0"/>
        <w:spacing w:before="397" w:after="283"/>
        <w:jc w:val="left"/>
        <w:rPr/>
      </w:pPr>
      <w:r>
        <w:rPr/>
        <w:t>The core engine: auto-generated bill of materials, priced from the rate library across 17 cost packages.</w:t>
      </w:r>
    </w:p>
    <w:p>
      <w:pPr>
        <w:pStyle w:val="BodyText"/>
        <w:numPr>
          <w:ilvl w:val="0"/>
          <w:numId w:val="4"/>
        </w:numPr>
        <w:tabs>
          <w:tab w:val="clear" w:pos="1134"/>
          <w:tab w:val="left" w:pos="709" w:leader="none"/>
        </w:tabs>
        <w:bidi w:val="0"/>
        <w:spacing w:before="397" w:after="283"/>
        <w:ind w:hanging="283" w:left="709"/>
        <w:jc w:val="left"/>
        <w:rPr/>
      </w:pPr>
      <w:r>
        <w:rPr/>
        <w:t xml:space="preserve">Point-in-time rates, territory-specific, confidence flags, role-based ownership </w:t>
      </w:r>
    </w:p>
    <w:p>
      <w:pPr>
        <w:pStyle w:val="BodyText"/>
        <w:numPr>
          <w:ilvl w:val="0"/>
          <w:numId w:val="4"/>
        </w:numPr>
        <w:tabs>
          <w:tab w:val="clear" w:pos="1134"/>
          <w:tab w:val="left" w:pos="709" w:leader="none"/>
        </w:tabs>
        <w:bidi w:val="0"/>
        <w:spacing w:before="397" w:after="283"/>
        <w:ind w:hanging="283" w:left="709"/>
        <w:jc w:val="left"/>
        <w:rPr/>
      </w:pPr>
      <w:r>
        <w:rPr/>
        <w:t xml:space="preserve">Free-issue deduction: supply cost zeroed, installation retained, both shown </w:t>
      </w:r>
    </w:p>
    <w:p>
      <w:pPr>
        <w:pStyle w:val="BodyText"/>
        <w:numPr>
          <w:ilvl w:val="0"/>
          <w:numId w:val="4"/>
        </w:numPr>
        <w:tabs>
          <w:tab w:val="clear" w:pos="1134"/>
          <w:tab w:val="left" w:pos="709" w:leader="none"/>
        </w:tabs>
        <w:bidi w:val="0"/>
        <w:spacing w:before="397" w:after="283"/>
        <w:ind w:hanging="283" w:left="709"/>
        <w:jc w:val="left"/>
        <w:rPr/>
      </w:pPr>
      <w:r>
        <w:rPr/>
        <w:t xml:space="preserve">Location, ground, access and programme multipliers; inflation; contingency and margin </w:t>
      </w:r>
    </w:p>
    <w:p>
      <w:pPr>
        <w:pStyle w:val="BodyText"/>
        <w:numPr>
          <w:ilvl w:val="0"/>
          <w:numId w:val="4"/>
        </w:numPr>
        <w:tabs>
          <w:tab w:val="clear" w:pos="1134"/>
          <w:tab w:val="left" w:pos="709" w:leader="none"/>
        </w:tabs>
        <w:bidi w:val="0"/>
        <w:spacing w:before="397" w:after="283"/>
        <w:ind w:hanging="283" w:left="709"/>
        <w:jc w:val="left"/>
        <w:rPr/>
      </w:pPr>
      <w:r>
        <w:rPr/>
        <w:t xml:space="preserve">Outputs: budget summary, full BOQ to Excel and PDF, assumptions register, sensitivity table, investor one-pager </w:t>
      </w:r>
    </w:p>
    <w:p>
      <w:pPr>
        <w:pStyle w:val="BodyText"/>
        <w:bidi w:val="0"/>
        <w:spacing w:before="105" w:after="283"/>
        <w:ind w:hanging="0" w:left="0" w:right="0"/>
        <w:jc w:val="left"/>
        <w:rPr>
          <w:b/>
        </w:rPr>
      </w:pPr>
      <w:r>
        <w:rPr>
          <w:b/>
        </w:rPr>
        <w:t>38 person-days incl. exports · Phase 1</w:t>
      </w:r>
    </w:p>
    <w:p>
      <w:pPr>
        <w:pStyle w:val="BodyText"/>
        <w:bidi w:val="0"/>
        <w:jc w:val="left"/>
        <w:rPr/>
      </w:pPr>
      <w:r>
        <w:rPr/>
        <w:t xml:space="preserve">04 </w:t>
      </w:r>
    </w:p>
    <w:p>
      <w:pPr>
        <w:pStyle w:val="Heading2"/>
        <w:bidi w:val="0"/>
        <w:jc w:val="left"/>
        <w:rPr/>
      </w:pPr>
      <w:r>
        <w:rPr/>
        <w:t>The delivery &amp; governance workspace</w:t>
      </w:r>
    </w:p>
    <w:p>
      <w:pPr>
        <w:pStyle w:val="BodyText"/>
        <w:bidi w:val="0"/>
        <w:jc w:val="left"/>
        <w:rPr/>
      </w:pPr>
      <w:r>
        <w:rPr/>
        <w:t xml:space="preserve">Phase 1 · reuse, do not rebuild </w:t>
      </w:r>
    </w:p>
    <w:p>
      <w:pPr>
        <w:pStyle w:val="Heading3"/>
        <w:bidi w:val="0"/>
        <w:jc w:val="left"/>
        <w:rPr/>
      </w:pPr>
      <w:r>
        <w:rPr/>
        <w:t>B5 · Project &amp; Phases Setup</w:t>
      </w:r>
    </w:p>
    <w:p>
      <w:pPr>
        <w:pStyle w:val="BodyText"/>
        <w:bidi w:val="0"/>
        <w:jc w:val="left"/>
        <w:rPr/>
      </w:pPr>
      <w:r>
        <w:rPr/>
        <w:t>The central delivery hub: phased plan, milestones, tasks, assignments and dependencies. Not built from scratch: it is delivered on Jobs Tracker, Coreproma's existing field-operations platform, already live in field service.</w:t>
      </w:r>
    </w:p>
    <w:p>
      <w:pPr>
        <w:pStyle w:val="BodyText"/>
        <w:numPr>
          <w:ilvl w:val="0"/>
          <w:numId w:val="5"/>
        </w:numPr>
        <w:tabs>
          <w:tab w:val="clear" w:pos="1134"/>
          <w:tab w:val="left" w:pos="709" w:leader="none"/>
        </w:tabs>
        <w:bidi w:val="0"/>
        <w:spacing w:before="0" w:after="0"/>
        <w:ind w:hanging="283" w:left="709"/>
        <w:jc w:val="left"/>
        <w:rPr/>
      </w:pPr>
      <w:r>
        <w:rPr/>
        <w:t xml:space="preserve">Phased programme with milestones, owners and dependencies </w:t>
      </w:r>
    </w:p>
    <w:p>
      <w:pPr>
        <w:pStyle w:val="BodyText"/>
        <w:numPr>
          <w:ilvl w:val="0"/>
          <w:numId w:val="5"/>
        </w:numPr>
        <w:tabs>
          <w:tab w:val="clear" w:pos="1134"/>
          <w:tab w:val="left" w:pos="709" w:leader="none"/>
        </w:tabs>
        <w:bidi w:val="0"/>
        <w:spacing w:before="0" w:after="0"/>
        <w:ind w:hanging="283" w:left="709"/>
        <w:jc w:val="left"/>
        <w:rPr/>
      </w:pPr>
      <w:r>
        <w:rPr/>
        <w:t xml:space="preserve">Solar projects extension: the only development work here, scoped and priced at discovery </w:t>
      </w:r>
    </w:p>
    <w:p>
      <w:pPr>
        <w:pStyle w:val="BodyText"/>
        <w:numPr>
          <w:ilvl w:val="0"/>
          <w:numId w:val="5"/>
        </w:numPr>
        <w:tabs>
          <w:tab w:val="clear" w:pos="1134"/>
          <w:tab w:val="left" w:pos="709" w:leader="none"/>
        </w:tabs>
        <w:bidi w:val="0"/>
        <w:ind w:hanging="283" w:left="709"/>
        <w:jc w:val="left"/>
        <w:rPr/>
      </w:pPr>
      <w:r>
        <w:rPr/>
        <w:t xml:space="preserve">Subscription, per user per month, quoted with the seat count </w:t>
      </w:r>
    </w:p>
    <w:p>
      <w:pPr>
        <w:pStyle w:val="BodyText"/>
        <w:bidi w:val="0"/>
        <w:spacing w:before="105" w:after="283"/>
        <w:ind w:hanging="0" w:left="0" w:right="0"/>
        <w:jc w:val="left"/>
        <w:rPr>
          <w:b/>
        </w:rPr>
      </w:pPr>
      <w:r>
        <w:rPr>
          <w:b/>
        </w:rPr>
        <w:t>Phase 1 · on Jobs Tracker · subscription + extension</w:t>
      </w:r>
    </w:p>
    <w:p>
      <w:pPr>
        <w:pStyle w:val="Heading3"/>
        <w:bidi w:val="0"/>
        <w:jc w:val="left"/>
        <w:rPr/>
      </w:pPr>
      <w:r>
        <w:rPr/>
        <w:t>B6 · Governance Tasks</w:t>
      </w:r>
    </w:p>
    <w:p>
      <w:pPr>
        <w:pStyle w:val="BodyText"/>
        <w:bidi w:val="0"/>
        <w:jc w:val="left"/>
        <w:rPr/>
      </w:pPr>
      <w:r>
        <w:rPr/>
        <w:t>Tracks each named provision through delivery: held, spent or released, closing the loop between the estimate and what actually happened.</w:t>
      </w:r>
    </w:p>
    <w:p>
      <w:pPr>
        <w:pStyle w:val="BodyText"/>
        <w:numPr>
          <w:ilvl w:val="0"/>
          <w:numId w:val="6"/>
        </w:numPr>
        <w:tabs>
          <w:tab w:val="clear" w:pos="1134"/>
          <w:tab w:val="left" w:pos="709" w:leader="none"/>
        </w:tabs>
        <w:bidi w:val="0"/>
        <w:spacing w:before="0" w:after="0"/>
        <w:ind w:hanging="283" w:left="709"/>
        <w:jc w:val="left"/>
        <w:rPr/>
      </w:pPr>
      <w:r>
        <w:rPr/>
        <w:t xml:space="preserve">Live provision status against the B2b register </w:t>
      </w:r>
    </w:p>
    <w:p>
      <w:pPr>
        <w:pStyle w:val="BodyText"/>
        <w:numPr>
          <w:ilvl w:val="0"/>
          <w:numId w:val="6"/>
        </w:numPr>
        <w:tabs>
          <w:tab w:val="clear" w:pos="1134"/>
          <w:tab w:val="left" w:pos="709" w:leader="none"/>
        </w:tabs>
        <w:bidi w:val="0"/>
        <w:spacing w:before="0" w:after="0"/>
        <w:ind w:hanging="283" w:left="709"/>
        <w:jc w:val="left"/>
        <w:rPr/>
      </w:pPr>
      <w:r>
        <w:rPr/>
        <w:t xml:space="preserve">Task execution and assignment run on Jobs Tracker alongside B5 </w:t>
      </w:r>
    </w:p>
    <w:p>
      <w:pPr>
        <w:pStyle w:val="BodyText"/>
        <w:numPr>
          <w:ilvl w:val="0"/>
          <w:numId w:val="6"/>
        </w:numPr>
        <w:tabs>
          <w:tab w:val="clear" w:pos="1134"/>
          <w:tab w:val="left" w:pos="709" w:leader="none"/>
        </w:tabs>
        <w:bidi w:val="0"/>
        <w:ind w:hanging="283" w:left="709"/>
        <w:jc w:val="left"/>
        <w:rPr/>
      </w:pPr>
      <w:r>
        <w:rPr/>
        <w:t xml:space="preserve">Risk-register integration through the platform's API, scoped at discovery </w:t>
      </w:r>
    </w:p>
    <w:p>
      <w:pPr>
        <w:pStyle w:val="BodyText"/>
        <w:bidi w:val="0"/>
        <w:spacing w:before="105" w:after="283"/>
        <w:ind w:hanging="0" w:left="0" w:right="0"/>
        <w:jc w:val="left"/>
        <w:rPr>
          <w:b/>
        </w:rPr>
      </w:pPr>
      <w:r>
        <w:rPr>
          <w:b/>
        </w:rPr>
        <w:t>Phase 1 · included in the Jobs Tracker subscription</w:t>
      </w:r>
    </w:p>
    <w:p>
      <w:pPr>
        <w:pStyle w:val="BodyText"/>
        <w:bidi w:val="0"/>
        <w:spacing w:before="340" w:after="283"/>
        <w:ind w:hanging="0" w:left="0" w:right="0"/>
        <w:jc w:val="left"/>
        <w:rPr/>
      </w:pPr>
      <w:r>
        <w:rPr/>
        <w:t>Cross-cutting foundations · built once, used everywhere · 25 person-days + 8 discovery + 22 QA and go-live</w:t>
      </w:r>
    </w:p>
    <w:p>
      <w:pPr>
        <w:pStyle w:val="BodyText"/>
        <w:bidi w:val="0"/>
        <w:spacing w:before="340" w:after="283"/>
        <w:ind w:hanging="0" w:left="0" w:right="0"/>
        <w:jc w:val="left"/>
        <w:rPr/>
      </w:pPr>
      <w:r>
        <w:rPr>
          <w:b/>
        </w:rPr>
        <w:t>Platform &amp; DevOps</w:t>
      </w:r>
      <w:r>
        <w:rPr/>
        <w:t>Azure infrastructure, database schema, CI/CD, Dev, Test and Prod environments</w:t>
      </w:r>
    </w:p>
    <w:p>
      <w:pPr>
        <w:pStyle w:val="BodyText"/>
        <w:bidi w:val="0"/>
        <w:spacing w:before="340" w:after="283"/>
        <w:jc w:val="left"/>
        <w:rPr/>
      </w:pPr>
      <w:r>
        <w:rPr>
          <w:b/>
        </w:rPr>
        <w:t>Identity &amp; security</w:t>
      </w:r>
      <w:r>
        <w:rPr/>
        <w:t>Entra ID SSO, MFA, role-based access, audit logging</w:t>
      </w:r>
    </w:p>
    <w:p>
      <w:pPr>
        <w:pStyle w:val="BodyText"/>
        <w:bidi w:val="0"/>
        <w:spacing w:before="340" w:after="283"/>
        <w:jc w:val="left"/>
        <w:rPr/>
      </w:pPr>
      <w:r>
        <w:rPr>
          <w:b/>
        </w:rPr>
        <w:t>Discovery, QA &amp; go-live</w:t>
      </w:r>
      <w:r>
        <w:rPr/>
        <w:t>Requirements sign-off, UX flows, system testing and UAT on the Hessay reference project</w:t>
      </w:r>
    </w:p>
    <w:p>
      <w:pPr>
        <w:pStyle w:val="BodyText"/>
        <w:bidi w:val="0"/>
        <w:jc w:val="left"/>
        <w:rPr/>
      </w:pPr>
      <w:r>
        <w:rPr/>
        <w:t>COREPROMA · Solar Farm Project Platform · Commercial in confidence · v0.3 · 9 August 2026</w:t>
      </w:r>
    </w:p>
    <w:p>
      <w:pPr>
        <w:pStyle w:val="Heading3"/>
        <w:bidi w:val="0"/>
        <w:ind w:hanging="0" w:left="0" w:right="0"/>
        <w:jc w:val="left"/>
        <w:rPr/>
      </w:pPr>
      <w:r>
        <w:rPr/>
        <w:t>B4 · Supplier &amp; third-party management</w:t>
      </w:r>
    </w:p>
    <w:p>
      <w:pPr>
        <w:pStyle w:val="BodyText"/>
        <w:bidi w:val="0"/>
        <w:jc w:val="left"/>
        <w:rPr/>
      </w:pPr>
      <w:r>
        <w:rPr/>
        <w:t>Pre-qualified suppliers submit offers against the project's bill of materials, inside a wider application for managing supply and third parties.</w:t>
      </w:r>
    </w:p>
    <w:p>
      <w:pPr>
        <w:pStyle w:val="BodyText"/>
        <w:numPr>
          <w:ilvl w:val="0"/>
          <w:numId w:val="7"/>
        </w:numPr>
        <w:tabs>
          <w:tab w:val="clear" w:pos="1134"/>
          <w:tab w:val="left" w:pos="709" w:leader="none"/>
        </w:tabs>
        <w:bidi w:val="0"/>
        <w:spacing w:before="0" w:after="0"/>
        <w:ind w:hanging="283" w:left="709"/>
        <w:jc w:val="left"/>
        <w:rPr/>
      </w:pPr>
      <w:r>
        <w:rPr/>
        <w:t xml:space="preserve">Offer submission scored on price, lead time and ESG criteria </w:t>
      </w:r>
    </w:p>
    <w:p>
      <w:pPr>
        <w:pStyle w:val="BodyText"/>
        <w:numPr>
          <w:ilvl w:val="0"/>
          <w:numId w:val="7"/>
        </w:numPr>
        <w:tabs>
          <w:tab w:val="clear" w:pos="1134"/>
          <w:tab w:val="left" w:pos="709" w:leader="none"/>
        </w:tabs>
        <w:bidi w:val="0"/>
        <w:spacing w:before="0" w:after="0"/>
        <w:ind w:hanging="283" w:left="709"/>
        <w:jc w:val="left"/>
        <w:rPr/>
      </w:pPr>
      <w:r>
        <w:rPr/>
        <w:t xml:space="preserve">Accepted prices feed back into the rate library and project budget </w:t>
      </w:r>
    </w:p>
    <w:p>
      <w:pPr>
        <w:pStyle w:val="BodyText"/>
        <w:numPr>
          <w:ilvl w:val="0"/>
          <w:numId w:val="7"/>
        </w:numPr>
        <w:tabs>
          <w:tab w:val="clear" w:pos="1134"/>
          <w:tab w:val="left" w:pos="709" w:leader="none"/>
        </w:tabs>
        <w:bidi w:val="0"/>
        <w:ind w:hanging="283" w:left="709"/>
        <w:jc w:val="left"/>
        <w:rPr/>
      </w:pPr>
      <w:r>
        <w:rPr/>
        <w:t xml:space="preserve">Supplier onboarding, pre-qualification, compliance documents and performance: </w:t>
      </w:r>
      <w:r>
        <w:rPr>
          <w:b/>
        </w:rPr>
        <w:t>new scope beyond the 20 days quoted for the portal alone, to be estimated at discovery</w:t>
      </w:r>
      <w:r>
        <w:rPr/>
        <w:t xml:space="preserve"> </w:t>
      </w:r>
    </w:p>
    <w:p>
      <w:pPr>
        <w:pStyle w:val="BodyText"/>
        <w:bidi w:val="0"/>
        <w:spacing w:before="105" w:after="283"/>
        <w:ind w:hanging="0" w:left="0" w:right="0"/>
        <w:jc w:val="left"/>
        <w:rPr>
          <w:b/>
        </w:rPr>
      </w:pPr>
      <w:r>
        <w:rPr>
          <w:b/>
        </w:rPr>
        <w:t>20 p-days portal + new scope · Q1 2027</w:t>
      </w:r>
    </w:p>
    <w:p>
      <w:pPr>
        <w:pStyle w:val="Heading3"/>
        <w:bidi w:val="0"/>
        <w:jc w:val="left"/>
        <w:rPr/>
      </w:pPr>
      <w:r>
        <w:rPr/>
        <w:t>B7 · Reports</w:t>
      </w:r>
    </w:p>
    <w:p>
      <w:pPr>
        <w:pStyle w:val="BodyText"/>
        <w:bidi w:val="0"/>
        <w:jc w:val="left"/>
        <w:rPr/>
      </w:pPr>
      <w:r>
        <w:rPr/>
        <w:t>Live risk and cost exposure: which provisions are spent, which resolved, what remains.</w:t>
      </w:r>
    </w:p>
    <w:p>
      <w:pPr>
        <w:pStyle w:val="BodyText"/>
        <w:numPr>
          <w:ilvl w:val="0"/>
          <w:numId w:val="8"/>
        </w:numPr>
        <w:tabs>
          <w:tab w:val="clear" w:pos="1134"/>
          <w:tab w:val="left" w:pos="709" w:leader="none"/>
        </w:tabs>
        <w:bidi w:val="0"/>
        <w:spacing w:before="0" w:after="0"/>
        <w:ind w:hanging="283" w:left="709"/>
        <w:jc w:val="left"/>
        <w:rPr/>
      </w:pPr>
      <w:r>
        <w:rPr/>
        <w:t xml:space="preserve">Essential estimate and summary export delivered in Phase 1 </w:t>
      </w:r>
    </w:p>
    <w:p>
      <w:pPr>
        <w:pStyle w:val="BodyText"/>
        <w:numPr>
          <w:ilvl w:val="0"/>
          <w:numId w:val="8"/>
        </w:numPr>
        <w:tabs>
          <w:tab w:val="clear" w:pos="1134"/>
          <w:tab w:val="left" w:pos="709" w:leader="none"/>
        </w:tabs>
        <w:bidi w:val="0"/>
        <w:ind w:hanging="283" w:left="709"/>
        <w:jc w:val="left"/>
        <w:rPr/>
      </w:pPr>
      <w:r>
        <w:rPr/>
        <w:t xml:space="preserve">Full dashboards and scheduled management and investor reports in Q1 2027 </w:t>
      </w:r>
    </w:p>
    <w:p>
      <w:pPr>
        <w:pStyle w:val="BodyText"/>
        <w:bidi w:val="0"/>
        <w:spacing w:before="105" w:after="283"/>
        <w:ind w:hanging="0" w:left="0" w:right="0"/>
        <w:jc w:val="left"/>
        <w:rPr>
          <w:b/>
        </w:rPr>
      </w:pPr>
      <w:r>
        <w:rPr>
          <w:b/>
        </w:rPr>
        <w:t>4 p-days Phase 1 · 14 p-days Q1 2027</w:t>
      </w:r>
    </w:p>
    <w:p>
      <w:pPr>
        <w:pStyle w:val="BodyText"/>
        <w:bidi w:val="0"/>
        <w:jc w:val="left"/>
        <w:rPr/>
      </w:pPr>
      <w:r>
        <w:rPr/>
        <w:t xml:space="preserve">05 </w:t>
      </w:r>
    </w:p>
    <w:p>
      <w:pPr>
        <w:pStyle w:val="Heading2"/>
        <w:bidi w:val="0"/>
        <w:jc w:val="left"/>
        <w:rPr/>
      </w:pPr>
      <w:r>
        <w:rPr/>
        <w:t>Development plan &amp; programme</w:t>
      </w:r>
    </w:p>
    <w:p>
      <w:pPr>
        <w:pStyle w:val="BodyText"/>
        <w:bidi w:val="0"/>
        <w:spacing w:before="0" w:after="0"/>
        <w:jc w:val="left"/>
        <w:rPr/>
      </w:pPr>
      <w:r>
        <w:rPr/>
        <w:t xml:space="preserve">Arithmetic, not pessimism </w:t>
      </w:r>
    </w:p>
    <w:p>
      <w:pPr>
        <w:pStyle w:val="BodyText"/>
        <w:bidi w:val="0"/>
        <w:spacing w:before="0" w:after="120"/>
        <w:ind w:hanging="0" w:left="0" w:right="0"/>
        <w:jc w:val="left"/>
        <w:rPr/>
      </w:pPr>
      <w:r>
        <w:rPr/>
        <w:t>7</w:t>
      </w:r>
    </w:p>
    <w:p>
      <w:pPr>
        <w:pStyle w:val="BodyText"/>
        <w:bidi w:val="0"/>
        <w:spacing w:before="0" w:after="120"/>
        <w:jc w:val="left"/>
        <w:rPr/>
      </w:pPr>
      <w:r>
        <w:rPr/>
        <w:t>Modules live in Phase 1, including the Jobs Tracker workspace</w:t>
      </w:r>
    </w:p>
    <w:p>
      <w:pPr>
        <w:pStyle w:val="BodyText"/>
        <w:bidi w:val="0"/>
        <w:spacing w:before="0" w:after="120"/>
        <w:jc w:val="left"/>
        <w:rPr/>
      </w:pPr>
      <w:r>
        <w:rPr/>
        <w:t>18 Dec</w:t>
      </w:r>
    </w:p>
    <w:p>
      <w:pPr>
        <w:pStyle w:val="BodyText"/>
        <w:bidi w:val="0"/>
        <w:spacing w:before="0" w:after="120"/>
        <w:jc w:val="left"/>
        <w:rPr/>
      </w:pPr>
      <w:r>
        <w:rPr/>
        <w:t>Go-live, then January hypercare</w:t>
      </w:r>
    </w:p>
    <w:p>
      <w:pPr>
        <w:pStyle w:val="BodyText"/>
        <w:bidi w:val="0"/>
        <w:spacing w:before="0" w:after="120"/>
        <w:jc w:val="left"/>
        <w:rPr/>
      </w:pPr>
      <w:r>
        <w:rPr/>
        <w:t>2 or 3</w:t>
      </w:r>
    </w:p>
    <w:p>
      <w:pPr>
        <w:pStyle w:val="BodyText"/>
        <w:bidi w:val="0"/>
        <w:spacing w:before="0" w:after="120"/>
        <w:jc w:val="left"/>
        <w:rPr/>
      </w:pPr>
      <w:r>
        <w:rPr/>
        <w:t>Dedicated people, full window</w:t>
      </w:r>
    </w:p>
    <w:p>
      <w:pPr>
        <w:pStyle w:val="BodyText"/>
        <w:bidi w:val="0"/>
        <w:spacing w:before="0" w:after="120"/>
        <w:jc w:val="left"/>
        <w:rPr/>
      </w:pPr>
      <w:r>
        <w:rPr/>
        <w:t>Q1 27</w:t>
      </w:r>
    </w:p>
    <w:p>
      <w:pPr>
        <w:pStyle w:val="BodyText"/>
        <w:bidi w:val="0"/>
        <w:spacing w:before="0" w:after="120"/>
        <w:jc w:val="left"/>
        <w:rPr/>
      </w:pPr>
      <w:r>
        <w:rPr/>
        <w:t>Supply, third party and rate intelligence</w:t>
      </w:r>
    </w:p>
    <w:p>
      <w:pPr>
        <w:pStyle w:val="BodyText"/>
        <w:bidi w:val="0"/>
        <w:spacing w:before="0" w:after="120"/>
        <w:ind w:hanging="0" w:left="0" w:right="0"/>
        <w:jc w:val="left"/>
        <w:rPr/>
      </w:pPr>
      <w:r>
        <w:rPr/>
        <w:t>Phase 1 requires a dedicated team of 2 or 3 across roughly sixteen weeks from signature. A single developer cannot hit December. The Jobs Tracker workspace itself is not in that figure, because it is not built: only its solar projects extension and the risk-register integration are development work, and both now sit inside Phase 1 rather than being deferred. That is why the four weeks gained by moving off mid-November do not read as float.</w:t>
      </w:r>
    </w:p>
    <w:p>
      <w:pPr>
        <w:pStyle w:val="BodyText"/>
        <w:bidi w:val="0"/>
        <w:spacing w:before="0" w:after="0"/>
        <w:jc w:val="left"/>
        <w:rPr/>
      </w:pPr>
      <w:r>
        <w:rPr/>
        <w:t>Indicative programme · contract signature to go-live</w:t>
      </w:r>
    </w:p>
    <w:p>
      <w:pPr>
        <w:pStyle w:val="BodyText"/>
        <w:bidi w:val="0"/>
        <w:spacing w:before="0" w:after="0"/>
        <w:ind w:hanging="0" w:left="0" w:right="0"/>
        <w:jc w:val="left"/>
        <w:rPr/>
      </w:pPr>
      <w:r>
        <w:rPr/>
        <w:t>AugustSeptemberOctoberNovemberDecember</w:t>
      </w:r>
    </w:p>
    <w:p>
      <w:pPr>
        <w:pStyle w:val="BodyText"/>
        <w:bidi w:val="0"/>
        <w:spacing w:before="0" w:after="0"/>
        <w:jc w:val="left"/>
        <w:rPr/>
      </w:pPr>
      <w:r>
        <w:rPr/>
        <w:t>Signature · discovery · foundation</w:t>
      </w:r>
    </w:p>
    <w:p>
      <w:pPr>
        <w:pStyle w:val="BodyText"/>
        <w:bidi w:val="0"/>
        <w:spacing w:before="0" w:after="0"/>
        <w:ind w:hanging="0" w:left="0" w:right="0"/>
        <w:jc w:val="left"/>
        <w:rPr>
          <w:b/>
        </w:rPr>
      </w:pPr>
      <w:r>
        <w:rPr>
          <w:b/>
        </w:rPr>
        <w:t>M0 · M1</w:t>
      </w:r>
    </w:p>
    <w:p>
      <w:pPr>
        <w:pStyle w:val="BodyText"/>
        <w:bidi w:val="0"/>
        <w:spacing w:before="0" w:after="0"/>
        <w:jc w:val="left"/>
        <w:rPr/>
      </w:pPr>
      <w:r>
        <w:rPr/>
        <w:t>B1 wizard, terrain, scaling</w:t>
      </w:r>
    </w:p>
    <w:p>
      <w:pPr>
        <w:pStyle w:val="BodyText"/>
        <w:bidi w:val="0"/>
        <w:spacing w:before="0" w:after="0"/>
        <w:ind w:hanging="0" w:left="0" w:right="0"/>
        <w:jc w:val="left"/>
        <w:rPr>
          <w:b/>
        </w:rPr>
      </w:pPr>
      <w:r>
        <w:rPr>
          <w:b/>
        </w:rPr>
        <w:t>M2</w:t>
      </w:r>
    </w:p>
    <w:p>
      <w:pPr>
        <w:pStyle w:val="BodyText"/>
        <w:bidi w:val="0"/>
        <w:spacing w:before="0" w:after="0"/>
        <w:jc w:val="left"/>
        <w:rPr/>
      </w:pPr>
      <w:r>
        <w:rPr/>
        <w:t>B2 validation · B2b risk register</w:t>
      </w:r>
    </w:p>
    <w:p>
      <w:pPr>
        <w:pStyle w:val="BodyText"/>
        <w:bidi w:val="0"/>
        <w:spacing w:before="0" w:after="0"/>
        <w:ind w:hanging="0" w:left="0" w:right="0"/>
        <w:jc w:val="left"/>
        <w:rPr>
          <w:b/>
        </w:rPr>
      </w:pPr>
      <w:r>
        <w:rPr>
          <w:b/>
        </w:rPr>
        <w:t>M3</w:t>
      </w:r>
    </w:p>
    <w:p>
      <w:pPr>
        <w:pStyle w:val="BodyText"/>
        <w:bidi w:val="0"/>
        <w:spacing w:before="0" w:after="0"/>
        <w:jc w:val="left"/>
        <w:rPr/>
      </w:pPr>
      <w:r>
        <w:rPr/>
        <w:t>B3 cost engine, outputs</w:t>
      </w:r>
    </w:p>
    <w:p>
      <w:pPr>
        <w:pStyle w:val="BodyText"/>
        <w:bidi w:val="0"/>
        <w:spacing w:before="0" w:after="0"/>
        <w:ind w:hanging="0" w:left="0" w:right="0"/>
        <w:jc w:val="left"/>
        <w:rPr>
          <w:b/>
        </w:rPr>
      </w:pPr>
      <w:r>
        <w:rPr>
          <w:b/>
        </w:rPr>
        <w:t>M4 · M5</w:t>
      </w:r>
    </w:p>
    <w:p>
      <w:pPr>
        <w:pStyle w:val="BodyText"/>
        <w:bidi w:val="0"/>
        <w:spacing w:before="0" w:after="0"/>
        <w:jc w:val="left"/>
        <w:rPr/>
      </w:pPr>
      <w:r>
        <w:rPr/>
        <w:t>Jobs Tracker extension · governance</w:t>
      </w:r>
    </w:p>
    <w:p>
      <w:pPr>
        <w:pStyle w:val="BodyText"/>
        <w:bidi w:val="0"/>
        <w:spacing w:before="0" w:after="0"/>
        <w:ind w:hanging="0" w:left="0" w:right="0"/>
        <w:jc w:val="left"/>
        <w:rPr>
          <w:b/>
        </w:rPr>
      </w:pPr>
      <w:r>
        <w:rPr>
          <w:b/>
        </w:rPr>
        <w:t>M5</w:t>
      </w:r>
    </w:p>
    <w:p>
      <w:pPr>
        <w:pStyle w:val="BodyText"/>
        <w:bidi w:val="0"/>
        <w:spacing w:before="0" w:after="0"/>
        <w:jc w:val="left"/>
        <w:rPr/>
      </w:pPr>
      <w:r>
        <w:rPr/>
        <w:t>UAT on Hessay · fixes · go-live</w:t>
      </w:r>
    </w:p>
    <w:p>
      <w:pPr>
        <w:pStyle w:val="BodyText"/>
        <w:bidi w:val="0"/>
        <w:spacing w:before="0" w:after="0"/>
        <w:ind w:hanging="0" w:left="0" w:right="0"/>
        <w:jc w:val="left"/>
        <w:rPr>
          <w:b/>
        </w:rPr>
      </w:pPr>
      <w:r>
        <w:rPr>
          <w:b/>
        </w:rPr>
        <w:t>M6 · M7 · 18 DEC</w:t>
      </w:r>
    </w:p>
    <w:p>
      <w:pPr>
        <w:pStyle w:val="BodyText"/>
        <w:bidi w:val="0"/>
        <w:spacing w:before="0" w:after="0"/>
        <w:jc w:val="left"/>
        <w:rPr/>
      </w:pPr>
      <w:r>
        <w:rPr/>
        <w:t>Milestones · each one is an acceptance point</w:t>
      </w:r>
    </w:p>
    <w:p>
      <w:pPr>
        <w:pStyle w:val="BodyText"/>
        <w:bidi w:val="0"/>
        <w:spacing w:before="0" w:after="0"/>
        <w:ind w:hanging="0" w:left="0" w:right="0"/>
        <w:jc w:val="left"/>
        <w:rPr/>
      </w:pPr>
      <w:r>
        <w:rPr/>
        <w:t>M0 · End AugustContract signature and mobilisation · every week of delay past this point moves go-live into January</w:t>
      </w:r>
    </w:p>
    <w:p>
      <w:pPr>
        <w:pStyle w:val="BodyText"/>
        <w:bidi w:val="0"/>
        <w:spacing w:before="0" w:after="0"/>
        <w:jc w:val="left"/>
        <w:rPr/>
      </w:pPr>
      <w:r>
        <w:rPr/>
        <w:t>SIGNATURE</w:t>
      </w:r>
    </w:p>
    <w:p>
      <w:pPr>
        <w:pStyle w:val="BodyText"/>
        <w:bidi w:val="0"/>
        <w:spacing w:before="0" w:after="0"/>
        <w:jc w:val="left"/>
        <w:rPr/>
      </w:pPr>
      <w:r>
        <w:rPr/>
        <w:t>M1 · Mid-SeptemberDiscovery signed off · Azure environments live · Entra ID SSO and MFA working · schema deployed</w:t>
      </w:r>
    </w:p>
    <w:p>
      <w:pPr>
        <w:pStyle w:val="BodyText"/>
        <w:bidi w:val="0"/>
        <w:spacing w:before="0" w:after="0"/>
        <w:jc w:val="left"/>
        <w:rPr/>
      </w:pPr>
      <w:r>
        <w:rPr/>
        <w:t>FOUNDATION</w:t>
      </w:r>
    </w:p>
    <w:p>
      <w:pPr>
        <w:pStyle w:val="BodyText"/>
        <w:bidi w:val="0"/>
        <w:spacing w:before="0" w:after="0"/>
        <w:jc w:val="left"/>
        <w:rPr/>
      </w:pPr>
      <w:r>
        <w:rPr/>
        <w:t>M2 and M3 · OctoberB1 wizard captures a project end to end, demoable, with terrain upload and scaling engine · B2 validation and the B2b risk register with named provisions working</w:t>
      </w:r>
    </w:p>
    <w:p>
      <w:pPr>
        <w:pStyle w:val="BodyText"/>
        <w:bidi w:val="0"/>
        <w:spacing w:before="0" w:after="0"/>
        <w:jc w:val="left"/>
        <w:rPr/>
      </w:pPr>
      <w:r>
        <w:rPr/>
        <w:t>CAPTURE · RISK</w:t>
      </w:r>
    </w:p>
    <w:p>
      <w:pPr>
        <w:pStyle w:val="BodyText"/>
        <w:bidi w:val="0"/>
        <w:spacing w:before="0" w:after="0"/>
        <w:jc w:val="left"/>
        <w:rPr/>
      </w:pPr>
      <w:r>
        <w:rPr/>
        <w:t>M4 and M5 · NovemberCost engine produces an end-to-end estimate · outputs, Jobs Tracker extension and governance integration accepted · Phase 1 feature-complete</w:t>
      </w:r>
    </w:p>
    <w:p>
      <w:pPr>
        <w:pStyle w:val="BodyText"/>
        <w:bidi w:val="0"/>
        <w:spacing w:before="0" w:after="0"/>
        <w:jc w:val="left"/>
        <w:rPr/>
      </w:pPr>
      <w:r>
        <w:rPr/>
        <w:t>ENGINE</w:t>
      </w:r>
    </w:p>
    <w:p>
      <w:pPr>
        <w:pStyle w:val="BodyText"/>
        <w:bidi w:val="0"/>
        <w:spacing w:before="0" w:after="0"/>
        <w:jc w:val="left"/>
        <w:rPr/>
      </w:pPr>
      <w:r>
        <w:rPr/>
        <w:t>M6 and M7 · DecemberUAT on the Hessay dataset, then production go-live about 18 December, followed by a January hypercare window</w:t>
      </w:r>
    </w:p>
    <w:p>
      <w:pPr>
        <w:pStyle w:val="BodyText"/>
        <w:bidi w:val="0"/>
        <w:spacing w:before="0" w:after="0"/>
        <w:jc w:val="left"/>
        <w:rPr/>
      </w:pPr>
      <w:r>
        <w:rPr/>
        <w:t>GO-LIVE</w:t>
      </w:r>
    </w:p>
    <w:p>
      <w:pPr>
        <w:pStyle w:val="BodyText"/>
        <w:bidi w:val="0"/>
        <w:spacing w:before="0" w:after="0"/>
        <w:jc w:val="left"/>
        <w:rPr/>
      </w:pPr>
      <w:r>
        <w:rPr/>
        <w:t>COREPROMA · Solar Farm Project Platform · Commercial in confidence · v0.3 · 9 August 2026</w:t>
      </w:r>
    </w:p>
    <w:p>
      <w:pPr>
        <w:pStyle w:val="BodyText"/>
        <w:bidi w:val="0"/>
        <w:ind w:hanging="0" w:left="0" w:right="0"/>
        <w:jc w:val="left"/>
        <w:rPr/>
      </w:pPr>
      <w:r>
        <w:rPr/>
        <w:t xml:space="preserve">06 </w:t>
      </w:r>
    </w:p>
    <w:p>
      <w:pPr>
        <w:pStyle w:val="Heading2"/>
        <w:bidi w:val="0"/>
        <w:jc w:val="left"/>
        <w:rPr/>
      </w:pPr>
      <w:r>
        <w:rPr/>
        <w:t>Risks to the date, and what protects it</w:t>
      </w:r>
    </w:p>
    <w:p>
      <w:pPr>
        <w:pStyle w:val="BodyText"/>
        <w:bidi w:val="0"/>
        <w:spacing w:before="0" w:after="0"/>
        <w:jc w:val="left"/>
        <w:rPr/>
      </w:pPr>
      <w:r>
        <w:rPr/>
        <w:t xml:space="preserve">Named owners, fixed scope </w:t>
      </w:r>
    </w:p>
    <w:p>
      <w:pPr>
        <w:pStyle w:val="BodyText"/>
        <w:bidi w:val="0"/>
        <w:spacing w:before="0" w:after="0"/>
        <w:jc w:val="left"/>
        <w:rPr/>
      </w:pPr>
      <w:r>
        <w:rPr/>
        <w:t>Rate data supplied lateMitigation: a data-handover deadline in the contract · build proceeds against placeholder rates in parallel · note that the QS and procurement team will be least available in late December</w:t>
      </w:r>
    </w:p>
    <w:p>
      <w:pPr>
        <w:pStyle w:val="BodyText"/>
        <w:bidi w:val="0"/>
        <w:spacing w:before="0" w:after="0"/>
        <w:jc w:val="left"/>
        <w:rPr/>
      </w:pPr>
      <w:r>
        <w:rPr/>
        <w:t>HIGH</w:t>
      </w:r>
    </w:p>
    <w:p>
      <w:pPr>
        <w:pStyle w:val="BodyText"/>
        <w:bidi w:val="0"/>
        <w:spacing w:before="0" w:after="0"/>
        <w:jc w:val="left"/>
        <w:rPr/>
      </w:pPr>
      <w:r>
        <w:rPr/>
        <w:t>Scope creep, Q1 2027 work pulled into Phase 1Mitigation: written scope freeze at the estimating core plus the Jobs Tracker workspace · change control for everything else · the proposed modules in Annex A are explicitly outside this contract</w:t>
      </w:r>
    </w:p>
    <w:p>
      <w:pPr>
        <w:pStyle w:val="BodyText"/>
        <w:bidi w:val="0"/>
        <w:spacing w:before="0" w:after="0"/>
        <w:jc w:val="left"/>
        <w:rPr/>
      </w:pPr>
      <w:r>
        <w:rPr/>
        <w:t>HIGH</w:t>
      </w:r>
    </w:p>
    <w:p>
      <w:pPr>
        <w:pStyle w:val="BodyText"/>
        <w:bidi w:val="0"/>
        <w:spacing w:before="0" w:after="0"/>
        <w:jc w:val="left"/>
        <w:rPr/>
      </w:pPr>
      <w:r>
        <w:rPr/>
        <w:t>Terrain 3D and PVcase parsing complexityMitigation: reuse of the existing 3D viewer, time-boxed, with a manual-entry fallback already in the design</w:t>
      </w:r>
    </w:p>
    <w:p>
      <w:pPr>
        <w:pStyle w:val="BodyText"/>
        <w:bidi w:val="0"/>
        <w:spacing w:before="0" w:after="0"/>
        <w:jc w:val="left"/>
        <w:rPr/>
      </w:pPr>
      <w:r>
        <w:rPr/>
        <w:t>MEDIUM</w:t>
      </w:r>
    </w:p>
    <w:p>
      <w:pPr>
        <w:pStyle w:val="BodyText"/>
        <w:bidi w:val="0"/>
        <w:spacing w:before="0" w:after="0"/>
        <w:jc w:val="left"/>
        <w:rPr/>
      </w:pPr>
      <w:r>
        <w:rPr/>
        <w:t>Third-party API licensing lead timeMitigation: PVcase and Google Maps Platform keys ordered in Sprint 0</w:t>
      </w:r>
    </w:p>
    <w:p>
      <w:pPr>
        <w:pStyle w:val="BodyText"/>
        <w:bidi w:val="0"/>
        <w:spacing w:before="0" w:after="0"/>
        <w:jc w:val="left"/>
        <w:rPr/>
      </w:pPr>
      <w:r>
        <w:rPr/>
        <w:t>MEDIUM</w:t>
      </w:r>
    </w:p>
    <w:p>
      <w:pPr>
        <w:pStyle w:val="BodyText"/>
        <w:bidi w:val="0"/>
        <w:spacing w:before="0" w:after="0"/>
        <w:jc w:val="left"/>
        <w:rPr/>
      </w:pPr>
      <w:r>
        <w:rPr/>
        <w:t>Key-person illness in a thin teamMitigation: a team of 2 or 3 rather than a lone developer · documented code and CI</w:t>
      </w:r>
    </w:p>
    <w:p>
      <w:pPr>
        <w:pStyle w:val="BodyText"/>
        <w:bidi w:val="0"/>
        <w:jc w:val="left"/>
        <w:rPr/>
      </w:pPr>
      <w:r>
        <w:rPr/>
        <w:t>MEDIUM</w:t>
      </w:r>
    </w:p>
    <w:p>
      <w:pPr>
        <w:pStyle w:val="Heading3"/>
        <w:bidi w:val="0"/>
        <w:spacing w:before="340" w:after="283"/>
        <w:ind w:hanging="0" w:left="0" w:right="0"/>
        <w:jc w:val="left"/>
        <w:rPr/>
      </w:pPr>
      <w:r>
        <w:rPr/>
        <w:t>What Ethical Power provides</w:t>
      </w:r>
    </w:p>
    <w:p>
      <w:pPr>
        <w:pStyle w:val="BodyText"/>
        <w:numPr>
          <w:ilvl w:val="0"/>
          <w:numId w:val="9"/>
        </w:numPr>
        <w:tabs>
          <w:tab w:val="clear" w:pos="1134"/>
          <w:tab w:val="left" w:pos="709" w:leader="none"/>
        </w:tabs>
        <w:bidi w:val="0"/>
        <w:spacing w:before="340" w:after="283"/>
        <w:ind w:hanging="283" w:left="709"/>
        <w:jc w:val="left"/>
        <w:rPr/>
      </w:pPr>
      <w:r>
        <w:rPr/>
        <w:t xml:space="preserve">Rate library figures from the QS and procurement team by the end of August </w:t>
      </w:r>
    </w:p>
    <w:p>
      <w:pPr>
        <w:pStyle w:val="BodyText"/>
        <w:numPr>
          <w:ilvl w:val="0"/>
          <w:numId w:val="9"/>
        </w:numPr>
        <w:tabs>
          <w:tab w:val="clear" w:pos="1134"/>
          <w:tab w:val="left" w:pos="709" w:leader="none"/>
        </w:tabs>
        <w:bidi w:val="0"/>
        <w:spacing w:before="340" w:after="283"/>
        <w:ind w:hanging="283" w:left="709"/>
        <w:jc w:val="left"/>
        <w:rPr/>
      </w:pPr>
      <w:r>
        <w:rPr/>
        <w:t xml:space="preserve">A nominated product owner for weekly reviews and UAT </w:t>
      </w:r>
    </w:p>
    <w:p>
      <w:pPr>
        <w:pStyle w:val="BodyText"/>
        <w:numPr>
          <w:ilvl w:val="0"/>
          <w:numId w:val="9"/>
        </w:numPr>
        <w:tabs>
          <w:tab w:val="clear" w:pos="1134"/>
          <w:tab w:val="left" w:pos="709" w:leader="none"/>
        </w:tabs>
        <w:bidi w:val="0"/>
        <w:spacing w:before="340" w:after="283"/>
        <w:ind w:hanging="283" w:left="709"/>
        <w:jc w:val="left"/>
        <w:rPr/>
      </w:pPr>
      <w:r>
        <w:rPr/>
        <w:t xml:space="preserve">Entra tenant cooperation for application federation </w:t>
      </w:r>
    </w:p>
    <w:p>
      <w:pPr>
        <w:pStyle w:val="BodyText"/>
        <w:numPr>
          <w:ilvl w:val="0"/>
          <w:numId w:val="9"/>
        </w:numPr>
        <w:tabs>
          <w:tab w:val="clear" w:pos="1134"/>
          <w:tab w:val="left" w:pos="709" w:leader="none"/>
        </w:tabs>
        <w:bidi w:val="0"/>
        <w:spacing w:before="340" w:after="283"/>
        <w:ind w:hanging="283" w:left="709"/>
        <w:jc w:val="left"/>
        <w:rPr/>
      </w:pPr>
      <w:r>
        <w:rPr/>
        <w:t xml:space="preserve">The Hessay dataset as the reference test project </w:t>
      </w:r>
    </w:p>
    <w:p>
      <w:pPr>
        <w:pStyle w:val="BodyText"/>
        <w:numPr>
          <w:ilvl w:val="0"/>
          <w:numId w:val="9"/>
        </w:numPr>
        <w:tabs>
          <w:tab w:val="clear" w:pos="1134"/>
          <w:tab w:val="left" w:pos="709" w:leader="none"/>
        </w:tabs>
        <w:bidi w:val="0"/>
        <w:spacing w:before="340" w:after="283"/>
        <w:ind w:hanging="283" w:left="709"/>
        <w:jc w:val="left"/>
        <w:rPr/>
      </w:pPr>
      <w:r>
        <w:rPr/>
        <w:t xml:space="preserve">Third-party licences: PVcase, Google Maps Platform </w:t>
      </w:r>
    </w:p>
    <w:p>
      <w:pPr>
        <w:pStyle w:val="Heading3"/>
        <w:bidi w:val="0"/>
        <w:spacing w:before="340" w:after="283"/>
        <w:jc w:val="left"/>
        <w:rPr/>
      </w:pPr>
      <w:r>
        <w:rPr/>
        <w:t>What Coreproma commits</w:t>
      </w:r>
    </w:p>
    <w:p>
      <w:pPr>
        <w:pStyle w:val="BodyText"/>
        <w:numPr>
          <w:ilvl w:val="0"/>
          <w:numId w:val="10"/>
        </w:numPr>
        <w:tabs>
          <w:tab w:val="clear" w:pos="1134"/>
          <w:tab w:val="left" w:pos="709" w:leader="none"/>
        </w:tabs>
        <w:bidi w:val="0"/>
        <w:spacing w:before="340" w:after="283"/>
        <w:ind w:hanging="283" w:left="709"/>
        <w:jc w:val="left"/>
        <w:rPr/>
      </w:pPr>
      <w:r>
        <w:rPr/>
        <w:t xml:space="preserve">A dedicated team of 2 or 3 for the full Phase 1 window </w:t>
      </w:r>
    </w:p>
    <w:p>
      <w:pPr>
        <w:pStyle w:val="BodyText"/>
        <w:numPr>
          <w:ilvl w:val="0"/>
          <w:numId w:val="10"/>
        </w:numPr>
        <w:tabs>
          <w:tab w:val="clear" w:pos="1134"/>
          <w:tab w:val="left" w:pos="709" w:leader="none"/>
        </w:tabs>
        <w:bidi w:val="0"/>
        <w:spacing w:before="340" w:after="283"/>
        <w:ind w:hanging="283" w:left="709"/>
        <w:jc w:val="left"/>
        <w:rPr/>
      </w:pPr>
      <w:r>
        <w:rPr/>
        <w:t xml:space="preserve">Design decisions confirmed during discovery, Sprint 0 </w:t>
      </w:r>
    </w:p>
    <w:p>
      <w:pPr>
        <w:pStyle w:val="BodyText"/>
        <w:numPr>
          <w:ilvl w:val="0"/>
          <w:numId w:val="10"/>
        </w:numPr>
        <w:tabs>
          <w:tab w:val="clear" w:pos="1134"/>
          <w:tab w:val="left" w:pos="709" w:leader="none"/>
        </w:tabs>
        <w:bidi w:val="0"/>
        <w:spacing w:before="340" w:after="283"/>
        <w:ind w:hanging="283" w:left="709"/>
        <w:jc w:val="left"/>
        <w:rPr/>
      </w:pPr>
      <w:r>
        <w:rPr/>
        <w:t xml:space="preserve">Milestone acceptance before each payment stage </w:t>
      </w:r>
    </w:p>
    <w:p>
      <w:pPr>
        <w:pStyle w:val="BodyText"/>
        <w:numPr>
          <w:ilvl w:val="0"/>
          <w:numId w:val="10"/>
        </w:numPr>
        <w:tabs>
          <w:tab w:val="clear" w:pos="1134"/>
          <w:tab w:val="left" w:pos="709" w:leader="none"/>
        </w:tabs>
        <w:bidi w:val="0"/>
        <w:spacing w:before="340" w:after="283"/>
        <w:ind w:hanging="283" w:left="709"/>
        <w:jc w:val="left"/>
        <w:rPr/>
      </w:pPr>
      <w:r>
        <w:rPr/>
        <w:t xml:space="preserve">Security review, documentation and training before cut-over </w:t>
      </w:r>
    </w:p>
    <w:p>
      <w:pPr>
        <w:pStyle w:val="BodyText"/>
        <w:bidi w:val="0"/>
        <w:jc w:val="left"/>
        <w:rPr/>
      </w:pPr>
      <w:r>
        <w:rPr/>
        <w:t xml:space="preserve">07 </w:t>
      </w:r>
    </w:p>
    <w:p>
      <w:pPr>
        <w:pStyle w:val="Heading2"/>
        <w:bidi w:val="0"/>
        <w:jc w:val="left"/>
        <w:rPr/>
      </w:pPr>
      <w:r>
        <w:rPr/>
        <w:t>Infrastructure · Microsoft Azure hosting</w:t>
      </w:r>
    </w:p>
    <w:p>
      <w:pPr>
        <w:pStyle w:val="BodyText"/>
        <w:bidi w:val="0"/>
        <w:jc w:val="left"/>
        <w:rPr/>
      </w:pPr>
      <w:r>
        <w:rPr/>
        <w:t xml:space="preserve">One clean monthly cost </w:t>
      </w:r>
    </w:p>
    <w:p>
      <w:pPr>
        <w:pStyle w:val="BodyText"/>
        <w:bidi w:val="0"/>
        <w:spacing w:before="0" w:after="120"/>
        <w:ind w:hanging="0" w:left="0" w:right="0"/>
        <w:jc w:val="left"/>
        <w:rPr/>
      </w:pPr>
      <w:r>
        <w:rPr/>
        <w:t>The platform runs in a Coreproma-managed Azure subscription: Coreproma provisions, secures, monitors and operates the environment; Azure consumption is re-billed monthly at cost. Data residency is UK South, with Dev, Test and Production environments isolated from one another and automated Azure SQL backups with point-in-time restore.</w:t>
      </w:r>
    </w:p>
    <w:p>
      <w:pPr>
        <w:pStyle w:val="BodyText"/>
        <w:bidi w:val="0"/>
        <w:spacing w:before="0" w:after="0"/>
        <w:jc w:val="left"/>
        <w:rPr/>
      </w:pPr>
      <w:r>
        <w:rPr>
          <w:b/>
        </w:rPr>
        <w:t>App Service, Linux</w:t>
      </w:r>
      <w:r>
        <w:rPr/>
        <w:t>Wizard front end and the application and API tier, with a staging slot</w:t>
      </w:r>
    </w:p>
    <w:p>
      <w:pPr>
        <w:pStyle w:val="BodyText"/>
        <w:bidi w:val="0"/>
        <w:spacing w:before="0" w:after="0"/>
        <w:jc w:val="left"/>
        <w:rPr/>
      </w:pPr>
      <w:r>
        <w:rPr>
          <w:b/>
        </w:rPr>
        <w:t>Azure SQL Database</w:t>
      </w:r>
      <w:r>
        <w:rPr/>
        <w:t>Rate library, project records, risk register, revisions</w:t>
      </w:r>
    </w:p>
    <w:p>
      <w:pPr>
        <w:pStyle w:val="BodyText"/>
        <w:bidi w:val="0"/>
        <w:spacing w:before="0" w:after="0"/>
        <w:jc w:val="left"/>
        <w:rPr/>
      </w:pPr>
      <w:r>
        <w:rPr>
          <w:b/>
        </w:rPr>
        <w:t>Blob storage</w:t>
      </w:r>
      <w:r>
        <w:rPr/>
        <w:t>GEOALT and PVcase uploads, generated BOQ, PDF and Excel outputs</w:t>
      </w:r>
    </w:p>
    <w:p>
      <w:pPr>
        <w:pStyle w:val="BodyText"/>
        <w:bidi w:val="0"/>
        <w:spacing w:before="0" w:after="0"/>
        <w:jc w:val="left"/>
        <w:rPr/>
      </w:pPr>
      <w:r>
        <w:rPr>
          <w:b/>
        </w:rPr>
        <w:t>Storage queues + workers</w:t>
      </w:r>
      <w:r>
        <w:rPr/>
        <w:t>Terrain parsing, PVcase import, BOQ generation: heavy jobs retried safely off the web request</w:t>
      </w:r>
    </w:p>
    <w:p>
      <w:pPr>
        <w:pStyle w:val="BodyText"/>
        <w:bidi w:val="0"/>
        <w:spacing w:before="0" w:after="0"/>
        <w:jc w:val="left"/>
        <w:rPr/>
      </w:pPr>
      <w:r>
        <w:rPr>
          <w:b/>
        </w:rPr>
        <w:t>Key Vault</w:t>
      </w:r>
      <w:r>
        <w:rPr/>
        <w:t>Connection strings, API keys, certificates</w:t>
      </w:r>
    </w:p>
    <w:p>
      <w:pPr>
        <w:pStyle w:val="BodyText"/>
        <w:bidi w:val="0"/>
        <w:spacing w:before="0" w:after="0"/>
        <w:jc w:val="left"/>
        <w:rPr/>
      </w:pPr>
      <w:r>
        <w:rPr>
          <w:b/>
        </w:rPr>
        <w:t>Application Insights</w:t>
      </w:r>
      <w:r>
        <w:rPr/>
        <w:t>Uptime, performance, error tracking, audit</w:t>
      </w:r>
    </w:p>
    <w:p>
      <w:pPr>
        <w:pStyle w:val="BodyText"/>
        <w:bidi w:val="0"/>
        <w:spacing w:before="113" w:after="283"/>
        <w:ind w:hanging="0" w:left="0" w:right="0"/>
        <w:jc w:val="left"/>
        <w:rPr/>
      </w:pPr>
      <w:r>
        <w:rPr/>
        <w:t>UK South</w:t>
      </w:r>
    </w:p>
    <w:p>
      <w:pPr>
        <w:pStyle w:val="BodyText"/>
        <w:bidi w:val="0"/>
        <w:spacing w:before="113" w:after="283"/>
        <w:jc w:val="left"/>
        <w:rPr/>
      </w:pPr>
      <w:r>
        <w:rPr/>
        <w:t>Data residency in the United Kingdom</w:t>
      </w:r>
    </w:p>
    <w:p>
      <w:pPr>
        <w:pStyle w:val="BodyText"/>
        <w:bidi w:val="0"/>
        <w:spacing w:before="113" w:after="283"/>
        <w:jc w:val="left"/>
        <w:rPr/>
      </w:pPr>
      <w:r>
        <w:rPr/>
        <w:t>3</w:t>
      </w:r>
    </w:p>
    <w:p>
      <w:pPr>
        <w:pStyle w:val="BodyText"/>
        <w:bidi w:val="0"/>
        <w:spacing w:before="113" w:after="283"/>
        <w:jc w:val="left"/>
        <w:rPr/>
      </w:pPr>
      <w:r>
        <w:rPr/>
        <w:t>Isolated environments · Dev, Test, Production</w:t>
      </w:r>
    </w:p>
    <w:p>
      <w:pPr>
        <w:pStyle w:val="BodyText"/>
        <w:bidi w:val="0"/>
        <w:spacing w:before="113" w:after="283"/>
        <w:jc w:val="left"/>
        <w:rPr/>
      </w:pPr>
      <w:r>
        <w:rPr/>
        <w:t>PITR</w:t>
      </w:r>
    </w:p>
    <w:p>
      <w:pPr>
        <w:pStyle w:val="BodyText"/>
        <w:bidi w:val="0"/>
        <w:spacing w:before="113" w:after="283"/>
        <w:jc w:val="left"/>
        <w:rPr/>
      </w:pPr>
      <w:r>
        <w:rPr/>
        <w:t>Azure SQL point-in-time restore, documented recovery</w:t>
      </w:r>
    </w:p>
    <w:p>
      <w:pPr>
        <w:pStyle w:val="BodyText"/>
        <w:bidi w:val="0"/>
        <w:spacing w:before="0" w:after="0"/>
        <w:jc w:val="left"/>
        <w:rPr/>
      </w:pPr>
      <w:r>
        <w:rPr/>
        <w:t>COREPROMA · Solar Farm Project Platform · Commercial in confidence · v0.3 · 9 August 2026</w:t>
      </w:r>
    </w:p>
    <w:p>
      <w:pPr>
        <w:pStyle w:val="BodyText"/>
        <w:bidi w:val="0"/>
        <w:ind w:hanging="0" w:left="0" w:right="0"/>
        <w:jc w:val="left"/>
        <w:rPr/>
      </w:pPr>
      <w:r>
        <w:rPr/>
        <w:t xml:space="preserve">08 </w:t>
      </w:r>
    </w:p>
    <w:p>
      <w:pPr>
        <w:pStyle w:val="Heading2"/>
        <w:bidi w:val="0"/>
        <w:jc w:val="left"/>
        <w:rPr/>
      </w:pPr>
      <w:r>
        <w:rPr/>
        <w:t>Address, certificates &amp; sign-in</w:t>
      </w:r>
    </w:p>
    <w:p>
      <w:pPr>
        <w:pStyle w:val="BodyText"/>
        <w:bidi w:val="0"/>
        <w:spacing w:before="0" w:after="0"/>
        <w:jc w:val="left"/>
        <w:rPr/>
      </w:pPr>
      <w:r>
        <w:rPr/>
        <w:t xml:space="preserve">Your identity, your control </w:t>
      </w:r>
    </w:p>
    <w:p>
      <w:pPr>
        <w:pStyle w:val="BodyText"/>
        <w:bidi w:val="0"/>
        <w:spacing w:before="0" w:after="0"/>
        <w:jc w:val="left"/>
        <w:rPr/>
      </w:pPr>
      <w:r>
        <w:rPr>
          <w:b/>
        </w:rPr>
        <w:t>One published address anchors everything</w:t>
      </w:r>
      <w:r>
        <w:rPr/>
        <w:t>app.coreproma.io, or a delegated Ethical Power subdomain: the TLS certificate and the Entra redirect URL both bind to it.</w:t>
      </w:r>
    </w:p>
    <w:p>
      <w:pPr>
        <w:pStyle w:val="BodyText"/>
        <w:bidi w:val="0"/>
        <w:spacing w:before="0" w:after="0"/>
        <w:jc w:val="left"/>
        <w:rPr/>
      </w:pPr>
      <w:r>
        <w:rPr>
          <w:b/>
        </w:rPr>
        <w:t>HTTPS only, managed certificate</w:t>
      </w:r>
      <w:r>
        <w:rPr/>
        <w:t>TLS 1.2+, HSTS, automatic renewal. No unencrypted access to the application.</w:t>
      </w:r>
    </w:p>
    <w:p>
      <w:pPr>
        <w:pStyle w:val="BodyText"/>
        <w:bidi w:val="0"/>
        <w:spacing w:before="0" w:after="0"/>
        <w:jc w:val="left"/>
        <w:rPr/>
      </w:pPr>
      <w:r>
        <w:rPr>
          <w:b/>
        </w:rPr>
        <w:t>Sign-in through Ethical Power's own Entra ID</w:t>
      </w:r>
      <w:r>
        <w:rPr/>
        <w:t>Corporate Microsoft accounts, single sign-on, no separate password store. Access is granted and revoked by Ethical Power's IT; a leaver loses access immediately.</w:t>
      </w:r>
    </w:p>
    <w:p>
      <w:pPr>
        <w:pStyle w:val="BodyText"/>
        <w:bidi w:val="0"/>
        <w:spacing w:before="113" w:after="283"/>
        <w:ind w:hanging="0" w:left="0" w:right="0"/>
        <w:jc w:val="left"/>
        <w:rPr/>
      </w:pPr>
      <w:r>
        <w:rPr/>
        <w:t>Who can sign inOnly users granted the enterprise application in Ethical Power's Entra directory · provisioned and de-provisioned by Ethical Power IT</w:t>
      </w:r>
    </w:p>
    <w:p>
      <w:pPr>
        <w:pStyle w:val="BodyText"/>
        <w:bidi w:val="0"/>
        <w:spacing w:before="113" w:after="283"/>
        <w:jc w:val="left"/>
        <w:rPr/>
      </w:pPr>
      <w:r>
        <w:rPr/>
        <w:t>CLIENT-CONTROLLED</w:t>
      </w:r>
    </w:p>
    <w:p>
      <w:pPr>
        <w:pStyle w:val="BodyText"/>
        <w:bidi w:val="0"/>
        <w:spacing w:before="113" w:after="283"/>
        <w:jc w:val="left"/>
        <w:rPr/>
      </w:pPr>
      <w:r>
        <w:rPr/>
        <w:t>CredentialsEthical Power's own corporate identities, single sign-on · Coreproma stores no passwords</w:t>
      </w:r>
    </w:p>
    <w:p>
      <w:pPr>
        <w:pStyle w:val="BodyText"/>
        <w:bidi w:val="0"/>
        <w:spacing w:before="113" w:after="283"/>
        <w:jc w:val="left"/>
        <w:rPr/>
      </w:pPr>
      <w:r>
        <w:rPr/>
        <w:t>SSO</w:t>
      </w:r>
    </w:p>
    <w:p>
      <w:pPr>
        <w:pStyle w:val="BodyText"/>
        <w:bidi w:val="0"/>
        <w:spacing w:before="113" w:after="283"/>
        <w:jc w:val="left"/>
        <w:rPr/>
      </w:pPr>
      <w:r>
        <w:rPr/>
        <w:t>Control and offboardingA leaver removed in the directory loses application access immediately · no separate account clean-up</w:t>
      </w:r>
    </w:p>
    <w:p>
      <w:pPr>
        <w:pStyle w:val="BodyText"/>
        <w:bidi w:val="0"/>
        <w:spacing w:before="113" w:after="283"/>
        <w:jc w:val="left"/>
        <w:rPr/>
      </w:pPr>
      <w:r>
        <w:rPr/>
        <w:t>IMMEDIATE</w:t>
      </w:r>
    </w:p>
    <w:p>
      <w:pPr>
        <w:pStyle w:val="Heading3"/>
        <w:bidi w:val="0"/>
        <w:spacing w:before="283" w:after="283"/>
        <w:ind w:hanging="0" w:left="0" w:right="0"/>
        <w:jc w:val="left"/>
        <w:rPr/>
      </w:pPr>
      <w:r>
        <w:rPr/>
        <w:t>MFA enforced · recommended</w:t>
      </w:r>
    </w:p>
    <w:p>
      <w:pPr>
        <w:pStyle w:val="BodyText"/>
        <w:bidi w:val="0"/>
        <w:spacing w:before="283" w:after="283"/>
        <w:jc w:val="left"/>
        <w:rPr/>
      </w:pPr>
      <w:r>
        <w:rPr/>
        <w:t>Every user completes multi-factor authentication on sign-in, enforced by a Conditional Access policy.</w:t>
      </w:r>
    </w:p>
    <w:p>
      <w:pPr>
        <w:pStyle w:val="BodyText"/>
        <w:numPr>
          <w:ilvl w:val="0"/>
          <w:numId w:val="11"/>
        </w:numPr>
        <w:tabs>
          <w:tab w:val="clear" w:pos="1134"/>
          <w:tab w:val="left" w:pos="709" w:leader="none"/>
        </w:tabs>
        <w:bidi w:val="0"/>
        <w:spacing w:before="283" w:after="283"/>
        <w:ind w:hanging="283" w:left="709"/>
        <w:jc w:val="left"/>
        <w:rPr/>
      </w:pPr>
      <w:r>
        <w:rPr/>
        <w:t xml:space="preserve">Closes the single most common account-compromise route </w:t>
      </w:r>
    </w:p>
    <w:p>
      <w:pPr>
        <w:pStyle w:val="BodyText"/>
        <w:numPr>
          <w:ilvl w:val="0"/>
          <w:numId w:val="11"/>
        </w:numPr>
        <w:tabs>
          <w:tab w:val="clear" w:pos="1134"/>
          <w:tab w:val="left" w:pos="709" w:leader="none"/>
        </w:tabs>
        <w:bidi w:val="0"/>
        <w:spacing w:before="283" w:after="283"/>
        <w:ind w:hanging="283" w:left="709"/>
        <w:jc w:val="left"/>
        <w:rPr/>
      </w:pPr>
      <w:r>
        <w:rPr/>
        <w:t xml:space="preserve">Costs nothing to build: configuration, not development </w:t>
      </w:r>
    </w:p>
    <w:p>
      <w:pPr>
        <w:pStyle w:val="Heading3"/>
        <w:bidi w:val="0"/>
        <w:spacing w:before="283" w:after="283"/>
        <w:jc w:val="left"/>
        <w:rPr/>
      </w:pPr>
      <w:r>
        <w:rPr/>
        <w:t>MFA not enforced by the app · not advised</w:t>
      </w:r>
    </w:p>
    <w:p>
      <w:pPr>
        <w:pStyle w:val="BodyText"/>
        <w:bidi w:val="0"/>
        <w:spacing w:before="283" w:after="283"/>
        <w:jc w:val="left"/>
        <w:rPr/>
      </w:pPr>
      <w:r>
        <w:rPr/>
        <w:t>Sign-in security is left to whatever policy exists in the tenant.</w:t>
      </w:r>
    </w:p>
    <w:p>
      <w:pPr>
        <w:pStyle w:val="BodyText"/>
        <w:numPr>
          <w:ilvl w:val="0"/>
          <w:numId w:val="12"/>
        </w:numPr>
        <w:tabs>
          <w:tab w:val="clear" w:pos="1134"/>
          <w:tab w:val="left" w:pos="709" w:leader="none"/>
        </w:tabs>
        <w:bidi w:val="0"/>
        <w:spacing w:before="283" w:after="283"/>
        <w:ind w:hanging="283" w:left="709"/>
        <w:jc w:val="left"/>
        <w:rPr/>
      </w:pPr>
      <w:r>
        <w:rPr/>
        <w:t xml:space="preserve">Acceptable only if equivalent controls are already enforced tenant-wide </w:t>
      </w:r>
    </w:p>
    <w:p>
      <w:pPr>
        <w:pStyle w:val="BodyText"/>
        <w:numPr>
          <w:ilvl w:val="0"/>
          <w:numId w:val="12"/>
        </w:numPr>
        <w:tabs>
          <w:tab w:val="clear" w:pos="1134"/>
          <w:tab w:val="left" w:pos="709" w:leader="none"/>
        </w:tabs>
        <w:bidi w:val="0"/>
        <w:spacing w:before="283" w:after="283"/>
        <w:ind w:hanging="283" w:left="709"/>
        <w:jc w:val="left"/>
        <w:rPr/>
      </w:pPr>
      <w:r>
        <w:rPr/>
        <w:t xml:space="preserve">For a tool that holds tender pricing, an un-enforced posture is weak </w:t>
      </w:r>
    </w:p>
    <w:p>
      <w:pPr>
        <w:pStyle w:val="BodyText"/>
        <w:bidi w:val="0"/>
        <w:spacing w:before="90" w:after="283"/>
        <w:ind w:hanging="0" w:left="0" w:right="0"/>
        <w:jc w:val="left"/>
        <w:rPr/>
      </w:pPr>
      <w:r>
        <w:rPr/>
        <w:t>Also included: role-based access on a least-privilege basis (only QS and procurement roles can change rates), encryption in transit and at rest, audit logging of rate changes and approvals, UK data residency, patching, backups and a documented recovery procedure.</w:t>
      </w:r>
    </w:p>
    <w:p>
      <w:pPr>
        <w:pStyle w:val="BodyText"/>
        <w:bidi w:val="0"/>
        <w:jc w:val="left"/>
        <w:rPr/>
      </w:pPr>
      <w:r>
        <w:rPr/>
        <w:t xml:space="preserve">09 </w:t>
      </w:r>
    </w:p>
    <w:p>
      <w:pPr>
        <w:pStyle w:val="Heading2"/>
        <w:bidi w:val="0"/>
        <w:jc w:val="left"/>
        <w:rPr/>
      </w:pPr>
      <w:r>
        <w:rPr/>
        <w:t>Updates &amp; enhancements after go-live</w:t>
      </w:r>
    </w:p>
    <w:p>
      <w:pPr>
        <w:pStyle w:val="BodyText"/>
        <w:bidi w:val="0"/>
        <w:spacing w:before="0" w:after="0"/>
        <w:jc w:val="left"/>
        <w:rPr/>
      </w:pPr>
      <w:r>
        <w:rPr/>
        <w:t xml:space="preserve">Corrective vs new, kept separate </w:t>
      </w:r>
    </w:p>
    <w:p>
      <w:pPr>
        <w:pStyle w:val="BodyText"/>
        <w:bidi w:val="0"/>
        <w:spacing w:before="0" w:after="0"/>
        <w:ind w:hanging="0" w:left="0" w:right="0"/>
        <w:jc w:val="left"/>
        <w:rPr/>
      </w:pPr>
      <w:r>
        <w:rPr/>
        <w:t xml:space="preserve">1 </w:t>
      </w:r>
    </w:p>
    <w:p>
      <w:pPr>
        <w:pStyle w:val="BodyText"/>
        <w:bidi w:val="0"/>
        <w:spacing w:before="0" w:after="0"/>
        <w:jc w:val="left"/>
        <w:rPr/>
      </w:pPr>
      <w:r>
        <w:rPr>
          <w:b/>
        </w:rPr>
        <w:t>Included in support</w:t>
      </w:r>
      <w:r>
        <w:rPr>
          <w:i/>
        </w:rPr>
        <w:t>Bug fixes, security patches, minor tweaks and configuration changes within the existing scope.</w:t>
      </w:r>
    </w:p>
    <w:p>
      <w:pPr>
        <w:pStyle w:val="BodyText"/>
        <w:bidi w:val="0"/>
        <w:spacing w:before="0" w:after="0"/>
        <w:ind w:hanging="0" w:left="0" w:right="0"/>
        <w:jc w:val="left"/>
        <w:rPr/>
      </w:pPr>
      <w:r>
        <w:rPr/>
        <w:t xml:space="preserve">2 </w:t>
      </w:r>
    </w:p>
    <w:p>
      <w:pPr>
        <w:pStyle w:val="BodyText"/>
        <w:bidi w:val="0"/>
        <w:spacing w:before="0" w:after="0"/>
        <w:jc w:val="left"/>
        <w:rPr/>
      </w:pPr>
      <w:r>
        <w:rPr>
          <w:b/>
        </w:rPr>
        <w:t>Change requestchargeable</w:t>
      </w:r>
      <w:r>
        <w:rPr>
          <w:i/>
        </w:rPr>
        <w:t>New features estimated in person-days, quoted, approved, then scheduled at the agreed day rate.</w:t>
      </w:r>
    </w:p>
    <w:p>
      <w:pPr>
        <w:pStyle w:val="BodyText"/>
        <w:bidi w:val="0"/>
        <w:spacing w:before="0" w:after="0"/>
        <w:ind w:hanging="0" w:left="0" w:right="0"/>
        <w:jc w:val="left"/>
        <w:rPr/>
      </w:pPr>
      <w:r>
        <w:rPr/>
        <w:t xml:space="preserve">3 </w:t>
      </w:r>
    </w:p>
    <w:p>
      <w:pPr>
        <w:pStyle w:val="BodyText"/>
        <w:bidi w:val="0"/>
        <w:spacing w:before="0" w:after="0"/>
        <w:jc w:val="left"/>
        <w:rPr/>
      </w:pPr>
      <w:r>
        <w:rPr>
          <w:b/>
        </w:rPr>
        <w:t>Enhancement retaineroptional</w:t>
      </w:r>
      <w:r>
        <w:rPr>
          <w:i/>
        </w:rPr>
        <w:t>A fixed block of development days per month, drawn against a prioritised backlog.</w:t>
      </w:r>
    </w:p>
    <w:p>
      <w:pPr>
        <w:pStyle w:val="BodyText"/>
        <w:bidi w:val="0"/>
        <w:spacing w:before="0" w:after="0"/>
        <w:jc w:val="left"/>
        <w:rPr/>
      </w:pPr>
      <w:r>
        <w:rPr/>
        <w:t>Q1 2027: supplier &amp; third-party management, full reporting</w:t>
      </w:r>
    </w:p>
    <w:p>
      <w:pPr>
        <w:pStyle w:val="BodyText"/>
        <w:bidi w:val="0"/>
        <w:spacing w:before="0" w:after="0"/>
        <w:jc w:val="left"/>
        <w:rPr/>
      </w:pPr>
      <w:r>
        <w:rPr/>
        <w:t>France &amp; Spain rate territories</w:t>
      </w:r>
    </w:p>
    <w:p>
      <w:pPr>
        <w:pStyle w:val="BodyText"/>
        <w:bidi w:val="0"/>
        <w:spacing w:before="0" w:after="0"/>
        <w:jc w:val="left"/>
        <w:rPr/>
      </w:pPr>
      <w:r>
        <w:rPr/>
        <w:t>Rate intelligence: commodity indices + supplier quotes</w:t>
      </w:r>
    </w:p>
    <w:p>
      <w:pPr>
        <w:pStyle w:val="BodyText"/>
        <w:bidi w:val="0"/>
        <w:spacing w:before="0" w:after="0"/>
        <w:jc w:val="left"/>
        <w:rPr/>
      </w:pPr>
      <w:r>
        <w:rPr/>
        <w:t>Reference projects beyond Hessay</w:t>
      </w:r>
    </w:p>
    <w:p>
      <w:pPr>
        <w:pStyle w:val="BodyText"/>
        <w:bidi w:val="0"/>
        <w:jc w:val="left"/>
        <w:rPr/>
      </w:pPr>
      <w:r>
        <w:rPr/>
        <w:t>Additional output templates</w:t>
      </w:r>
    </w:p>
    <w:p>
      <w:pPr>
        <w:pStyle w:val="BodyText"/>
        <w:bidi w:val="0"/>
        <w:jc w:val="left"/>
        <w:rPr/>
      </w:pPr>
      <w:r>
        <w:rPr/>
        <w:t>The B5 and B6 workspace evolves with the Jobs Tracker product under its subscription: its roadmap is Coreproma's, not change-controlled here.</w:t>
      </w:r>
    </w:p>
    <w:p>
      <w:pPr>
        <w:pStyle w:val="BodyText"/>
        <w:bidi w:val="0"/>
        <w:spacing w:before="0" w:after="0"/>
        <w:jc w:val="left"/>
        <w:rPr/>
      </w:pPr>
      <w:r>
        <w:rPr/>
        <w:t>COREPROMA · Solar Farm Project Platform · Commercial in confidence · v0.3 · 9 August 2026</w:t>
      </w:r>
    </w:p>
    <w:p>
      <w:pPr>
        <w:pStyle w:val="BodyText"/>
        <w:bidi w:val="0"/>
        <w:ind w:hanging="0" w:left="0" w:right="0"/>
        <w:jc w:val="left"/>
        <w:rPr/>
      </w:pPr>
      <w:r>
        <w:rPr/>
        <w:t xml:space="preserve">10 </w:t>
      </w:r>
    </w:p>
    <w:p>
      <w:pPr>
        <w:pStyle w:val="Heading2"/>
        <w:bidi w:val="0"/>
        <w:jc w:val="left"/>
        <w:rPr/>
      </w:pPr>
      <w:r>
        <w:rPr/>
        <w:t>Support &amp; maintenance contract</w:t>
      </w:r>
    </w:p>
    <w:p>
      <w:pPr>
        <w:pStyle w:val="BodyText"/>
        <w:bidi w:val="0"/>
        <w:spacing w:before="0" w:after="0"/>
        <w:jc w:val="left"/>
        <w:rPr/>
      </w:pPr>
      <w:r>
        <w:rPr/>
        <w:t xml:space="preserve">12-month term, renewable </w:t>
      </w:r>
    </w:p>
    <w:p>
      <w:pPr>
        <w:pStyle w:val="BodyText"/>
        <w:bidi w:val="0"/>
        <w:spacing w:before="0" w:after="0"/>
        <w:ind w:hanging="0" w:left="0" w:right="0"/>
        <w:jc w:val="left"/>
        <w:rPr/>
      </w:pPr>
      <w:r>
        <w:rPr/>
        <w:t>IncludedStandardEnhanced</w:t>
      </w:r>
    </w:p>
    <w:p>
      <w:pPr>
        <w:pStyle w:val="BodyText"/>
        <w:bidi w:val="0"/>
        <w:spacing w:before="0" w:after="0"/>
        <w:ind w:hanging="0" w:left="0" w:right="0"/>
        <w:jc w:val="left"/>
        <w:rPr/>
      </w:pPr>
      <w:r>
        <w:rPr/>
        <w:t>Support hoursUK business hours+ priority queue</w:t>
      </w:r>
    </w:p>
    <w:p>
      <w:pPr>
        <w:pStyle w:val="BodyText"/>
        <w:bidi w:val="0"/>
        <w:spacing w:before="0" w:after="0"/>
        <w:ind w:hanging="0" w:left="0" w:right="0"/>
        <w:jc w:val="left"/>
        <w:rPr/>
      </w:pPr>
      <w:r>
        <w:rPr/>
        <w:t>Hosting operation, monitoring, patching, backupsYesYes, + periodic DR test</w:t>
      </w:r>
    </w:p>
    <w:p>
      <w:pPr>
        <w:pStyle w:val="BodyText"/>
        <w:bidi w:val="0"/>
        <w:spacing w:before="0" w:after="0"/>
        <w:ind w:hanging="0" w:left="0" w:right="0"/>
        <w:jc w:val="left"/>
        <w:rPr/>
      </w:pPr>
      <w:r>
        <w:rPr/>
        <w:t>Bug fixesYesFaster SLA</w:t>
      </w:r>
    </w:p>
    <w:p>
      <w:pPr>
        <w:pStyle w:val="BodyText"/>
        <w:bidi w:val="0"/>
        <w:spacing w:before="0" w:after="0"/>
        <w:ind w:hanging="0" w:left="0" w:right="0"/>
        <w:jc w:val="left"/>
        <w:rPr/>
      </w:pPr>
      <w:r>
        <w:rPr/>
        <w:t>Minor updates / small changesLimited allowanceLarger monthly allowance</w:t>
      </w:r>
    </w:p>
    <w:p>
      <w:pPr>
        <w:pStyle w:val="BodyText"/>
        <w:bidi w:val="0"/>
        <w:spacing w:before="0" w:after="0"/>
        <w:ind w:hanging="0" w:left="0" w:right="0"/>
        <w:jc w:val="left"/>
        <w:rPr/>
      </w:pPr>
      <w:r>
        <w:rPr/>
        <w:t>Enhancement days includedNone, chargeableSmall monthly block</w:t>
      </w:r>
    </w:p>
    <w:p>
      <w:pPr>
        <w:pStyle w:val="BodyText"/>
        <w:bidi w:val="0"/>
        <w:spacing w:before="0" w:after="0"/>
        <w:ind w:hanging="0" w:left="0" w:right="0"/>
        <w:jc w:val="left"/>
        <w:rPr/>
      </w:pPr>
      <w:r>
        <w:rPr/>
        <w:t>Indicative feeQuoted with the tierQuoted with the tier</w:t>
      </w:r>
    </w:p>
    <w:p>
      <w:pPr>
        <w:pStyle w:val="BodyText"/>
        <w:bidi w:val="0"/>
        <w:spacing w:before="90" w:after="283"/>
        <w:ind w:hanging="0" w:left="0" w:right="0"/>
        <w:jc w:val="left"/>
        <w:rPr/>
      </w:pPr>
      <w:r>
        <w:rPr/>
        <w:t>SeverityDefinitionResponseTarget restore</w:t>
      </w:r>
    </w:p>
    <w:p>
      <w:pPr>
        <w:pStyle w:val="BodyText"/>
        <w:bidi w:val="0"/>
        <w:spacing w:before="90" w:after="283"/>
        <w:jc w:val="left"/>
        <w:rPr/>
      </w:pPr>
      <w:r>
        <w:rPr/>
        <w:t>P1Platform down, no user can workSame business dayBest effort, priority</w:t>
      </w:r>
    </w:p>
    <w:p>
      <w:pPr>
        <w:pStyle w:val="BodyText"/>
        <w:bidi w:val="0"/>
        <w:spacing w:before="90" w:after="283"/>
        <w:jc w:val="left"/>
        <w:rPr/>
      </w:pPr>
      <w:r>
        <w:rPr/>
        <w:t>P2Major function unavailable, no workaround1 business day3 business days</w:t>
      </w:r>
    </w:p>
    <w:p>
      <w:pPr>
        <w:pStyle w:val="BodyText"/>
        <w:bidi w:val="0"/>
        <w:spacing w:before="90" w:after="283"/>
        <w:jc w:val="left"/>
        <w:rPr/>
      </w:pPr>
      <w:r>
        <w:rPr/>
        <w:t>P3Minor function impaired, workaround exists2 business daysNext release</w:t>
      </w:r>
    </w:p>
    <w:p>
      <w:pPr>
        <w:pStyle w:val="BodyText"/>
        <w:bidi w:val="0"/>
        <w:spacing w:before="90" w:after="283"/>
        <w:jc w:val="left"/>
        <w:rPr/>
      </w:pPr>
      <w:r>
        <w:rPr/>
        <w:t>P4Cosmetic, question, request3 business daysBacklog</w:t>
      </w:r>
    </w:p>
    <w:p>
      <w:pPr>
        <w:pStyle w:val="BodyText"/>
        <w:bidi w:val="0"/>
        <w:spacing w:before="90" w:after="283"/>
        <w:ind w:hanging="0" w:left="0" w:right="0"/>
        <w:jc w:val="left"/>
        <w:rPr/>
      </w:pPr>
      <w:r>
        <w:rPr/>
        <w:t>Exact SLA figures are confirmed with the chosen tier. Azure consumption is billed separately as a pass-through, except for the six months included under the capped route.</w:t>
      </w:r>
    </w:p>
    <w:p>
      <w:pPr>
        <w:pStyle w:val="BodyText"/>
        <w:bidi w:val="0"/>
        <w:jc w:val="left"/>
        <w:rPr/>
      </w:pPr>
      <w:r>
        <w:rPr/>
        <w:t xml:space="preserve">11 </w:t>
      </w:r>
    </w:p>
    <w:p>
      <w:pPr>
        <w:pStyle w:val="Heading2"/>
        <w:bidi w:val="0"/>
        <w:jc w:val="left"/>
        <w:rPr/>
      </w:pPr>
      <w:r>
        <w:rPr/>
        <w:t>The proposed commercial structure</w:t>
      </w:r>
    </w:p>
    <w:p>
      <w:pPr>
        <w:pStyle w:val="BodyText"/>
        <w:bidi w:val="0"/>
        <w:jc w:val="left"/>
        <w:rPr/>
      </w:pPr>
      <w:r>
        <w:rPr/>
        <w:t xml:space="preserve">One route, capped </w:t>
      </w:r>
    </w:p>
    <w:p>
      <w:pPr>
        <w:pStyle w:val="BodyText"/>
        <w:bidi w:val="0"/>
        <w:spacing w:before="0" w:after="135"/>
        <w:ind w:hanging="0" w:left="0" w:right="0"/>
        <w:jc w:val="left"/>
        <w:rPr/>
      </w:pPr>
      <w:r>
        <w:rPr/>
        <w:t>Platforms of this kind change while they are being built: rate structures move, outputs get reshaped once real tenders run through them, and the first live estimates always suggest improvements. Rather than quote a range and invoice the difference, Coreproma proposes a single route. A new jointly-held structure owns the platform IP, and in exchange the development cost is capped. Currency GBP.</w:t>
      </w:r>
    </w:p>
    <w:p>
      <w:pPr>
        <w:pStyle w:val="Heading3"/>
        <w:bidi w:val="0"/>
        <w:jc w:val="left"/>
        <w:rPr/>
      </w:pPr>
      <w:r>
        <w:rPr/>
        <w:t>Shared ownership, capped development</w:t>
      </w:r>
    </w:p>
    <w:p>
      <w:pPr>
        <w:pStyle w:val="BodyText"/>
        <w:bidi w:val="0"/>
        <w:spacing w:before="0" w:after="0"/>
        <w:jc w:val="left"/>
        <w:rPr/>
      </w:pPr>
      <w:r>
        <w:rPr/>
        <w:t>£250,000</w:t>
      </w:r>
    </w:p>
    <w:p>
      <w:pPr>
        <w:pStyle w:val="BodyText"/>
        <w:bidi w:val="0"/>
        <w:jc w:val="left"/>
        <w:rPr/>
      </w:pPr>
      <w:r>
        <w:rPr/>
        <w:t>Hard cap on Phase 1 development, including six months of Azure hosting from go-live</w:t>
      </w:r>
    </w:p>
    <w:p>
      <w:pPr>
        <w:pStyle w:val="BodyText"/>
        <w:numPr>
          <w:ilvl w:val="0"/>
          <w:numId w:val="13"/>
        </w:numPr>
        <w:tabs>
          <w:tab w:val="clear" w:pos="1134"/>
          <w:tab w:val="left" w:pos="709" w:leader="none"/>
        </w:tabs>
        <w:bidi w:val="0"/>
        <w:spacing w:before="0" w:after="0"/>
        <w:ind w:hanging="283" w:left="709"/>
        <w:jc w:val="left"/>
        <w:rPr/>
      </w:pPr>
      <w:r>
        <w:rPr/>
        <w:t xml:space="preserve">Comparable builds of this scope are normally </w:t>
      </w:r>
      <w:r>
        <w:rPr>
          <w:b/>
        </w:rPr>
        <w:t>open-ended</w:t>
      </w:r>
      <w:r>
        <w:rPr/>
        <w:t xml:space="preserve">: billed as the work evolves, with no ceiling on what the client finally pays. This one has a ceiling, and Coreproma carries everything above it </w:t>
      </w:r>
    </w:p>
    <w:p>
      <w:pPr>
        <w:pStyle w:val="BodyText"/>
        <w:numPr>
          <w:ilvl w:val="0"/>
          <w:numId w:val="13"/>
        </w:numPr>
        <w:tabs>
          <w:tab w:val="clear" w:pos="1134"/>
          <w:tab w:val="left" w:pos="709" w:leader="none"/>
        </w:tabs>
        <w:bidi w:val="0"/>
        <w:spacing w:before="0" w:after="0"/>
        <w:ind w:hanging="283" w:left="709"/>
        <w:jc w:val="left"/>
        <w:rPr/>
      </w:pPr>
      <w:r>
        <w:rPr/>
        <w:t xml:space="preserve">Six months of hosting from go-live is included, covering the period in which development continues. Azure is billed at cost thereafter </w:t>
      </w:r>
    </w:p>
    <w:p>
      <w:pPr>
        <w:pStyle w:val="BodyText"/>
        <w:numPr>
          <w:ilvl w:val="0"/>
          <w:numId w:val="13"/>
        </w:numPr>
        <w:tabs>
          <w:tab w:val="clear" w:pos="1134"/>
          <w:tab w:val="left" w:pos="709" w:leader="none"/>
        </w:tabs>
        <w:bidi w:val="0"/>
        <w:spacing w:before="0" w:after="0"/>
        <w:ind w:hanging="283" w:left="709"/>
        <w:jc w:val="left"/>
        <w:rPr/>
      </w:pPr>
      <w:r>
        <w:rPr/>
        <w:t xml:space="preserve">Requires the ownership structure described in Section 12: the platform is held jointly, not licensed and not sold outright </w:t>
      </w:r>
    </w:p>
    <w:p>
      <w:pPr>
        <w:pStyle w:val="BodyText"/>
        <w:numPr>
          <w:ilvl w:val="0"/>
          <w:numId w:val="13"/>
        </w:numPr>
        <w:tabs>
          <w:tab w:val="clear" w:pos="1134"/>
          <w:tab w:val="left" w:pos="709" w:leader="none"/>
        </w:tabs>
        <w:bidi w:val="0"/>
        <w:spacing w:before="0" w:after="0"/>
        <w:ind w:hanging="283" w:left="709"/>
        <w:jc w:val="left"/>
        <w:rPr/>
      </w:pPr>
      <w:r>
        <w:rPr/>
        <w:t xml:space="preserve">The same capped approach is offered for the software required by the EcoGrid Resort project, scope to be defined separately </w:t>
      </w:r>
    </w:p>
    <w:p>
      <w:pPr>
        <w:pStyle w:val="BodyText"/>
        <w:numPr>
          <w:ilvl w:val="0"/>
          <w:numId w:val="13"/>
        </w:numPr>
        <w:tabs>
          <w:tab w:val="clear" w:pos="1134"/>
          <w:tab w:val="left" w:pos="709" w:leader="none"/>
        </w:tabs>
        <w:bidi w:val="0"/>
        <w:spacing w:before="0" w:after="0"/>
        <w:ind w:hanging="283" w:left="709"/>
        <w:jc w:val="left"/>
        <w:rPr/>
      </w:pPr>
      <w:r>
        <w:rPr/>
        <w:t xml:space="preserve">The cap holds against the scope described in this document. Changes beyond it run through change control </w:t>
      </w:r>
    </w:p>
    <w:p>
      <w:pPr>
        <w:pStyle w:val="BodyText"/>
        <w:numPr>
          <w:ilvl w:val="0"/>
          <w:numId w:val="13"/>
        </w:numPr>
        <w:tabs>
          <w:tab w:val="clear" w:pos="1134"/>
          <w:tab w:val="left" w:pos="709" w:leader="none"/>
        </w:tabs>
        <w:bidi w:val="0"/>
        <w:ind w:hanging="283" w:left="709"/>
        <w:jc w:val="left"/>
        <w:rPr/>
      </w:pPr>
      <w:r>
        <w:rPr/>
        <w:t xml:space="preserve">Support and maintenance are quoted separately against the chosen tier, Section 10 </w:t>
      </w:r>
    </w:p>
    <w:p>
      <w:pPr>
        <w:pStyle w:val="BodyText"/>
        <w:bidi w:val="0"/>
        <w:spacing w:before="340" w:after="283"/>
        <w:ind w:hanging="0" w:left="0" w:right="0"/>
        <w:jc w:val="left"/>
        <w:rPr/>
      </w:pPr>
      <w:r>
        <w:rPr/>
        <w:t>⚑</w:t>
      </w:r>
      <w:r>
        <w:rPr/>
        <w:t>What the cap does, stated plainly. It fixes Ethical Power's development cost and moves the overrun risk to Coreproma. That is deliberate, and it is the consideration for shared ownership. It works only if the scope baseline is written down and change control is real: an uncapped scope behind a capped price is the one combination that fails for both sides.</w:t>
      </w:r>
    </w:p>
    <w:p>
      <w:pPr>
        <w:pStyle w:val="BodyText"/>
        <w:bidi w:val="0"/>
        <w:spacing w:before="0" w:after="0"/>
        <w:jc w:val="left"/>
        <w:rPr/>
      </w:pPr>
      <w:r>
        <w:rPr/>
        <w:t>COREPROMA · Solar Farm Project Platform · Commercial in confidence · v0.3 · 9 August 2026</w:t>
      </w:r>
    </w:p>
    <w:p>
      <w:pPr>
        <w:pStyle w:val="BodyText"/>
        <w:bidi w:val="0"/>
        <w:ind w:hanging="0" w:left="0" w:right="0"/>
        <w:jc w:val="left"/>
        <w:rPr/>
      </w:pPr>
      <w:r>
        <w:rPr/>
        <w:t xml:space="preserve">12 </w:t>
      </w:r>
    </w:p>
    <w:p>
      <w:pPr>
        <w:pStyle w:val="Heading2"/>
        <w:bidi w:val="0"/>
        <w:jc w:val="left"/>
        <w:rPr/>
      </w:pPr>
      <w:r>
        <w:rPr/>
        <w:t>Ownership of the platform</w:t>
      </w:r>
    </w:p>
    <w:p>
      <w:pPr>
        <w:pStyle w:val="BodyText"/>
        <w:bidi w:val="0"/>
        <w:jc w:val="left"/>
        <w:rPr/>
      </w:pPr>
      <w:r>
        <w:rPr/>
        <w:t xml:space="preserve">One structure, jointly held </w:t>
      </w:r>
    </w:p>
    <w:p>
      <w:pPr>
        <w:pStyle w:val="BodyText"/>
        <w:bidi w:val="0"/>
        <w:spacing w:before="0" w:after="120"/>
        <w:ind w:hanging="0" w:left="0" w:right="0"/>
        <w:jc w:val="left"/>
        <w:rPr/>
      </w:pPr>
      <w:r>
        <w:rPr/>
        <w:t>Coreproma proposes a single ownership route rather than a menu. A new jointly-held structure owns the intellectual property in the developed estimation platform, and that shared ownership is what makes the capped price possible. Ethical Power's own data, its rate library figures, projects and estimates, always belongs to Ethical Power regardless of structure.</w:t>
      </w:r>
    </w:p>
    <w:p>
      <w:pPr>
        <w:pStyle w:val="Heading3"/>
        <w:bidi w:val="0"/>
        <w:jc w:val="left"/>
        <w:rPr/>
      </w:pPr>
      <w:r>
        <w:rPr/>
        <w:t>What the structure holds</w:t>
      </w:r>
    </w:p>
    <w:p>
      <w:pPr>
        <w:pStyle w:val="BodyText"/>
        <w:bidi w:val="0"/>
        <w:jc w:val="left"/>
        <w:rPr/>
      </w:pPr>
      <w:r>
        <w:rPr/>
        <w:t>A new entity, jointly held by Ethical Power and Coreproma, owns the IP in the bespoke estimation platform.</w:t>
      </w:r>
    </w:p>
    <w:p>
      <w:pPr>
        <w:pStyle w:val="BodyText"/>
        <w:numPr>
          <w:ilvl w:val="0"/>
          <w:numId w:val="14"/>
        </w:numPr>
        <w:tabs>
          <w:tab w:val="clear" w:pos="1134"/>
          <w:tab w:val="left" w:pos="709" w:leader="none"/>
        </w:tabs>
        <w:bidi w:val="0"/>
        <w:spacing w:before="0" w:after="0"/>
        <w:ind w:hanging="283" w:left="709"/>
        <w:jc w:val="left"/>
        <w:rPr/>
      </w:pPr>
      <w:r>
        <w:rPr/>
        <w:t xml:space="preserve">The developed modules: creation wizard, validation, risk register, cost calculator, exports, and the Q1 2027 supplier and reporting work </w:t>
      </w:r>
    </w:p>
    <w:p>
      <w:pPr>
        <w:pStyle w:val="BodyText"/>
        <w:numPr>
          <w:ilvl w:val="0"/>
          <w:numId w:val="14"/>
        </w:numPr>
        <w:tabs>
          <w:tab w:val="clear" w:pos="1134"/>
          <w:tab w:val="left" w:pos="709" w:leader="none"/>
        </w:tabs>
        <w:bidi w:val="0"/>
        <w:spacing w:before="0" w:after="0"/>
        <w:ind w:hanging="283" w:left="709"/>
        <w:jc w:val="left"/>
        <w:rPr/>
      </w:pPr>
      <w:r>
        <w:rPr/>
        <w:t xml:space="preserve">Neither party can commercialise the platform unilaterally; decisions sit with the structure </w:t>
      </w:r>
    </w:p>
    <w:p>
      <w:pPr>
        <w:pStyle w:val="BodyText"/>
        <w:numPr>
          <w:ilvl w:val="0"/>
          <w:numId w:val="14"/>
        </w:numPr>
        <w:tabs>
          <w:tab w:val="clear" w:pos="1134"/>
          <w:tab w:val="left" w:pos="709" w:leader="none"/>
        </w:tabs>
        <w:bidi w:val="0"/>
        <w:spacing w:before="0" w:after="0"/>
        <w:ind w:hanging="283" w:left="709"/>
        <w:jc w:val="left"/>
        <w:rPr/>
      </w:pPr>
      <w:r>
        <w:rPr/>
        <w:t xml:space="preserve">Coreproma's pre-existing background IP and generic components are contributed or licensed in, and must be separated from the newly written foreground code in the contract </w:t>
      </w:r>
    </w:p>
    <w:p>
      <w:pPr>
        <w:pStyle w:val="BodyText"/>
        <w:numPr>
          <w:ilvl w:val="0"/>
          <w:numId w:val="14"/>
        </w:numPr>
        <w:tabs>
          <w:tab w:val="clear" w:pos="1134"/>
          <w:tab w:val="left" w:pos="709" w:leader="none"/>
        </w:tabs>
        <w:bidi w:val="0"/>
        <w:ind w:hanging="283" w:left="709"/>
        <w:jc w:val="left"/>
        <w:rPr/>
      </w:pPr>
      <w:r>
        <w:rPr/>
        <w:t xml:space="preserve">Third-party licences, for example PVcase and mapping, are never assignable by Coreproma </w:t>
      </w:r>
    </w:p>
    <w:p>
      <w:pPr>
        <w:pStyle w:val="Heading3"/>
        <w:bidi w:val="0"/>
        <w:jc w:val="left"/>
        <w:rPr/>
      </w:pPr>
      <w:r>
        <w:rPr/>
        <w:t>What each side is trading</w:t>
      </w:r>
    </w:p>
    <w:p>
      <w:pPr>
        <w:pStyle w:val="BodyText"/>
        <w:bidi w:val="0"/>
        <w:jc w:val="left"/>
        <w:rPr/>
      </w:pPr>
      <w:r>
        <w:rPr/>
        <w:t>The structure is the consideration for the cap. Both sides give something up.</w:t>
      </w:r>
    </w:p>
    <w:p>
      <w:pPr>
        <w:pStyle w:val="BodyText"/>
        <w:numPr>
          <w:ilvl w:val="0"/>
          <w:numId w:val="15"/>
        </w:numPr>
        <w:tabs>
          <w:tab w:val="clear" w:pos="1134"/>
          <w:tab w:val="left" w:pos="709" w:leader="none"/>
        </w:tabs>
        <w:bidi w:val="0"/>
        <w:spacing w:before="0" w:after="0"/>
        <w:ind w:hanging="283" w:left="709"/>
        <w:jc w:val="left"/>
        <w:rPr/>
      </w:pPr>
      <w:r>
        <w:rPr>
          <w:b/>
        </w:rPr>
        <w:t>Ethical Power</w:t>
      </w:r>
      <w:r>
        <w:rPr/>
        <w:t xml:space="preserve"> gains cost certainty at £250,000 and a share of an asset it helped specify, instead of exclusive ownership of the code </w:t>
      </w:r>
    </w:p>
    <w:p>
      <w:pPr>
        <w:pStyle w:val="BodyText"/>
        <w:numPr>
          <w:ilvl w:val="0"/>
          <w:numId w:val="15"/>
        </w:numPr>
        <w:tabs>
          <w:tab w:val="clear" w:pos="1134"/>
          <w:tab w:val="left" w:pos="709" w:leader="none"/>
        </w:tabs>
        <w:bidi w:val="0"/>
        <w:spacing w:before="0" w:after="0"/>
        <w:ind w:hanging="283" w:left="709"/>
        <w:jc w:val="left"/>
        <w:rPr/>
      </w:pPr>
      <w:r>
        <w:rPr>
          <w:b/>
        </w:rPr>
        <w:t>Coreproma</w:t>
      </w:r>
      <w:r>
        <w:rPr/>
        <w:t xml:space="preserve"> absorbs build cost above the cap and gives up the right to resell the platform freely, in exchange for a continuing interest in it </w:t>
      </w:r>
    </w:p>
    <w:p>
      <w:pPr>
        <w:pStyle w:val="BodyText"/>
        <w:numPr>
          <w:ilvl w:val="0"/>
          <w:numId w:val="15"/>
        </w:numPr>
        <w:tabs>
          <w:tab w:val="clear" w:pos="1134"/>
          <w:tab w:val="left" w:pos="709" w:leader="none"/>
        </w:tabs>
        <w:bidi w:val="0"/>
        <w:ind w:hanging="283" w:left="709"/>
        <w:jc w:val="left"/>
        <w:rPr/>
      </w:pPr>
      <w:r>
        <w:rPr/>
        <w:t xml:space="preserve">Still to be agreed: shareholdings, what each party contributes, governance and deadlock, what happens on exit, and how the EcoGrid Resort software sits inside the same structure </w:t>
      </w:r>
    </w:p>
    <w:p>
      <w:pPr>
        <w:pStyle w:val="BodyText"/>
        <w:bidi w:val="0"/>
        <w:spacing w:before="340" w:after="283"/>
        <w:ind w:hanging="0" w:left="0" w:right="0"/>
        <w:jc w:val="left"/>
        <w:rPr/>
      </w:pPr>
      <w:r>
        <w:rPr/>
        <w:t>⚑</w:t>
      </w:r>
      <w:r>
        <w:rPr>
          <w:b/>
        </w:rPr>
        <w:t>This is a corporate transaction, not a payment term.</w:t>
      </w:r>
      <w:r>
        <w:rPr/>
        <w:t xml:space="preserve"> None of the terms in the last bullet above are agreed, and they cannot be settled inside a development contract. This section is offered as heads of terms to be negotiated in parallel with the build contract, not as a settled deal. Because it is now the only route proposed, drafting those heads of terms sits on the critical path to signature, not after it.</w:t>
      </w:r>
    </w:p>
    <w:p>
      <w:pPr>
        <w:pStyle w:val="BodyText"/>
        <w:bidi w:val="0"/>
        <w:spacing w:before="340" w:after="283"/>
        <w:ind w:hanging="0" w:left="0" w:right="0"/>
        <w:jc w:val="left"/>
        <w:rPr/>
      </w:pPr>
      <w:r>
        <w:rPr/>
        <w:t>Heads of terms to be agreed, in parallel with the build contract</w:t>
      </w:r>
    </w:p>
    <w:p>
      <w:pPr>
        <w:pStyle w:val="BodyText"/>
        <w:bidi w:val="0"/>
        <w:spacing w:before="340" w:after="283"/>
        <w:ind w:hanging="0" w:left="0" w:right="0"/>
        <w:jc w:val="left"/>
        <w:rPr/>
      </w:pPr>
      <w:r>
        <w:rPr/>
        <w:t>Shareholdings and contributionsWho holds what proportion, and whether Coreproma's pre-existing background IP is contributed to the structure or licensed into it. The two are not the same and are valued differently</w:t>
      </w:r>
    </w:p>
    <w:p>
      <w:pPr>
        <w:pStyle w:val="BodyText"/>
        <w:bidi w:val="0"/>
        <w:spacing w:before="340" w:after="283"/>
        <w:jc w:val="left"/>
        <w:rPr/>
      </w:pPr>
      <w:r>
        <w:rPr/>
        <w:t>FIRST</w:t>
      </w:r>
    </w:p>
    <w:p>
      <w:pPr>
        <w:pStyle w:val="BodyText"/>
        <w:bidi w:val="0"/>
        <w:spacing w:before="340" w:after="283"/>
        <w:jc w:val="left"/>
        <w:rPr/>
      </w:pPr>
      <w:r>
        <w:rPr/>
        <w:t>Governance and deadlockBoard composition, reserved matters requiring both parties, and what happens when the parties disagree on the roadmap</w:t>
      </w:r>
    </w:p>
    <w:p>
      <w:pPr>
        <w:pStyle w:val="BodyText"/>
        <w:bidi w:val="0"/>
        <w:spacing w:before="340" w:after="283"/>
        <w:jc w:val="left"/>
        <w:rPr/>
      </w:pPr>
      <w:r>
        <w:rPr/>
        <w:t>TERMS</w:t>
      </w:r>
    </w:p>
    <w:p>
      <w:pPr>
        <w:pStyle w:val="BodyText"/>
        <w:bidi w:val="0"/>
        <w:spacing w:before="340" w:after="283"/>
        <w:jc w:val="left"/>
        <w:rPr/>
      </w:pPr>
      <w:r>
        <w:rPr/>
        <w:t>CommercialisationWhether the structure may license the platform to other EPC contractors, on whose initiative, and how any proceeds are shared</w:t>
      </w:r>
    </w:p>
    <w:p>
      <w:pPr>
        <w:pStyle w:val="BodyText"/>
        <w:bidi w:val="0"/>
        <w:spacing w:before="340" w:after="283"/>
        <w:jc w:val="left"/>
        <w:rPr/>
      </w:pPr>
      <w:r>
        <w:rPr/>
        <w:t>TERMS</w:t>
      </w:r>
    </w:p>
    <w:p>
      <w:pPr>
        <w:pStyle w:val="BodyText"/>
        <w:bidi w:val="0"/>
        <w:spacing w:before="340" w:after="283"/>
        <w:jc w:val="left"/>
        <w:rPr/>
      </w:pPr>
      <w:r>
        <w:rPr/>
        <w:t>Exit and continuityWhat happens to the platform if either party leaves or is sold, and whether source-code escrow is required for Ethical Power's operational continuity</w:t>
      </w:r>
    </w:p>
    <w:p>
      <w:pPr>
        <w:pStyle w:val="BodyText"/>
        <w:bidi w:val="0"/>
        <w:spacing w:before="340" w:after="283"/>
        <w:jc w:val="left"/>
        <w:rPr/>
      </w:pPr>
      <w:r>
        <w:rPr/>
        <w:t>TERMS</w:t>
      </w:r>
    </w:p>
    <w:p>
      <w:pPr>
        <w:pStyle w:val="BodyText"/>
        <w:bidi w:val="0"/>
        <w:spacing w:before="340" w:after="283"/>
        <w:jc w:val="left"/>
        <w:rPr/>
      </w:pPr>
      <w:r>
        <w:rPr/>
        <w:t>Scope of the structureWhether the EcoGrid Resort software sits inside the same structure or alongside it under a separate capped arrangement</w:t>
      </w:r>
    </w:p>
    <w:p>
      <w:pPr>
        <w:pStyle w:val="BodyText"/>
        <w:bidi w:val="0"/>
        <w:spacing w:before="340" w:after="283"/>
        <w:jc w:val="left"/>
        <w:rPr/>
      </w:pPr>
      <w:r>
        <w:rPr/>
        <w:t>SCOPE</w:t>
      </w:r>
    </w:p>
    <w:p>
      <w:pPr>
        <w:pStyle w:val="BodyText"/>
        <w:bidi w:val="0"/>
        <w:spacing w:before="283" w:after="283"/>
        <w:ind w:hanging="0" w:left="0" w:right="0"/>
        <w:jc w:val="left"/>
        <w:rPr/>
      </w:pPr>
      <w:r>
        <w:rPr/>
        <w:t>⚑</w:t>
      </w:r>
      <w:r>
        <w:rPr>
          <w:b/>
        </w:rPr>
        <w:t>Jobs Tracker carve-out.</w:t>
      </w:r>
      <w:r>
        <w:rPr/>
        <w:t xml:space="preserve"> The delivery and governance workspace, B5 and B6, runs on Jobs Tracker, Coreproma's pre-existing field-operations product. Jobs Tracker and its solar projects extension sit </w:t>
      </w:r>
      <w:r>
        <w:rPr>
          <w:b/>
        </w:rPr>
        <w:t>outside</w:t>
      </w:r>
      <w:r>
        <w:rPr/>
        <w:t xml:space="preserve"> the new structure: they are never assigned to it or to Ethical Power, and are provided under the per-user monthly subscription for as long as the service is used. The structure above covers the bespoke estimation platform only.</w:t>
      </w:r>
    </w:p>
    <w:p>
      <w:pPr>
        <w:pStyle w:val="BodyText"/>
        <w:bidi w:val="0"/>
        <w:spacing w:before="0" w:after="0"/>
        <w:jc w:val="left"/>
        <w:rPr/>
      </w:pPr>
      <w:r>
        <w:rPr/>
        <w:t>COREPROMA · Solar Farm Project Platform · Commercial in confidence · v0.3 · 9 August 2026</w:t>
      </w:r>
    </w:p>
    <w:p>
      <w:pPr>
        <w:pStyle w:val="BodyText"/>
        <w:bidi w:val="0"/>
        <w:ind w:hanging="0" w:left="0" w:right="0"/>
        <w:jc w:val="left"/>
        <w:rPr/>
      </w:pPr>
      <w:r>
        <w:rPr/>
        <w:t xml:space="preserve">13 </w:t>
      </w:r>
    </w:p>
    <w:p>
      <w:pPr>
        <w:pStyle w:val="Heading2"/>
        <w:bidi w:val="0"/>
        <w:jc w:val="left"/>
        <w:rPr/>
      </w:pPr>
      <w:r>
        <w:rPr/>
        <w:t>Scope, effort &amp; payment schedule</w:t>
      </w:r>
    </w:p>
    <w:p>
      <w:pPr>
        <w:pStyle w:val="BodyText"/>
        <w:bidi w:val="0"/>
        <w:jc w:val="left"/>
        <w:rPr/>
      </w:pPr>
      <w:r>
        <w:rPr/>
        <w:t xml:space="preserve">One envelope, one cap </w:t>
      </w:r>
    </w:p>
    <w:p>
      <w:pPr>
        <w:pStyle w:val="BodyText"/>
        <w:bidi w:val="0"/>
        <w:spacing w:before="0" w:after="120"/>
        <w:ind w:hanging="0" w:left="0" w:right="0"/>
        <w:jc w:val="left"/>
        <w:rPr/>
      </w:pPr>
      <w:r>
        <w:rPr/>
        <w:t xml:space="preserve">The table below is the scope and effort behind the envelope in Section 11. Effort figures are Coreproma's estimate. Currency: GBP. Items marked </w:t>
      </w:r>
      <w:r>
        <w:rPr>
          <w:b/>
        </w:rPr>
        <w:t>at discovery</w:t>
      </w:r>
      <w:r>
        <w:rPr/>
        <w:t xml:space="preserve"> are real scope with no estimate yet, not free: they are sized in Phase 0 and confirmed in writing before work starts.</w:t>
      </w:r>
    </w:p>
    <w:p>
      <w:pPr>
        <w:pStyle w:val="BodyText"/>
        <w:bidi w:val="0"/>
        <w:spacing w:before="0" w:after="0"/>
        <w:jc w:val="left"/>
        <w:rPr/>
      </w:pPr>
      <w:r>
        <w:rPr/>
        <w:t>ItemBasisEffort (p-days)</w:t>
      </w:r>
    </w:p>
    <w:p>
      <w:pPr>
        <w:pStyle w:val="BodyText"/>
        <w:bidi w:val="0"/>
        <w:spacing w:before="0" w:after="0"/>
        <w:jc w:val="left"/>
        <w:rPr/>
      </w:pPr>
      <w:r>
        <w:rPr/>
        <w:t>Phase 0 · discovery &amp; designOne-off8</w:t>
      </w:r>
    </w:p>
    <w:p>
      <w:pPr>
        <w:pStyle w:val="BodyText"/>
        <w:bidi w:val="0"/>
        <w:spacing w:before="0" w:after="0"/>
        <w:jc w:val="left"/>
        <w:rPr/>
      </w:pPr>
      <w:r>
        <w:rPr/>
        <w:t>Foundation, DevOps, identity &amp; securityOne-off25</w:t>
      </w:r>
    </w:p>
    <w:p>
      <w:pPr>
        <w:pStyle w:val="BodyText"/>
        <w:bidi w:val="0"/>
        <w:spacing w:before="0" w:after="0"/>
        <w:jc w:val="left"/>
        <w:rPr/>
      </w:pPr>
      <w:r>
        <w:rPr/>
        <w:t>B1 creation wizardOne-off38</w:t>
      </w:r>
    </w:p>
    <w:p>
      <w:pPr>
        <w:pStyle w:val="BodyText"/>
        <w:bidi w:val="0"/>
        <w:spacing w:before="0" w:after="0"/>
        <w:jc w:val="left"/>
        <w:rPr/>
      </w:pPr>
      <w:r>
        <w:rPr/>
        <w:t>B2 validationOne-off6</w:t>
      </w:r>
    </w:p>
    <w:p>
      <w:pPr>
        <w:pStyle w:val="BodyText"/>
        <w:bidi w:val="0"/>
        <w:spacing w:before="0" w:after="0"/>
        <w:jc w:val="left"/>
        <w:rPr/>
      </w:pPr>
      <w:r>
        <w:rPr/>
        <w:t>B2b risk register &amp; provisionsOne-off10</w:t>
      </w:r>
    </w:p>
    <w:p>
      <w:pPr>
        <w:pStyle w:val="BodyText"/>
        <w:bidi w:val="0"/>
        <w:spacing w:before="0" w:after="0"/>
        <w:jc w:val="left"/>
        <w:rPr/>
      </w:pPr>
      <w:r>
        <w:rPr/>
        <w:t>B3 calculator + outputsOne-off38</w:t>
      </w:r>
    </w:p>
    <w:p>
      <w:pPr>
        <w:pStyle w:val="BodyText"/>
        <w:bidi w:val="0"/>
        <w:spacing w:before="0" w:after="0"/>
        <w:jc w:val="left"/>
        <w:rPr/>
      </w:pPr>
      <w:r>
        <w:rPr/>
        <w:t>B7 essential reporting outputOne-off4</w:t>
      </w:r>
    </w:p>
    <w:p>
      <w:pPr>
        <w:pStyle w:val="BodyText"/>
        <w:bidi w:val="0"/>
        <w:spacing w:before="0" w:after="0"/>
        <w:jc w:val="left"/>
        <w:rPr/>
      </w:pPr>
      <w:r>
        <w:rPr/>
        <w:t>QA, UAT &amp; go-liveOne-off22</w:t>
      </w:r>
    </w:p>
    <w:p>
      <w:pPr>
        <w:pStyle w:val="BodyText"/>
        <w:bidi w:val="0"/>
        <w:spacing w:before="0" w:after="0"/>
        <w:jc w:val="left"/>
        <w:rPr/>
      </w:pPr>
      <w:r>
        <w:rPr/>
        <w:t>Phase 1 bespoke development, sub-totalOne-off·</w:t>
      </w:r>
    </w:p>
    <w:p>
      <w:pPr>
        <w:pStyle w:val="BodyText"/>
        <w:bidi w:val="0"/>
        <w:spacing w:before="0" w:after="0"/>
        <w:jc w:val="left"/>
        <w:rPr/>
      </w:pPr>
      <w:r>
        <w:rPr/>
        <w:t>Jobs Tracker workspace, B5 + B6 · Phase 1Subscription·</w:t>
      </w:r>
    </w:p>
    <w:p>
      <w:pPr>
        <w:pStyle w:val="BodyText"/>
        <w:bidi w:val="0"/>
        <w:spacing w:before="0" w:after="0"/>
        <w:jc w:val="left"/>
        <w:rPr/>
      </w:pPr>
      <w:r>
        <w:rPr/>
        <w:t>Jobs Tracker solar projects extension &amp; governance integration · Phase 1One-offat discovery</w:t>
      </w:r>
    </w:p>
    <w:p>
      <w:pPr>
        <w:pStyle w:val="BodyText"/>
        <w:bidi w:val="0"/>
        <w:spacing w:before="0" w:after="0"/>
        <w:jc w:val="left"/>
        <w:rPr/>
      </w:pPr>
      <w:r>
        <w:rPr/>
        <w:t>Q1 2027 · supplier &amp; third-party managementOne-off, later20 + new scope</w:t>
      </w:r>
    </w:p>
    <w:p>
      <w:pPr>
        <w:pStyle w:val="BodyText"/>
        <w:bidi w:val="0"/>
        <w:spacing w:before="0" w:after="0"/>
        <w:jc w:val="left"/>
        <w:rPr/>
      </w:pPr>
      <w:r>
        <w:rPr/>
        <w:t>Q1 2027 · full B7 management &amp; investor reportingOne-off, later14</w:t>
      </w:r>
    </w:p>
    <w:p>
      <w:pPr>
        <w:pStyle w:val="BodyText"/>
        <w:bidi w:val="0"/>
        <w:spacing w:before="0" w:after="0"/>
        <w:jc w:val="left"/>
        <w:rPr/>
      </w:pPr>
      <w:r>
        <w:rPr/>
        <w:t>Q1 2027 · rate intelligence, commodity indices + supplier quotesOne-off, laterat discovery</w:t>
      </w:r>
    </w:p>
    <w:p>
      <w:pPr>
        <w:pStyle w:val="BodyText"/>
        <w:bidi w:val="0"/>
        <w:spacing w:before="0" w:after="0"/>
        <w:jc w:val="left"/>
        <w:rPr/>
      </w:pPr>
      <w:r>
        <w:rPr/>
        <w:t>Azure hosting, managedMonthly·</w:t>
      </w:r>
    </w:p>
    <w:p>
      <w:pPr>
        <w:pStyle w:val="BodyText"/>
        <w:bidi w:val="0"/>
        <w:spacing w:before="0" w:after="0"/>
        <w:jc w:val="left"/>
        <w:rPr/>
      </w:pPr>
      <w:r>
        <w:rPr/>
        <w:t>Support &amp; maintenanceMonthly·</w:t>
      </w:r>
    </w:p>
    <w:p>
      <w:pPr>
        <w:pStyle w:val="BodyText"/>
        <w:bidi w:val="0"/>
        <w:spacing w:before="0" w:after="0"/>
        <w:jc w:val="left"/>
        <w:rPr/>
      </w:pPr>
      <w:r>
        <w:rPr/>
        <w:t>Payment schedule · £250,000 capped total</w:t>
      </w:r>
    </w:p>
    <w:p>
      <w:pPr>
        <w:pStyle w:val="BodyText"/>
        <w:bidi w:val="0"/>
        <w:spacing w:before="0" w:after="0"/>
        <w:ind w:hanging="0" w:left="0" w:right="0"/>
        <w:jc w:val="left"/>
        <w:rPr/>
      </w:pPr>
      <w:r>
        <w:rPr/>
        <w:t>Induction fee, on signatureMobilisation · M0 · credited as part of the capped total</w:t>
      </w:r>
    </w:p>
    <w:p>
      <w:pPr>
        <w:pStyle w:val="BodyText"/>
        <w:bidi w:val="0"/>
        <w:spacing w:before="0" w:after="0"/>
        <w:jc w:val="left"/>
        <w:rPr/>
      </w:pPr>
      <w:r>
        <w:rPr/>
        <w:t>£60,000</w:t>
      </w:r>
    </w:p>
    <w:p>
      <w:pPr>
        <w:pStyle w:val="BodyText"/>
        <w:bidi w:val="0"/>
        <w:spacing w:before="0" w:after="0"/>
        <w:jc w:val="left"/>
        <w:rPr/>
      </w:pPr>
      <w:r>
        <w:rPr/>
        <w:t>70% of the balance, on delivery of the first moduleProduction go-live of the estimating core accepted · M7 · about 18 December 2026</w:t>
      </w:r>
    </w:p>
    <w:p>
      <w:pPr>
        <w:pStyle w:val="BodyText"/>
        <w:bidi w:val="0"/>
        <w:spacing w:before="0" w:after="0"/>
        <w:jc w:val="left"/>
        <w:rPr/>
      </w:pPr>
      <w:r>
        <w:rPr/>
        <w:t>£133,000</w:t>
      </w:r>
    </w:p>
    <w:p>
      <w:pPr>
        <w:pStyle w:val="BodyText"/>
        <w:bidi w:val="0"/>
        <w:spacing w:before="0" w:after="0"/>
        <w:jc w:val="left"/>
        <w:rPr/>
      </w:pPr>
      <w:r>
        <w:rPr/>
        <w:t>30% of the balance, Q1 2027Alongside the supplier and procurement module and the rate-intelligence work</w:t>
      </w:r>
    </w:p>
    <w:p>
      <w:pPr>
        <w:pStyle w:val="BodyText"/>
        <w:bidi w:val="0"/>
        <w:spacing w:before="0" w:after="0"/>
        <w:jc w:val="left"/>
        <w:rPr/>
      </w:pPr>
      <w:r>
        <w:rPr/>
        <w:t>£57,000</w:t>
      </w:r>
    </w:p>
    <w:p>
      <w:pPr>
        <w:pStyle w:val="BodyText"/>
        <w:bidi w:val="0"/>
        <w:spacing w:before="0" w:after="0"/>
        <w:jc w:val="left"/>
        <w:rPr/>
      </w:pPr>
      <w:r>
        <w:rPr/>
        <w:t>Total under the capIncluding six months of Azure hosting from go-live</w:t>
      </w:r>
    </w:p>
    <w:p>
      <w:pPr>
        <w:pStyle w:val="BodyText"/>
        <w:bidi w:val="0"/>
        <w:spacing w:before="0" w:after="0"/>
        <w:jc w:val="left"/>
        <w:rPr/>
      </w:pPr>
      <w:r>
        <w:rPr/>
        <w:t>£250,000</w:t>
      </w:r>
    </w:p>
    <w:p>
      <w:pPr>
        <w:pStyle w:val="BodyText"/>
        <w:bidi w:val="0"/>
        <w:spacing w:before="283" w:after="283"/>
        <w:ind w:hanging="0" w:left="0" w:right="0"/>
        <w:jc w:val="left"/>
        <w:rPr/>
      </w:pPr>
      <w:r>
        <w:rPr/>
        <w:t>⚑</w:t>
      </w:r>
      <w:r>
        <w:rPr>
          <w:b/>
        </w:rPr>
        <w:t>One reading to confirm before issue.</w:t>
      </w:r>
      <w:r>
        <w:rPr/>
        <w:t xml:space="preserve"> The schedule above credits the £60,000 induction fee against the capped total and applies 70/30 to the £190,000 balance, which sums to exactly £250,000. Read literally as sixty thousand </w:t>
      </w:r>
      <w:r>
        <w:rPr>
          <w:i/>
        </w:rPr>
        <w:t>plus</w:t>
      </w:r>
      <w:r>
        <w:rPr/>
        <w:t xml:space="preserve"> 70% </w:t>
      </w:r>
      <w:r>
        <w:rPr>
          <w:i/>
        </w:rPr>
        <w:t>plus</w:t>
      </w:r>
      <w:r>
        <w:rPr/>
        <w:t xml:space="preserve"> 30% of the total, the schedule would sum to £310,000 and break the cap. Confirm which is intended before this document is issued.</w:t>
      </w:r>
    </w:p>
    <w:p>
      <w:pPr>
        <w:pStyle w:val="BodyText"/>
        <w:bidi w:val="0"/>
        <w:spacing w:before="90" w:after="283"/>
        <w:ind w:hanging="0" w:left="0" w:right="0"/>
        <w:jc w:val="left"/>
        <w:rPr/>
      </w:pPr>
      <w:r>
        <w:rPr/>
        <w:t>This quotation is valid for 30 days from its date of issue. Effort estimates are indicative and firmed up at the end of discovery, Phase 0.</w:t>
      </w:r>
    </w:p>
    <w:p>
      <w:pPr>
        <w:pStyle w:val="BodyText"/>
        <w:bidi w:val="0"/>
        <w:spacing w:before="0" w:after="0"/>
        <w:jc w:val="left"/>
        <w:rPr/>
      </w:pPr>
      <w:r>
        <w:rPr/>
        <w:t>COREPROMA · Solar Farm Project Platform · Commercial in confidence · v0.3 · 9 August 2026</w:t>
      </w:r>
    </w:p>
    <w:p>
      <w:pPr>
        <w:pStyle w:val="BodyText"/>
        <w:bidi w:val="0"/>
        <w:ind w:hanging="0" w:left="0" w:right="0"/>
        <w:jc w:val="left"/>
        <w:rPr/>
      </w:pPr>
      <w:r>
        <w:rPr/>
        <w:t xml:space="preserve">14 </w:t>
      </w:r>
    </w:p>
    <w:p>
      <w:pPr>
        <w:pStyle w:val="Heading2"/>
        <w:bidi w:val="0"/>
        <w:jc w:val="left"/>
        <w:rPr/>
      </w:pPr>
      <w:r>
        <w:rPr/>
        <w:t>Assumptions, exclusions &amp; dependencies</w:t>
      </w:r>
    </w:p>
    <w:p>
      <w:pPr>
        <w:pStyle w:val="BodyText"/>
        <w:bidi w:val="0"/>
        <w:jc w:val="left"/>
        <w:rPr/>
      </w:pPr>
      <w:r>
        <w:rPr/>
        <w:t xml:space="preserve">No surprises later </w:t>
      </w:r>
    </w:p>
    <w:p>
      <w:pPr>
        <w:pStyle w:val="Heading3"/>
        <w:bidi w:val="0"/>
        <w:jc w:val="left"/>
        <w:rPr/>
      </w:pPr>
      <w:r>
        <w:rPr/>
        <w:t>Key assumptions</w:t>
      </w:r>
    </w:p>
    <w:p>
      <w:pPr>
        <w:pStyle w:val="BodyText"/>
        <w:numPr>
          <w:ilvl w:val="0"/>
          <w:numId w:val="16"/>
        </w:numPr>
        <w:tabs>
          <w:tab w:val="clear" w:pos="1134"/>
          <w:tab w:val="left" w:pos="709" w:leader="none"/>
        </w:tabs>
        <w:bidi w:val="0"/>
        <w:spacing w:before="0" w:after="0"/>
        <w:ind w:hanging="283" w:left="709"/>
        <w:jc w:val="left"/>
        <w:rPr/>
      </w:pPr>
      <w:r>
        <w:rPr/>
        <w:t xml:space="preserve">Contract signature by end August 2026, with a dedicated team of 2 or 3 for Phase 1 </w:t>
      </w:r>
    </w:p>
    <w:p>
      <w:pPr>
        <w:pStyle w:val="BodyText"/>
        <w:numPr>
          <w:ilvl w:val="0"/>
          <w:numId w:val="16"/>
        </w:numPr>
        <w:tabs>
          <w:tab w:val="clear" w:pos="1134"/>
          <w:tab w:val="left" w:pos="709" w:leader="none"/>
        </w:tabs>
        <w:bidi w:val="0"/>
        <w:spacing w:before="0" w:after="0"/>
        <w:ind w:hanging="283" w:left="709"/>
        <w:jc w:val="left"/>
        <w:rPr/>
      </w:pPr>
      <w:r>
        <w:rPr/>
        <w:t xml:space="preserve">Ethical Power supplies rate-library figures, a product owner, Entra tenant cooperation and the Hessay reference dataset </w:t>
      </w:r>
    </w:p>
    <w:p>
      <w:pPr>
        <w:pStyle w:val="BodyText"/>
        <w:numPr>
          <w:ilvl w:val="0"/>
          <w:numId w:val="16"/>
        </w:numPr>
        <w:tabs>
          <w:tab w:val="clear" w:pos="1134"/>
          <w:tab w:val="left" w:pos="709" w:leader="none"/>
        </w:tabs>
        <w:bidi w:val="0"/>
        <w:spacing w:before="0" w:after="0"/>
        <w:ind w:hanging="283" w:left="709"/>
        <w:jc w:val="left"/>
        <w:rPr/>
      </w:pPr>
      <w:r>
        <w:rPr/>
        <w:t xml:space="preserve">Phase 1 scope is frozen at the estimating core, essential reporting output, and the Jobs Tracker workspace with its solar projects extension </w:t>
      </w:r>
    </w:p>
    <w:p>
      <w:pPr>
        <w:pStyle w:val="BodyText"/>
        <w:numPr>
          <w:ilvl w:val="0"/>
          <w:numId w:val="16"/>
        </w:numPr>
        <w:tabs>
          <w:tab w:val="clear" w:pos="1134"/>
          <w:tab w:val="left" w:pos="709" w:leader="none"/>
        </w:tabs>
        <w:bidi w:val="0"/>
        <w:spacing w:before="0" w:after="0"/>
        <w:ind w:hanging="283" w:left="709"/>
        <w:jc w:val="left"/>
        <w:rPr/>
      </w:pPr>
      <w:r>
        <w:rPr/>
        <w:t xml:space="preserve">The B5 and B6 workspace is provided on Jobs Tracker under a separate per-user monthly subscription; seat count and minimum term to be confirmed </w:t>
      </w:r>
    </w:p>
    <w:p>
      <w:pPr>
        <w:pStyle w:val="BodyText"/>
        <w:numPr>
          <w:ilvl w:val="0"/>
          <w:numId w:val="16"/>
        </w:numPr>
        <w:tabs>
          <w:tab w:val="clear" w:pos="1134"/>
          <w:tab w:val="left" w:pos="709" w:leader="none"/>
        </w:tabs>
        <w:bidi w:val="0"/>
        <w:ind w:hanging="283" w:left="709"/>
        <w:jc w:val="left"/>
        <w:rPr/>
      </w:pPr>
      <w:r>
        <w:rPr/>
        <w:t xml:space="preserve">Go-live is mid-December with a January hypercare window; no UAT or cut-over activity is planned between 22 December and 2 January </w:t>
      </w:r>
    </w:p>
    <w:p>
      <w:pPr>
        <w:pStyle w:val="Heading3"/>
        <w:bidi w:val="0"/>
        <w:jc w:val="left"/>
        <w:rPr/>
      </w:pPr>
      <w:r>
        <w:rPr/>
        <w:t>Exclusions · not in the priced development</w:t>
      </w:r>
    </w:p>
    <w:p>
      <w:pPr>
        <w:pStyle w:val="BodyText"/>
        <w:numPr>
          <w:ilvl w:val="0"/>
          <w:numId w:val="17"/>
        </w:numPr>
        <w:tabs>
          <w:tab w:val="clear" w:pos="1134"/>
          <w:tab w:val="left" w:pos="709" w:leader="none"/>
        </w:tabs>
        <w:bidi w:val="0"/>
        <w:spacing w:before="0" w:after="0"/>
        <w:ind w:hanging="283" w:left="709"/>
        <w:jc w:val="left"/>
        <w:rPr/>
      </w:pPr>
      <w:r>
        <w:rPr/>
        <w:t xml:space="preserve">Azure consumption: pass-through, billed monthly </w:t>
      </w:r>
    </w:p>
    <w:p>
      <w:pPr>
        <w:pStyle w:val="BodyText"/>
        <w:numPr>
          <w:ilvl w:val="0"/>
          <w:numId w:val="17"/>
        </w:numPr>
        <w:tabs>
          <w:tab w:val="clear" w:pos="1134"/>
          <w:tab w:val="left" w:pos="709" w:leader="none"/>
        </w:tabs>
        <w:bidi w:val="0"/>
        <w:spacing w:before="0" w:after="0"/>
        <w:ind w:hanging="283" w:left="709"/>
        <w:jc w:val="left"/>
        <w:rPr/>
      </w:pPr>
      <w:r>
        <w:rPr/>
        <w:t xml:space="preserve">Third-party licences: PVcase, Google Maps Platform, commercial data feeds </w:t>
      </w:r>
    </w:p>
    <w:p>
      <w:pPr>
        <w:pStyle w:val="BodyText"/>
        <w:numPr>
          <w:ilvl w:val="0"/>
          <w:numId w:val="17"/>
        </w:numPr>
        <w:tabs>
          <w:tab w:val="clear" w:pos="1134"/>
          <w:tab w:val="left" w:pos="709" w:leader="none"/>
        </w:tabs>
        <w:bidi w:val="0"/>
        <w:spacing w:before="0" w:after="0"/>
        <w:ind w:hanging="283" w:left="709"/>
        <w:jc w:val="left"/>
        <w:rPr/>
      </w:pPr>
      <w:r>
        <w:rPr/>
        <w:t xml:space="preserve">Grid-connection cost modelling: excluded by design, obtained from the DNO </w:t>
      </w:r>
    </w:p>
    <w:p>
      <w:pPr>
        <w:pStyle w:val="BodyText"/>
        <w:numPr>
          <w:ilvl w:val="0"/>
          <w:numId w:val="17"/>
        </w:numPr>
        <w:tabs>
          <w:tab w:val="clear" w:pos="1134"/>
          <w:tab w:val="left" w:pos="709" w:leader="none"/>
        </w:tabs>
        <w:bidi w:val="0"/>
        <w:spacing w:before="0" w:after="0"/>
        <w:ind w:hanging="283" w:left="709"/>
        <w:jc w:val="left"/>
        <w:rPr/>
      </w:pPr>
      <w:r>
        <w:rPr/>
        <w:t xml:space="preserve">Rate data population: the responsibility of Ethical Power's QS and procurement team </w:t>
      </w:r>
    </w:p>
    <w:p>
      <w:pPr>
        <w:pStyle w:val="BodyText"/>
        <w:numPr>
          <w:ilvl w:val="0"/>
          <w:numId w:val="17"/>
        </w:numPr>
        <w:tabs>
          <w:tab w:val="clear" w:pos="1134"/>
          <w:tab w:val="left" w:pos="709" w:leader="none"/>
        </w:tabs>
        <w:bidi w:val="0"/>
        <w:spacing w:before="0" w:after="0"/>
        <w:ind w:hanging="283" w:left="709"/>
        <w:jc w:val="left"/>
        <w:rPr/>
      </w:pPr>
      <w:r>
        <w:rPr/>
        <w:t xml:space="preserve">Data migration beyond the Hessay reference project, and any hardware </w:t>
      </w:r>
    </w:p>
    <w:p>
      <w:pPr>
        <w:pStyle w:val="BodyText"/>
        <w:numPr>
          <w:ilvl w:val="0"/>
          <w:numId w:val="17"/>
        </w:numPr>
        <w:tabs>
          <w:tab w:val="clear" w:pos="1134"/>
          <w:tab w:val="left" w:pos="709" w:leader="none"/>
        </w:tabs>
        <w:bidi w:val="0"/>
        <w:spacing w:before="0" w:after="0"/>
        <w:ind w:hanging="283" w:left="709"/>
        <w:jc w:val="left"/>
        <w:rPr/>
      </w:pPr>
      <w:r>
        <w:rPr/>
        <w:t xml:space="preserve">Everything in Annex A: the proposed investor portal and site capture modules are indicative only and form no part of this quotation </w:t>
      </w:r>
    </w:p>
    <w:p>
      <w:pPr>
        <w:pStyle w:val="BodyText"/>
        <w:numPr>
          <w:ilvl w:val="0"/>
          <w:numId w:val="17"/>
        </w:numPr>
        <w:tabs>
          <w:tab w:val="clear" w:pos="1134"/>
          <w:tab w:val="left" w:pos="709" w:leader="none"/>
        </w:tabs>
        <w:bidi w:val="0"/>
        <w:ind w:hanging="283" w:left="709"/>
        <w:jc w:val="left"/>
        <w:rPr/>
      </w:pPr>
      <w:r>
        <w:rPr/>
        <w:t xml:space="preserve">Drone flight operations of any kind: see Annex A, Module 2 </w:t>
      </w:r>
    </w:p>
    <w:p>
      <w:pPr>
        <w:pStyle w:val="BodyText"/>
        <w:bidi w:val="0"/>
        <w:ind w:hanging="0" w:left="0" w:right="0"/>
        <w:jc w:val="left"/>
        <w:rPr/>
      </w:pPr>
      <w:r>
        <w:rPr/>
        <w:t xml:space="preserve">15 </w:t>
      </w:r>
    </w:p>
    <w:p>
      <w:pPr>
        <w:pStyle w:val="Heading2"/>
        <w:bidi w:val="0"/>
        <w:jc w:val="left"/>
        <w:rPr/>
      </w:pPr>
      <w:r>
        <w:rPr/>
        <w:t>Next steps</w:t>
      </w:r>
    </w:p>
    <w:p>
      <w:pPr>
        <w:pStyle w:val="BodyText"/>
        <w:bidi w:val="0"/>
        <w:spacing w:before="0" w:after="0"/>
        <w:jc w:val="left"/>
        <w:rPr/>
      </w:pPr>
      <w:r>
        <w:rPr/>
        <w:t xml:space="preserve">Signature to go-live in about 16 weeks </w:t>
      </w:r>
    </w:p>
    <w:p>
      <w:pPr>
        <w:pStyle w:val="BodyText"/>
        <w:bidi w:val="0"/>
        <w:ind w:hanging="0" w:left="0" w:right="0"/>
        <w:jc w:val="left"/>
        <w:rPr/>
      </w:pPr>
      <w:r>
        <w:rPr/>
        <w:t>1</w:t>
      </w:r>
    </w:p>
    <w:p>
      <w:pPr>
        <w:pStyle w:val="Heading4"/>
        <w:bidi w:val="0"/>
        <w:jc w:val="left"/>
        <w:rPr/>
      </w:pPr>
      <w:r>
        <w:rPr/>
        <w:t>Coreproma confirms</w:t>
      </w:r>
    </w:p>
    <w:p>
      <w:pPr>
        <w:pStyle w:val="BodyText"/>
        <w:bidi w:val="0"/>
        <w:jc w:val="left"/>
        <w:rPr/>
      </w:pPr>
      <w:r>
        <w:rPr/>
        <w:t>The cost envelope and payment schedule are confirmed, and the reading of the induction fee is settled.</w:t>
      </w:r>
    </w:p>
    <w:p>
      <w:pPr>
        <w:pStyle w:val="BodyText"/>
        <w:bidi w:val="0"/>
        <w:jc w:val="left"/>
        <w:rPr/>
      </w:pPr>
      <w:r>
        <w:rPr/>
        <w:t>2</w:t>
      </w:r>
    </w:p>
    <w:p>
      <w:pPr>
        <w:pStyle w:val="Heading4"/>
        <w:bidi w:val="0"/>
        <w:jc w:val="left"/>
        <w:rPr/>
      </w:pPr>
      <w:r>
        <w:rPr/>
        <w:t>Ethical Power selects</w:t>
      </w:r>
    </w:p>
    <w:p>
      <w:pPr>
        <w:pStyle w:val="BodyText"/>
        <w:bidi w:val="0"/>
        <w:jc w:val="left"/>
        <w:rPr/>
      </w:pPr>
      <w:r>
        <w:rPr/>
        <w:t>Approval of the shared ownership structure in principle, the MFA option, the support tier, and the Jobs Tracker subscription basis: seats and minimum term.</w:t>
      </w:r>
    </w:p>
    <w:p>
      <w:pPr>
        <w:pStyle w:val="BodyText"/>
        <w:bidi w:val="0"/>
        <w:jc w:val="left"/>
        <w:rPr/>
      </w:pPr>
      <w:r>
        <w:rPr/>
        <w:t>3</w:t>
      </w:r>
    </w:p>
    <w:p>
      <w:pPr>
        <w:pStyle w:val="Heading4"/>
        <w:bidi w:val="0"/>
        <w:jc w:val="left"/>
        <w:rPr/>
      </w:pPr>
      <w:r>
        <w:rPr/>
        <w:t>Both parties confirm</w:t>
      </w:r>
    </w:p>
    <w:p>
      <w:pPr>
        <w:pStyle w:val="BodyText"/>
        <w:bidi w:val="0"/>
        <w:jc w:val="left"/>
        <w:rPr/>
      </w:pPr>
      <w:r>
        <w:rPr/>
        <w:t>The Phase 1 scope freeze, the rate-data handover date, and a start date for drafting the heads of terms for the new structure.</w:t>
      </w:r>
    </w:p>
    <w:p>
      <w:pPr>
        <w:pStyle w:val="BodyText"/>
        <w:bidi w:val="0"/>
        <w:jc w:val="left"/>
        <w:rPr/>
      </w:pPr>
      <w:r>
        <w:rPr/>
        <w:t>4</w:t>
      </w:r>
    </w:p>
    <w:p>
      <w:pPr>
        <w:pStyle w:val="Heading4"/>
        <w:bidi w:val="0"/>
        <w:jc w:val="left"/>
        <w:rPr/>
      </w:pPr>
      <w:r>
        <w:rPr/>
        <w:t>Signature, then build</w:t>
      </w:r>
    </w:p>
    <w:p>
      <w:pPr>
        <w:pStyle w:val="BodyText"/>
        <w:bidi w:val="0"/>
        <w:jc w:val="left"/>
        <w:rPr/>
      </w:pPr>
      <w:r>
        <w:rPr/>
        <w:t>Contract signature by end August, discovery immediately after, go-live about 18 December 2026.</w:t>
      </w:r>
    </w:p>
    <w:p>
      <w:pPr>
        <w:pStyle w:val="Heading3"/>
        <w:bidi w:val="0"/>
        <w:spacing w:before="794" w:after="283"/>
        <w:ind w:hanging="0" w:left="0" w:right="0"/>
        <w:jc w:val="left"/>
        <w:rPr/>
      </w:pPr>
      <w:r>
        <w:rPr/>
        <w:t>The one-line version</w:t>
      </w:r>
    </w:p>
    <w:p>
      <w:pPr>
        <w:pStyle w:val="BodyText"/>
        <w:numPr>
          <w:ilvl w:val="0"/>
          <w:numId w:val="18"/>
        </w:numPr>
        <w:tabs>
          <w:tab w:val="clear" w:pos="1134"/>
          <w:tab w:val="left" w:pos="709" w:leader="none"/>
        </w:tabs>
        <w:bidi w:val="0"/>
        <w:spacing w:before="794" w:after="283"/>
        <w:ind w:hanging="283" w:left="709"/>
        <w:jc w:val="left"/>
        <w:rPr/>
      </w:pPr>
      <w:r>
        <w:rPr/>
        <w:t xml:space="preserve">A working, risk-priced estimating engine live before the year ends </w:t>
      </w:r>
    </w:p>
    <w:p>
      <w:pPr>
        <w:pStyle w:val="BodyText"/>
        <w:numPr>
          <w:ilvl w:val="0"/>
          <w:numId w:val="18"/>
        </w:numPr>
        <w:tabs>
          <w:tab w:val="clear" w:pos="1134"/>
          <w:tab w:val="left" w:pos="709" w:leader="none"/>
        </w:tabs>
        <w:bidi w:val="0"/>
        <w:spacing w:before="794" w:after="283"/>
        <w:ind w:hanging="283" w:left="709"/>
        <w:jc w:val="left"/>
        <w:rPr/>
      </w:pPr>
      <w:r>
        <w:rPr/>
        <w:t xml:space="preserve">Delivery and governance on a proven platform, by subscription, in the same phase </w:t>
      </w:r>
    </w:p>
    <w:p>
      <w:pPr>
        <w:pStyle w:val="BodyText"/>
        <w:numPr>
          <w:ilvl w:val="0"/>
          <w:numId w:val="18"/>
        </w:numPr>
        <w:tabs>
          <w:tab w:val="clear" w:pos="1134"/>
          <w:tab w:val="left" w:pos="709" w:leader="none"/>
        </w:tabs>
        <w:bidi w:val="0"/>
        <w:spacing w:before="794" w:after="283"/>
        <w:ind w:hanging="283" w:left="709"/>
        <w:jc w:val="left"/>
        <w:rPr/>
      </w:pPr>
      <w:r>
        <w:rPr/>
        <w:t xml:space="preserve">Every price visible, every payment tied to acceptance </w:t>
      </w:r>
    </w:p>
    <w:p>
      <w:pPr>
        <w:pStyle w:val="BodyText"/>
        <w:numPr>
          <w:ilvl w:val="0"/>
          <w:numId w:val="18"/>
        </w:numPr>
        <w:tabs>
          <w:tab w:val="clear" w:pos="1134"/>
          <w:tab w:val="left" w:pos="709" w:leader="none"/>
        </w:tabs>
        <w:bidi w:val="0"/>
        <w:spacing w:before="794" w:after="283"/>
        <w:ind w:hanging="283" w:left="709"/>
        <w:jc w:val="left"/>
        <w:rPr/>
      </w:pPr>
      <w:r>
        <w:rPr/>
        <w:t xml:space="preserve">Our data always ours; ownership shared, and the cost capped because of it </w:t>
      </w:r>
    </w:p>
    <w:p>
      <w:pPr>
        <w:pStyle w:val="BodyText"/>
        <w:bidi w:val="0"/>
        <w:spacing w:before="0" w:after="0"/>
        <w:jc w:val="left"/>
        <w:rPr/>
      </w:pPr>
      <w:r>
        <w:rPr/>
        <w:t>COREPROMA · Solar Farm Project Platform · Commercial in confidence · v0.3 · 9 August 2026</w:t>
      </w:r>
    </w:p>
    <w:p>
      <w:pPr>
        <w:pStyle w:val="BodyText"/>
        <w:bidi w:val="0"/>
        <w:ind w:hanging="0" w:left="0" w:right="0"/>
        <w:jc w:val="left"/>
        <w:rPr/>
      </w:pPr>
      <w:r>
        <w:rPr/>
        <w:t xml:space="preserve">A </w:t>
      </w:r>
    </w:p>
    <w:p>
      <w:pPr>
        <w:pStyle w:val="Heading2"/>
        <w:bidi w:val="0"/>
        <w:jc w:val="left"/>
        <w:rPr/>
      </w:pPr>
      <w:r>
        <w:rPr/>
        <w:t>Annex A · Proposed additional modules</w:t>
      </w:r>
    </w:p>
    <w:p>
      <w:pPr>
        <w:pStyle w:val="BodyText"/>
        <w:bidi w:val="0"/>
        <w:spacing w:before="0" w:after="0"/>
        <w:jc w:val="left"/>
        <w:rPr/>
      </w:pPr>
      <w:r>
        <w:rPr/>
        <w:t xml:space="preserve">Indicative only · not priced </w:t>
      </w:r>
    </w:p>
    <w:p>
      <w:pPr>
        <w:pStyle w:val="BodyText"/>
        <w:bidi w:val="0"/>
        <w:jc w:val="left"/>
        <w:rPr/>
      </w:pPr>
      <w:r>
        <w:rPr/>
        <w:t>⚑</w:t>
      </w:r>
      <w:r>
        <w:rPr>
          <w:b/>
        </w:rPr>
        <w:t>This annex is not part of the quotation.</w:t>
      </w:r>
      <w:r>
        <w:rPr/>
        <w:t xml:space="preserve"> Neither module is scoped, estimated or priced, neither is included in Phase 1 or in the Q1 2027 work, and nothing here forms part of what Ethical Power is being asked to approve. Both are recorded so the direction is visible early. If either is wanted, it is scoped and quoted separately, after the estimating core is live.</w:t>
      </w:r>
    </w:p>
    <w:p>
      <w:pPr>
        <w:pStyle w:val="Heading3"/>
        <w:bidi w:val="0"/>
        <w:jc w:val="left"/>
        <w:rPr/>
      </w:pPr>
      <w:r>
        <w:rPr/>
        <w:t>Module 1 · Investor portal</w:t>
      </w:r>
    </w:p>
    <w:p>
      <w:pPr>
        <w:pStyle w:val="BodyText"/>
        <w:bidi w:val="0"/>
        <w:jc w:val="left"/>
        <w:rPr/>
      </w:pPr>
      <w:r>
        <w:rPr/>
        <w:t>Projects carrying third-party investors, as with the French project, need those investors to see the documents relevant to an investment decision and the reports produced as the project proceeds.</w:t>
      </w:r>
    </w:p>
    <w:p>
      <w:pPr>
        <w:pStyle w:val="BodyText"/>
        <w:numPr>
          <w:ilvl w:val="0"/>
          <w:numId w:val="19"/>
        </w:numPr>
        <w:tabs>
          <w:tab w:val="clear" w:pos="1134"/>
          <w:tab w:val="left" w:pos="709" w:leader="none"/>
        </w:tabs>
        <w:bidi w:val="0"/>
        <w:spacing w:before="0" w:after="0"/>
        <w:ind w:hanging="283" w:left="709"/>
        <w:jc w:val="left"/>
        <w:rPr/>
      </w:pPr>
      <w:r>
        <w:rPr/>
        <w:t xml:space="preserve">Cheaper than it looks: the platform already produces what an investor needs, the named risk provisions, the budget and sensitivity table, the investor one-pager and live cost exposure. The portal is a permissioned external role over existing data plus a document register, not a second application </w:t>
      </w:r>
    </w:p>
    <w:p>
      <w:pPr>
        <w:pStyle w:val="BodyText"/>
        <w:numPr>
          <w:ilvl w:val="0"/>
          <w:numId w:val="19"/>
        </w:numPr>
        <w:tabs>
          <w:tab w:val="clear" w:pos="1134"/>
          <w:tab w:val="left" w:pos="709" w:leader="none"/>
        </w:tabs>
        <w:bidi w:val="0"/>
        <w:spacing w:before="0" w:after="0"/>
        <w:ind w:hanging="283" w:left="709"/>
        <w:jc w:val="left"/>
        <w:rPr/>
      </w:pPr>
      <w:r>
        <w:rPr/>
        <w:t xml:space="preserve">Least privilege by project: an investor sees only the project or SPV they are in </w:t>
      </w:r>
    </w:p>
    <w:p>
      <w:pPr>
        <w:pStyle w:val="BodyText"/>
        <w:numPr>
          <w:ilvl w:val="0"/>
          <w:numId w:val="19"/>
        </w:numPr>
        <w:tabs>
          <w:tab w:val="clear" w:pos="1134"/>
          <w:tab w:val="left" w:pos="709" w:leader="none"/>
        </w:tabs>
        <w:bidi w:val="0"/>
        <w:spacing w:before="0" w:after="0"/>
        <w:ind w:hanging="283" w:left="709"/>
        <w:jc w:val="left"/>
        <w:rPr/>
      </w:pPr>
      <w:r>
        <w:rPr/>
        <w:t xml:space="preserve">A hard boundary around what never leaves: tender pricing, margin and the rate library </w:t>
      </w:r>
    </w:p>
    <w:p>
      <w:pPr>
        <w:pStyle w:val="BodyText"/>
        <w:numPr>
          <w:ilvl w:val="0"/>
          <w:numId w:val="19"/>
        </w:numPr>
        <w:tabs>
          <w:tab w:val="clear" w:pos="1134"/>
          <w:tab w:val="left" w:pos="709" w:leader="none"/>
        </w:tabs>
        <w:bidi w:val="0"/>
        <w:ind w:hanging="283" w:left="709"/>
        <w:jc w:val="left"/>
        <w:rPr/>
      </w:pPr>
      <w:r>
        <w:rPr/>
        <w:t xml:space="preserve">Watermarking and an access log, giving an immutable record of what was disclosed and when, which is the part that matters in a dispute </w:t>
      </w:r>
    </w:p>
    <w:p>
      <w:pPr>
        <w:pStyle w:val="Heading3"/>
        <w:bidi w:val="0"/>
        <w:jc w:val="left"/>
        <w:rPr/>
      </w:pPr>
      <w:r>
        <w:rPr/>
        <w:t>Module 2 · Site capture</w:t>
      </w:r>
    </w:p>
    <w:p>
      <w:pPr>
        <w:pStyle w:val="BodyText"/>
        <w:bidi w:val="0"/>
        <w:jc w:val="left"/>
        <w:rPr/>
      </w:pPr>
      <w:r>
        <w:rPr/>
        <w:t>Mission-planned drone capture of a site, with the imagery landing on the project record: terrain for the wizard, dated evidence against risk provisions, and progress for reporting.</w:t>
      </w:r>
    </w:p>
    <w:p>
      <w:pPr>
        <w:pStyle w:val="BodyText"/>
        <w:numPr>
          <w:ilvl w:val="0"/>
          <w:numId w:val="20"/>
        </w:numPr>
        <w:tabs>
          <w:tab w:val="clear" w:pos="1134"/>
          <w:tab w:val="left" w:pos="709" w:leader="none"/>
        </w:tabs>
        <w:bidi w:val="0"/>
        <w:spacing w:before="0" w:after="0"/>
        <w:ind w:hanging="283" w:left="709"/>
        <w:jc w:val="left"/>
        <w:rPr/>
      </w:pPr>
      <w:r>
        <w:rPr/>
        <w:t xml:space="preserve">Planning software only, on Coreproma's existing WaypointsCreator platform: survey grids, 3D terrain simulation, obstacle detection and mission export to DJI controllers </w:t>
      </w:r>
    </w:p>
    <w:p>
      <w:pPr>
        <w:pStyle w:val="BodyText"/>
        <w:numPr>
          <w:ilvl w:val="0"/>
          <w:numId w:val="20"/>
        </w:numPr>
        <w:tabs>
          <w:tab w:val="clear" w:pos="1134"/>
          <w:tab w:val="left" w:pos="709" w:leader="none"/>
        </w:tabs>
        <w:bidi w:val="0"/>
        <w:spacing w:before="0" w:after="0"/>
        <w:ind w:hanging="283" w:left="709"/>
        <w:jc w:val="left"/>
        <w:rPr/>
      </w:pPr>
      <w:r>
        <w:rPr/>
        <w:t xml:space="preserve">Imagery and orthomosaics attach to the project record and feed the Step 2 terrain model, replacing a separate topographic survey upload </w:t>
      </w:r>
    </w:p>
    <w:p>
      <w:pPr>
        <w:pStyle w:val="BodyText"/>
        <w:numPr>
          <w:ilvl w:val="0"/>
          <w:numId w:val="20"/>
        </w:numPr>
        <w:tabs>
          <w:tab w:val="clear" w:pos="1134"/>
          <w:tab w:val="left" w:pos="709" w:leader="none"/>
        </w:tabs>
        <w:bidi w:val="0"/>
        <w:spacing w:before="0" w:after="0"/>
        <w:ind w:hanging="283" w:left="709"/>
        <w:jc w:val="left"/>
        <w:rPr/>
      </w:pPr>
      <w:r>
        <w:rPr>
          <w:b/>
        </w:rPr>
        <w:t>Flight operations are excluded, deliberately.</w:t>
      </w:r>
      <w:r>
        <w:rPr/>
        <w:t xml:space="preserve"> Commercial site survey flying in the United Kingdom is a Specific category activity: it needs a CAA Operational Authorisation, a certified remote pilot and third-party insurance under EC 785/2004. Those obligations sit with whoever flies, Ethical Power or its surveyor, not with Coreproma </w:t>
      </w:r>
    </w:p>
    <w:p>
      <w:pPr>
        <w:pStyle w:val="BodyText"/>
        <w:numPr>
          <w:ilvl w:val="0"/>
          <w:numId w:val="20"/>
        </w:numPr>
        <w:tabs>
          <w:tab w:val="clear" w:pos="1134"/>
          <w:tab w:val="left" w:pos="709" w:leader="none"/>
        </w:tabs>
        <w:bidi w:val="0"/>
        <w:ind w:hanging="283" w:left="709"/>
        <w:jc w:val="left"/>
        <w:rPr/>
      </w:pPr>
      <w:r>
        <w:rPr/>
        <w:t xml:space="preserve">Commercial basis would be the existing WaypointsCreator per-seat subscription plus integration work </w:t>
      </w:r>
    </w:p>
    <w:p>
      <w:pPr>
        <w:pStyle w:val="BodyText"/>
        <w:bidi w:val="0"/>
        <w:spacing w:before="340" w:after="283"/>
        <w:ind w:hanging="0" w:left="0" w:right="0"/>
        <w:jc w:val="left"/>
        <w:rPr/>
      </w:pPr>
      <w:r>
        <w:rPr/>
        <w:t>What would have to be settled before either module is quoted</w:t>
      </w:r>
    </w:p>
    <w:p>
      <w:pPr>
        <w:pStyle w:val="BodyText"/>
        <w:bidi w:val="0"/>
        <w:spacing w:before="340" w:after="283"/>
        <w:ind w:hanging="0" w:left="0" w:right="0"/>
        <w:jc w:val="left"/>
        <w:rPr/>
      </w:pPr>
      <w:r>
        <w:rPr/>
        <w:t>The investing entity and its jurisdictionUnited Kingdom or France · disclosure duties toward investors differ, and the answer shapes the design rather than decorating it. Legal review before build, not after</w:t>
      </w:r>
    </w:p>
    <w:p>
      <w:pPr>
        <w:pStyle w:val="BodyText"/>
        <w:bidi w:val="0"/>
        <w:spacing w:before="340" w:after="283"/>
        <w:jc w:val="left"/>
        <w:rPr/>
      </w:pPr>
      <w:r>
        <w:rPr/>
        <w:t>MODULE 1</w:t>
      </w:r>
    </w:p>
    <w:p>
      <w:pPr>
        <w:pStyle w:val="BodyText"/>
        <w:bidi w:val="0"/>
        <w:spacing w:before="340" w:after="283"/>
        <w:jc w:val="left"/>
        <w:rPr/>
      </w:pPr>
      <w:r>
        <w:rPr/>
        <w:t>A role on the estimation platform, or a separate applicationThe cost difference is large. A permissioned external role reuses everything; a separate application duplicates identity, hosting and document handling</w:t>
      </w:r>
    </w:p>
    <w:p>
      <w:pPr>
        <w:pStyle w:val="BodyText"/>
        <w:bidi w:val="0"/>
        <w:spacing w:before="340" w:after="283"/>
        <w:jc w:val="left"/>
        <w:rPr/>
      </w:pPr>
      <w:r>
        <w:rPr/>
        <w:t>MODULE 1</w:t>
      </w:r>
    </w:p>
    <w:p>
      <w:pPr>
        <w:pStyle w:val="BodyText"/>
        <w:bidi w:val="0"/>
        <w:spacing w:before="340" w:after="283"/>
        <w:jc w:val="left"/>
        <w:rPr/>
      </w:pPr>
      <w:r>
        <w:rPr/>
        <w:t>Who holds the Operational Authorisation and the insuranceNo flying happens under this platform until that is named in writing. Coreproma supplies planning software, not aviation services</w:t>
      </w:r>
    </w:p>
    <w:p>
      <w:pPr>
        <w:pStyle w:val="BodyText"/>
        <w:bidi w:val="0"/>
        <w:spacing w:before="340" w:after="283"/>
        <w:jc w:val="left"/>
        <w:rPr/>
      </w:pPr>
      <w:r>
        <w:rPr/>
        <w:t>MODULE 2</w:t>
      </w:r>
    </w:p>
    <w:p>
      <w:pPr>
        <w:pStyle w:val="BodyText"/>
        <w:bidi w:val="0"/>
        <w:spacing w:before="340" w:after="283"/>
        <w:jc w:val="left"/>
        <w:rPr/>
      </w:pPr>
      <w:r>
        <w:rPr/>
        <w:t>A named sponsor and a confirmed use case for each moduleBoth are recorded here because they are possible. Neither should be built because it is possible</w:t>
      </w:r>
    </w:p>
    <w:p>
      <w:pPr>
        <w:pStyle w:val="BodyText"/>
        <w:bidi w:val="0"/>
        <w:spacing w:before="340" w:after="283"/>
        <w:jc w:val="left"/>
        <w:rPr/>
      </w:pPr>
      <w:r>
        <w:rPr/>
        <w:t>BOTH</w:t>
      </w:r>
    </w:p>
    <w:p>
      <w:pPr>
        <w:pStyle w:val="BodyText"/>
        <w:bidi w:val="0"/>
        <w:spacing w:before="0" w:after="0"/>
        <w:jc w:val="left"/>
        <w:rPr/>
      </w:pPr>
      <w:r>
        <w:rPr/>
        <w:t>COREPROMA · Solar Farm Project Platform · Commercial in confidence · v0.3 · 9 August 2026</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Hanken Grotesk">
    <w:altName w:val="sans-serif"/>
    <w:charset w:val="00"/>
    <w:family w:val="auto"/>
    <w:pitch w:val="default"/>
  </w:font>
  <w:font w:name="Noto Sans">
    <w:charset w:val="00"/>
    <w:family w:val="auto"/>
    <w:pitch w:val="variable"/>
  </w:font>
  <w:font w:name="OpenSymbol">
    <w:altName w:val="Arial Unicode MS"/>
    <w:charset w:val="02"/>
    <w:family w:val="auto"/>
    <w:pitch w:val="default"/>
  </w:font>
  <w:font w:name="Liberation Sans">
    <w:altName w:val="Arial"/>
    <w:charset w:val="00"/>
    <w:family w:val="swiss"/>
    <w:pitch w:val="variable"/>
  </w:font>
  <w:font w:name="Fraunces">
    <w:altName w:val="serif"/>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pStyle w:val="Heading5"/>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Hanken Grotesk;sans-serif" w:hAnsi="Hanken Grotesk;sans-serif" w:eastAsia="Hanken Grotesk;sans-serif" w:cs="Hanken Grotesk;sans-serif"/>
      <w:color w:val="auto"/>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paragraph" w:styleId="Heading5">
    <w:name w:val="Heading 5"/>
    <w:basedOn w:val="Heading"/>
    <w:next w:val="BodyText"/>
    <w:qFormat/>
    <w:pPr>
      <w:spacing w:before="120" w:after="60"/>
      <w:outlineLvl w:val="4"/>
    </w:pPr>
    <w:rPr>
      <w:rFonts w:ascii="Liberation Serif" w:hAnsi="Liberation Serif" w:eastAsia="Noto Serif CJK SC" w:cs="FreeSans"/>
      <w:b/>
      <w:bCs/>
      <w:sz w:val="20"/>
      <w:szCs w:val="20"/>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1display">
    <w:name w:val="Heading 1.display"/>
    <w:basedOn w:val="Heading1"/>
    <w:qFormat/>
    <w:pPr/>
    <w:rPr>
      <w:rFonts w:ascii="Fraunces;serif" w:hAnsi="Fraunces;serif" w:eastAsia="Fraunces;serif" w:cs="Fraunces;seri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COREPROMA · Proposal &amp; Quotation · Ethical Estimation Engine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