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4827EA" w14:textId="77777777" w:rsidR="009C3A11" w:rsidRDefault="00DE4D8B">
      <w:pPr>
        <w:spacing w:after="160"/>
      </w:pPr>
      <w:r>
        <w:rPr>
          <w:rFonts w:ascii="Times New Roman" w:eastAsia="宋体" w:hAnsi="Times New Roman"/>
          <w:b/>
          <w:color w:val="17365D"/>
          <w:sz w:val="44"/>
        </w:rPr>
        <w:t>Python</w:t>
      </w:r>
      <w:r>
        <w:rPr>
          <w:rFonts w:ascii="Times New Roman" w:eastAsia="宋体" w:hAnsi="Times New Roman"/>
          <w:b/>
          <w:color w:val="17365D"/>
          <w:sz w:val="44"/>
        </w:rPr>
        <w:t>语言编码规范</w:t>
      </w:r>
    </w:p>
    <w:p w14:paraId="49303684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b/>
          <w:color w:val="526071"/>
        </w:rPr>
        <w:t>第</w:t>
      </w:r>
      <w:r>
        <w:rPr>
          <w:rFonts w:ascii="Times New Roman" w:eastAsia="宋体" w:hAnsi="Times New Roman"/>
          <w:b/>
          <w:color w:val="526071"/>
        </w:rPr>
        <w:t>7—8</w:t>
      </w:r>
      <w:r>
        <w:rPr>
          <w:rFonts w:ascii="Times New Roman" w:eastAsia="宋体" w:hAnsi="Times New Roman"/>
          <w:b/>
          <w:color w:val="526071"/>
        </w:rPr>
        <w:t>周</w:t>
      </w:r>
      <w:r>
        <w:rPr>
          <w:rFonts w:ascii="Times New Roman" w:eastAsia="宋体" w:hAnsi="Times New Roman"/>
          <w:b/>
          <w:color w:val="526071"/>
        </w:rPr>
        <w:t xml:space="preserve"> · v0.1 </w:t>
      </w:r>
      <w:r>
        <w:rPr>
          <w:rFonts w:ascii="Times New Roman" w:eastAsia="宋体" w:hAnsi="Times New Roman"/>
          <w:b/>
          <w:color w:val="526071"/>
        </w:rPr>
        <w:t>小组审阅稿</w:t>
      </w:r>
    </w:p>
    <w:p w14:paraId="59A83F31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组号：</w:t>
      </w:r>
      <w:r>
        <w:rPr>
          <w:rFonts w:ascii="Times New Roman" w:eastAsia="宋体" w:hAnsi="Times New Roman"/>
          <w:color w:val="202A35"/>
        </w:rPr>
        <w:t>24</w:t>
      </w:r>
      <w:r>
        <w:rPr>
          <w:rFonts w:ascii="Times New Roman" w:eastAsia="宋体" w:hAnsi="Times New Roman"/>
          <w:color w:val="202A35"/>
        </w:rPr>
        <w:t>级软件工程</w:t>
      </w:r>
      <w:r>
        <w:rPr>
          <w:rFonts w:ascii="Times New Roman" w:eastAsia="宋体" w:hAnsi="Times New Roman"/>
          <w:color w:val="202A35"/>
        </w:rPr>
        <w:t>3</w:t>
      </w:r>
      <w:r>
        <w:rPr>
          <w:rFonts w:ascii="Times New Roman" w:eastAsia="宋体" w:hAnsi="Times New Roman"/>
          <w:color w:val="202A35"/>
        </w:rPr>
        <w:t>班第</w:t>
      </w:r>
      <w:r>
        <w:rPr>
          <w:rFonts w:ascii="Times New Roman" w:eastAsia="宋体" w:hAnsi="Times New Roman"/>
          <w:color w:val="202A35"/>
        </w:rPr>
        <w:t>6</w:t>
      </w:r>
      <w:r>
        <w:rPr>
          <w:rFonts w:ascii="Times New Roman" w:eastAsia="宋体" w:hAnsi="Times New Roman"/>
          <w:color w:val="202A35"/>
        </w:rPr>
        <w:t>组</w:t>
      </w:r>
      <w:r>
        <w:rPr>
          <w:rFonts w:ascii="Times New Roman" w:eastAsia="宋体" w:hAnsi="Times New Roman"/>
          <w:color w:val="202A35"/>
        </w:rPr>
        <w:t xml:space="preserve">    </w:t>
      </w:r>
      <w:r>
        <w:rPr>
          <w:rFonts w:ascii="Times New Roman" w:eastAsia="宋体" w:hAnsi="Times New Roman"/>
          <w:color w:val="202A35"/>
        </w:rPr>
        <w:t>编制日期：</w:t>
      </w:r>
      <w:r>
        <w:rPr>
          <w:rFonts w:ascii="Times New Roman" w:eastAsia="宋体" w:hAnsi="Times New Roman"/>
          <w:color w:val="202A35"/>
        </w:rPr>
        <w:t>2026</w:t>
      </w:r>
      <w:r>
        <w:rPr>
          <w:rFonts w:ascii="Times New Roman" w:eastAsia="宋体" w:hAnsi="Times New Roman"/>
          <w:color w:val="202A35"/>
        </w:rPr>
        <w:t>年</w:t>
      </w:r>
      <w:r>
        <w:rPr>
          <w:rFonts w:ascii="Times New Roman" w:eastAsia="宋体" w:hAnsi="Times New Roman"/>
          <w:color w:val="202A35"/>
        </w:rPr>
        <w:t>10</w:t>
      </w:r>
      <w:r>
        <w:rPr>
          <w:rFonts w:ascii="Times New Roman" w:eastAsia="宋体" w:hAnsi="Times New Roman"/>
          <w:color w:val="202A35"/>
        </w:rPr>
        <w:t>月</w:t>
      </w:r>
      <w:r>
        <w:rPr>
          <w:rFonts w:ascii="Times New Roman" w:eastAsia="宋体" w:hAnsi="Times New Roman"/>
          <w:color w:val="202A35"/>
        </w:rPr>
        <w:t>31</w:t>
      </w:r>
      <w:r>
        <w:rPr>
          <w:rFonts w:ascii="Times New Roman" w:eastAsia="宋体" w:hAnsi="Times New Roman"/>
          <w:color w:val="202A35"/>
        </w:rPr>
        <w:t>日</w:t>
      </w:r>
    </w:p>
    <w:p w14:paraId="268D2174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小组成员：石兆翔、喻飞扬、王子扬、顾梓鑫、宋洋、郭曹钰</w:t>
      </w:r>
    </w:p>
    <w:p w14:paraId="0F493323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>代码快照：</w:t>
      </w:r>
      <w:r>
        <w:rPr>
          <w:rFonts w:ascii="Times New Roman" w:eastAsia="宋体" w:hAnsi="Times New Roman"/>
          <w:color w:val="202A35"/>
          <w:sz w:val="18"/>
        </w:rPr>
        <w:t xml:space="preserve">develop@e52f5d0    </w:t>
      </w:r>
      <w:r>
        <w:rPr>
          <w:rFonts w:ascii="Times New Roman" w:eastAsia="宋体" w:hAnsi="Times New Roman"/>
          <w:color w:val="202A35"/>
          <w:sz w:val="18"/>
        </w:rPr>
        <w:t>汇总人：石兆翔</w:t>
      </w:r>
    </w:p>
    <w:p w14:paraId="063B90F2" w14:textId="77777777" w:rsidR="009C3A11" w:rsidRDefault="00DE4D8B">
      <w:pPr>
        <w:widowControl/>
        <w:shd w:val="clear" w:color="auto" w:fill="FFF2CC"/>
        <w:spacing w:after="60" w:line="276" w:lineRule="auto"/>
      </w:pPr>
      <w:r>
        <w:rPr>
          <w:rFonts w:ascii="Times New Roman" w:eastAsia="宋体" w:hAnsi="Times New Roman"/>
          <w:color w:val="202A35"/>
        </w:rPr>
        <w:t>本稿依据课程模板、现有工具配置与已确认案例整理。适用于本轮新增和修改代码；存量偏离逐项记录整改依据。本稿供全组审阅，成员本人互查结论另行确认。</w:t>
      </w:r>
    </w:p>
    <w:p w14:paraId="3634557A" w14:textId="77777777" w:rsidR="009C3A11" w:rsidRDefault="00DE4D8B">
      <w:pPr>
        <w:pStyle w:val="1"/>
        <w:spacing w:before="240" w:after="120"/>
      </w:pPr>
      <w:r>
        <w:rPr>
          <w:rFonts w:ascii="Times New Roman" w:eastAsia="黑体" w:hAnsi="Times New Roman"/>
          <w:color w:val="17365D"/>
          <w:sz w:val="28"/>
        </w:rPr>
        <w:t xml:space="preserve">1  </w:t>
      </w:r>
      <w:r>
        <w:rPr>
          <w:rFonts w:ascii="Times New Roman" w:eastAsia="黑体" w:hAnsi="Times New Roman"/>
          <w:color w:val="17365D"/>
          <w:sz w:val="28"/>
        </w:rPr>
        <w:t>规范制定的主要目的</w:t>
      </w:r>
    </w:p>
    <w:p w14:paraId="10C000B1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统一六人协作时的命名、格式、注释、接口及验证方式，使代码能被另一位成员理解、复现和维护；将质量问题落实到具体路径、触发、修复及证据。</w:t>
      </w:r>
    </w:p>
    <w:p w14:paraId="30E731D6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规范同时约束行为兼容和证据真实性。减少告警不能以引入功能回归为代价；缓存、权限和输入输出的契约必须由相应回归保护。</w:t>
      </w:r>
    </w:p>
    <w:p w14:paraId="306FA6AD" w14:textId="77777777" w:rsidR="009C3A11" w:rsidRDefault="00DE4D8B">
      <w:pPr>
        <w:pStyle w:val="1"/>
        <w:spacing w:before="240" w:after="120"/>
      </w:pPr>
      <w:r>
        <w:rPr>
          <w:rFonts w:ascii="Times New Roman" w:eastAsia="黑体" w:hAnsi="Times New Roman"/>
          <w:color w:val="17365D"/>
          <w:sz w:val="28"/>
        </w:rPr>
        <w:t xml:space="preserve">2  </w:t>
      </w:r>
      <w:r>
        <w:rPr>
          <w:rFonts w:ascii="Times New Roman" w:eastAsia="黑体" w:hAnsi="Times New Roman"/>
          <w:color w:val="17365D"/>
          <w:sz w:val="28"/>
        </w:rPr>
        <w:t>规范的适用范围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9C3A11" w14:paraId="1B205E0D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9FCB6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b/>
                <w:color w:val="202A35"/>
                <w:sz w:val="18"/>
              </w:rPr>
              <w:t>范围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409EFF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b/>
                <w:color w:val="202A35"/>
                <w:sz w:val="18"/>
              </w:rPr>
              <w:t>适用说明</w:t>
            </w:r>
          </w:p>
        </w:tc>
      </w:tr>
      <w:tr w:rsidR="009C3A11" w14:paraId="65BEB9E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4E227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六个主责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App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4CC4E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blog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accounts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comments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oauth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servermanager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djangoblog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；模板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前端按关联接口核查。</w:t>
            </w:r>
          </w:p>
        </w:tc>
      </w:tr>
      <w:tr w:rsidR="009C3A11" w14:paraId="17C3DB97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DDC28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代码类别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3C832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业务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Python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、包入口、管理命令与模板标签；测试和迁移分别统计与审查。</w:t>
            </w:r>
          </w:p>
        </w:tc>
      </w:tr>
      <w:tr w:rsidR="009C3A11" w14:paraId="36F4C113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CBF6E3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实施边界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B43CC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新增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修改代码优先满足；公共名称与返回类型改动先协调，存量整改不随意扩大补丁。</w:t>
            </w:r>
          </w:p>
        </w:tc>
      </w:tr>
      <w:tr w:rsidR="009C3A11" w14:paraId="61180D4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9FD92E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优先依据</w:t>
            </w:r>
          </w:p>
        </w:tc>
        <w:tc>
          <w:tcPr>
            <w:tcW w:w="7257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BAD67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8"/>
              </w:rPr>
              <w:t>课程要求、已确认业务契约、本组规则和统一工具配置；基础风格参考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S1</w:t>
            </w:r>
            <w:r>
              <w:rPr>
                <w:rFonts w:ascii="Times New Roman" w:eastAsia="宋体" w:hAnsi="Times New Roman"/>
                <w:color w:val="202A35"/>
                <w:sz w:val="18"/>
              </w:rPr>
              <w:t>。</w:t>
            </w:r>
          </w:p>
        </w:tc>
      </w:tr>
    </w:tbl>
    <w:p w14:paraId="72C233DB" w14:textId="77777777" w:rsidR="009C3A11" w:rsidRDefault="009C3A11">
      <w:pPr>
        <w:spacing w:line="40" w:lineRule="exact"/>
      </w:pPr>
    </w:p>
    <w:p w14:paraId="1F4C5B50" w14:textId="77777777" w:rsidR="009C3A11" w:rsidRDefault="00DE4D8B">
      <w:pPr>
        <w:pStyle w:val="1"/>
        <w:spacing w:before="240" w:after="120"/>
      </w:pPr>
      <w:r>
        <w:rPr>
          <w:rFonts w:ascii="Times New Roman" w:eastAsia="黑体" w:hAnsi="Times New Roman"/>
          <w:color w:val="17365D"/>
          <w:sz w:val="28"/>
        </w:rPr>
        <w:t xml:space="preserve">3  </w:t>
      </w:r>
      <w:r>
        <w:rPr>
          <w:rFonts w:ascii="Times New Roman" w:eastAsia="黑体" w:hAnsi="Times New Roman"/>
          <w:color w:val="17365D"/>
          <w:sz w:val="28"/>
        </w:rPr>
        <w:t>规范</w:t>
      </w:r>
    </w:p>
    <w:p w14:paraId="4F57BE30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  </w:t>
      </w:r>
      <w:r>
        <w:rPr>
          <w:rFonts w:ascii="Times New Roman" w:eastAsia="黑体" w:hAnsi="Times New Roman"/>
          <w:color w:val="17365D"/>
          <w:sz w:val="23"/>
        </w:rPr>
        <w:t>编码、缩进与排版</w:t>
      </w:r>
    </w:p>
    <w:p w14:paraId="74282521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[CS01] </w:t>
      </w:r>
      <w:r>
        <w:rPr>
          <w:rFonts w:ascii="Times New Roman" w:eastAsia="宋体" w:hAnsi="Times New Roman"/>
          <w:color w:val="202A35"/>
        </w:rPr>
        <w:t>使用</w:t>
      </w:r>
      <w:r>
        <w:rPr>
          <w:rFonts w:ascii="Times New Roman" w:eastAsia="宋体" w:hAnsi="Times New Roman"/>
          <w:color w:val="202A35"/>
        </w:rPr>
        <w:t>UTF-8</w:t>
      </w:r>
      <w:r>
        <w:rPr>
          <w:rFonts w:ascii="Times New Roman" w:eastAsia="宋体" w:hAnsi="Times New Roman"/>
          <w:color w:val="202A35"/>
        </w:rPr>
        <w:t>、</w:t>
      </w:r>
      <w:r>
        <w:rPr>
          <w:rFonts w:ascii="Times New Roman" w:eastAsia="宋体" w:hAnsi="Times New Roman"/>
          <w:color w:val="202A35"/>
        </w:rPr>
        <w:t>4</w:t>
      </w:r>
      <w:r>
        <w:rPr>
          <w:rFonts w:ascii="Times New Roman" w:eastAsia="宋体" w:hAnsi="Times New Roman"/>
          <w:color w:val="202A35"/>
        </w:rPr>
        <w:t>空格缩进，文件末尾保留换行，去除无意义行尾空格；本组行长为</w:t>
      </w:r>
      <w:r>
        <w:rPr>
          <w:rFonts w:ascii="Times New Roman" w:eastAsia="宋体" w:hAnsi="Times New Roman"/>
          <w:color w:val="202A35"/>
        </w:rPr>
        <w:t>100</w:t>
      </w:r>
      <w:r>
        <w:rPr>
          <w:rFonts w:ascii="Times New Roman" w:eastAsia="宋体" w:hAnsi="Times New Roman"/>
          <w:color w:val="202A35"/>
        </w:rPr>
        <w:t>字符，以</w:t>
      </w:r>
      <w:r>
        <w:rPr>
          <w:rFonts w:ascii="Times New Roman" w:eastAsia="宋体" w:hAnsi="Times New Roman"/>
          <w:color w:val="202A35"/>
        </w:rPr>
        <w:t>ruff.toml</w:t>
      </w:r>
      <w:r>
        <w:rPr>
          <w:rFonts w:ascii="Times New Roman" w:eastAsia="宋体" w:hAnsi="Times New Roman"/>
          <w:color w:val="202A35"/>
        </w:rPr>
        <w:t>为准。这是本组项目约定，不将</w:t>
      </w:r>
      <w:r>
        <w:rPr>
          <w:rFonts w:ascii="Times New Roman" w:eastAsia="宋体" w:hAnsi="Times New Roman"/>
          <w:color w:val="202A35"/>
        </w:rPr>
        <w:t>PEP 8</w:t>
      </w:r>
      <w:r>
        <w:rPr>
          <w:rFonts w:ascii="Times New Roman" w:eastAsia="宋体" w:hAnsi="Times New Roman"/>
          <w:color w:val="202A35"/>
        </w:rPr>
        <w:t>的默认建议误写为</w:t>
      </w:r>
      <w:r>
        <w:rPr>
          <w:rFonts w:ascii="Times New Roman" w:eastAsia="宋体" w:hAnsi="Times New Roman"/>
          <w:color w:val="202A35"/>
        </w:rPr>
        <w:t>100</w:t>
      </w:r>
      <w:r>
        <w:rPr>
          <w:rFonts w:ascii="Times New Roman" w:eastAsia="宋体" w:hAnsi="Times New Roman"/>
          <w:color w:val="202A35"/>
        </w:rPr>
        <w:t>。顶层定义之间留出合理空行，长表达式采用括号换行。</w:t>
      </w:r>
    </w:p>
    <w:p w14:paraId="43256032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3.2  </w:t>
      </w:r>
      <w:r>
        <w:rPr>
          <w:rFonts w:ascii="Times New Roman" w:eastAsia="黑体" w:hAnsi="Times New Roman"/>
          <w:color w:val="17365D"/>
          <w:sz w:val="23"/>
        </w:rPr>
        <w:t>命名与兼容</w:t>
      </w:r>
    </w:p>
    <w:p w14:paraId="0BE825B9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[CS02] </w:t>
      </w:r>
      <w:r>
        <w:rPr>
          <w:rFonts w:ascii="Times New Roman" w:eastAsia="宋体" w:hAnsi="Times New Roman"/>
          <w:color w:val="202A35"/>
        </w:rPr>
        <w:t>模块、函数和变量使用有业务含义的</w:t>
      </w:r>
      <w:r>
        <w:rPr>
          <w:rFonts w:ascii="Times New Roman" w:eastAsia="宋体" w:hAnsi="Times New Roman"/>
          <w:color w:val="202A35"/>
        </w:rPr>
        <w:t>snake_case</w:t>
      </w:r>
      <w:r>
        <w:rPr>
          <w:rFonts w:ascii="Times New Roman" w:eastAsia="宋体" w:hAnsi="Times New Roman"/>
          <w:color w:val="202A35"/>
        </w:rPr>
        <w:t>，类使用</w:t>
      </w:r>
      <w:r>
        <w:rPr>
          <w:rFonts w:ascii="Times New Roman" w:eastAsia="宋体" w:hAnsi="Times New Roman"/>
          <w:color w:val="202A35"/>
        </w:rPr>
        <w:t>CapWords</w:t>
      </w:r>
      <w:r>
        <w:rPr>
          <w:rFonts w:ascii="Times New Roman" w:eastAsia="宋体" w:hAnsi="Times New Roman"/>
          <w:color w:val="202A35"/>
        </w:rPr>
        <w:t>，常量使用</w:t>
      </w:r>
      <w:r>
        <w:rPr>
          <w:rFonts w:ascii="Times New Roman" w:eastAsia="宋体" w:hAnsi="Times New Roman"/>
          <w:color w:val="202A35"/>
        </w:rPr>
        <w:t>UPPER_CASE</w:t>
      </w:r>
      <w:r>
        <w:rPr>
          <w:rFonts w:ascii="Times New Roman" w:eastAsia="宋体" w:hAnsi="Times New Roman"/>
          <w:color w:val="202A35"/>
        </w:rPr>
        <w:t>。不混用</w:t>
      </w:r>
      <w:r>
        <w:rPr>
          <w:rFonts w:ascii="Times New Roman" w:eastAsia="宋体" w:hAnsi="Times New Roman"/>
          <w:color w:val="202A35"/>
        </w:rPr>
        <w:t>id</w:t>
      </w:r>
      <w:r>
        <w:rPr>
          <w:rFonts w:ascii="Times New Roman" w:eastAsia="宋体" w:hAnsi="Times New Roman"/>
          <w:color w:val="202A35"/>
        </w:rPr>
        <w:t>、邮箱、第三方标识等不同概念；修改既有公开名称、路由、模型字段前核对调用与迁移，避免只为改名破坏兼容。</w:t>
      </w:r>
    </w:p>
    <w:p w14:paraId="63FBEF97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lastRenderedPageBreak/>
        <w:t xml:space="preserve">3.3  </w:t>
      </w:r>
      <w:r>
        <w:rPr>
          <w:rFonts w:ascii="Times New Roman" w:eastAsia="黑体" w:hAnsi="Times New Roman"/>
          <w:color w:val="17365D"/>
          <w:sz w:val="23"/>
        </w:rPr>
        <w:t>导入与依赖</w:t>
      </w:r>
    </w:p>
    <w:p w14:paraId="53235556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[CS03] </w:t>
      </w:r>
      <w:r>
        <w:rPr>
          <w:rFonts w:ascii="Times New Roman" w:eastAsia="宋体" w:hAnsi="Times New Roman"/>
          <w:color w:val="202A35"/>
        </w:rPr>
        <w:t>按标准库、第三方、本地模块分组，生产代码使用显式导入，移除确实未使用的导入与变量。采用统一扫描</w:t>
      </w:r>
      <w:r>
        <w:rPr>
          <w:rFonts w:ascii="Times New Roman" w:eastAsia="宋体" w:hAnsi="Times New Roman"/>
          <w:color w:val="202A35"/>
        </w:rPr>
        <w:t>cwd</w:t>
      </w:r>
      <w:r>
        <w:rPr>
          <w:rFonts w:ascii="Times New Roman" w:eastAsia="宋体" w:hAnsi="Times New Roman"/>
          <w:color w:val="202A35"/>
        </w:rPr>
        <w:t>；未经核实不对全目录自动修复。避免模块导入时触发业务写库或网络外呼。</w:t>
      </w:r>
    </w:p>
    <w:p w14:paraId="0D8DAA26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3.4  </w:t>
      </w:r>
      <w:r>
        <w:rPr>
          <w:rFonts w:ascii="Times New Roman" w:eastAsia="黑体" w:hAnsi="Times New Roman"/>
          <w:color w:val="17365D"/>
          <w:sz w:val="23"/>
        </w:rPr>
        <w:t>函数职责与接口</w:t>
      </w:r>
    </w:p>
    <w:p w14:paraId="0EC5287C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[CS04] </w:t>
      </w:r>
      <w:r>
        <w:rPr>
          <w:rFonts w:ascii="Times New Roman" w:eastAsia="宋体" w:hAnsi="Times New Roman"/>
          <w:color w:val="202A35"/>
        </w:rPr>
        <w:t>函数聚焦一个清晰职责，写明关键参数、返回值、状态及副作用。保留已约定返回类型，例如</w:t>
      </w:r>
      <w:r>
        <w:rPr>
          <w:rFonts w:ascii="Times New Roman" w:eastAsia="宋体" w:hAnsi="Times New Roman"/>
          <w:color w:val="202A35"/>
        </w:rPr>
        <w:t>Article.comment_list</w:t>
      </w:r>
      <w:r>
        <w:rPr>
          <w:rFonts w:ascii="Times New Roman" w:eastAsia="宋体" w:hAnsi="Times New Roman"/>
          <w:color w:val="202A35"/>
        </w:rPr>
        <w:t>仍返回</w:t>
      </w:r>
      <w:r>
        <w:rPr>
          <w:rFonts w:ascii="Times New Roman" w:eastAsia="宋体" w:hAnsi="Times New Roman"/>
          <w:color w:val="202A35"/>
        </w:rPr>
        <w:t>QuerySet</w:t>
      </w:r>
      <w:r>
        <w:rPr>
          <w:rFonts w:ascii="Times New Roman" w:eastAsia="宋体" w:hAnsi="Times New Roman"/>
          <w:color w:val="202A35"/>
        </w:rPr>
        <w:t>；不能为了查询优化擅自改成</w:t>
      </w:r>
      <w:r>
        <w:rPr>
          <w:rFonts w:ascii="Times New Roman" w:eastAsia="宋体" w:hAnsi="Times New Roman"/>
          <w:color w:val="202A35"/>
        </w:rPr>
        <w:t>list</w:t>
      </w:r>
      <w:r>
        <w:rPr>
          <w:rFonts w:ascii="Times New Roman" w:eastAsia="宋体" w:hAnsi="Times New Roman"/>
          <w:color w:val="202A35"/>
        </w:rPr>
        <w:t>，导致</w:t>
      </w:r>
      <w:r>
        <w:rPr>
          <w:rFonts w:ascii="Times New Roman" w:eastAsia="宋体" w:hAnsi="Times New Roman"/>
          <w:color w:val="202A35"/>
        </w:rPr>
        <w:t>filter</w:t>
      </w:r>
      <w:r>
        <w:rPr>
          <w:rFonts w:ascii="Times New Roman" w:eastAsia="宋体" w:hAnsi="Times New Roman"/>
          <w:color w:val="202A35"/>
        </w:rPr>
        <w:t>等调用失效。</w:t>
      </w:r>
    </w:p>
    <w:p w14:paraId="3CAEC4C2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3.5  </w:t>
      </w:r>
      <w:r>
        <w:rPr>
          <w:rFonts w:ascii="Times New Roman" w:eastAsia="黑体" w:hAnsi="Times New Roman"/>
          <w:color w:val="17365D"/>
          <w:sz w:val="23"/>
        </w:rPr>
        <w:t>阅读注释与署名</w:t>
      </w:r>
    </w:p>
    <w:p w14:paraId="17BF2AA9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[CS05] </w:t>
      </w:r>
      <w:r>
        <w:rPr>
          <w:rFonts w:ascii="Times New Roman" w:eastAsia="宋体" w:hAnsi="Times New Roman"/>
          <w:color w:val="202A35"/>
        </w:rPr>
        <w:t>按模块层、关键函数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方法层、核心逻辑层说明职责、理由和边界，使用</w:t>
      </w:r>
      <w:r>
        <w:rPr>
          <w:rFonts w:ascii="Times New Roman" w:eastAsia="宋体" w:hAnsi="Times New Roman"/>
          <w:color w:val="202A35"/>
        </w:rPr>
        <w:t># SZX</w:t>
      </w:r>
      <w:r>
        <w:rPr>
          <w:rFonts w:ascii="Times New Roman" w:eastAsia="宋体" w:hAnsi="Times New Roman"/>
          <w:color w:val="202A35"/>
        </w:rPr>
        <w:t>：等本人缩写；保留原作者，由他人修订时注明修订者。区分当前注释、既有注释、本周新增和修订，不能把总量当新增或替别人确认阅读。</w:t>
      </w:r>
    </w:p>
    <w:p w14:paraId="1BD44341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3.6  </w:t>
      </w:r>
      <w:r>
        <w:rPr>
          <w:rFonts w:ascii="Times New Roman" w:eastAsia="黑体" w:hAnsi="Times New Roman"/>
          <w:color w:val="17365D"/>
          <w:sz w:val="23"/>
        </w:rPr>
        <w:t>可选参数与异常</w:t>
      </w:r>
    </w:p>
    <w:p w14:paraId="3924CE62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[CS06] </w:t>
      </w:r>
      <w:r>
        <w:rPr>
          <w:rFonts w:ascii="Times New Roman" w:eastAsia="宋体" w:hAnsi="Times New Roman"/>
          <w:color w:val="202A35"/>
        </w:rPr>
        <w:t>先识别可选上下文，再取值或调用；不以</w:t>
      </w:r>
      <w:r>
        <w:rPr>
          <w:rFonts w:ascii="Times New Roman" w:eastAsia="宋体" w:hAnsi="Times New Roman"/>
          <w:color w:val="202A35"/>
        </w:rPr>
        <w:t>bare except</w:t>
      </w:r>
      <w:r>
        <w:rPr>
          <w:rFonts w:ascii="Times New Roman" w:eastAsia="宋体" w:hAnsi="Times New Roman"/>
          <w:color w:val="202A35"/>
        </w:rPr>
        <w:t>掩盖索引、类型或业务错误。只处理能够合理恢复的异常，必要时记录日志。可选</w:t>
      </w:r>
      <w:r>
        <w:rPr>
          <w:rFonts w:ascii="Times New Roman" w:eastAsia="宋体" w:hAnsi="Times New Roman"/>
          <w:color w:val="202A35"/>
        </w:rPr>
        <w:t>get_cache_key</w:t>
      </w:r>
      <w:r>
        <w:rPr>
          <w:rFonts w:ascii="Times New Roman" w:eastAsia="宋体" w:hAnsi="Times New Roman"/>
          <w:color w:val="202A35"/>
        </w:rPr>
        <w:t>缺失可回退，但方法内部真异常应向上传播。</w:t>
      </w:r>
      <w:r>
        <w:rPr>
          <w:rFonts w:ascii="Times New Roman" w:eastAsia="宋体" w:hAnsi="Times New Roman"/>
          <w:color w:val="202A35"/>
        </w:rPr>
        <w:t>G2</w:t>
      </w:r>
      <w:r>
        <w:rPr>
          <w:rFonts w:ascii="Times New Roman" w:eastAsia="宋体" w:hAnsi="Times New Roman"/>
          <w:color w:val="202A35"/>
        </w:rPr>
        <w:t>的无参回归作为反例保留证据。</w:t>
      </w:r>
    </w:p>
    <w:p w14:paraId="540E612A" w14:textId="77777777" w:rsidR="009C3A11" w:rsidRDefault="00DE4D8B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>key = None</w:t>
      </w:r>
    </w:p>
    <w:p w14:paraId="46B260BF" w14:textId="77777777" w:rsidR="009C3A11" w:rsidRDefault="00DE4D8B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>if args:</w:t>
      </w:r>
    </w:p>
    <w:p w14:paraId="44366D15" w14:textId="77777777" w:rsidR="009C3A11" w:rsidRDefault="00DE4D8B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 xml:space="preserve">    get_cache_key = getattr(args[0], 'get_cache_key', None)</w:t>
      </w:r>
    </w:p>
    <w:p w14:paraId="77039578" w14:textId="77777777" w:rsidR="009C3A11" w:rsidRDefault="00DE4D8B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 xml:space="preserve">    if callable(get_cache_key):</w:t>
      </w:r>
    </w:p>
    <w:p w14:paraId="5F8A0A70" w14:textId="77777777" w:rsidR="009C3A11" w:rsidRDefault="00DE4D8B">
      <w:pPr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 xml:space="preserve">        key = get_cache_key()  # </w:t>
      </w:r>
      <w:r>
        <w:rPr>
          <w:rFonts w:ascii="Consolas" w:eastAsia="宋体" w:hAnsi="Consolas"/>
          <w:color w:val="202A35"/>
          <w:sz w:val="17"/>
        </w:rPr>
        <w:t>方法自身错误传播</w:t>
      </w:r>
    </w:p>
    <w:p w14:paraId="4DBF4F9E" w14:textId="77777777" w:rsidR="009C3A11" w:rsidRDefault="009C3A11">
      <w:pPr>
        <w:widowControl/>
        <w:spacing w:line="276" w:lineRule="auto"/>
      </w:pPr>
    </w:p>
    <w:p w14:paraId="3F5E2D93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>摘录：</w:t>
      </w:r>
      <w:r>
        <w:rPr>
          <w:rFonts w:ascii="Times New Roman" w:eastAsia="宋体" w:hAnsi="Times New Roman"/>
          <w:color w:val="202A35"/>
          <w:sz w:val="18"/>
        </w:rPr>
        <w:t>djangoblog/utils.py:cache_decorator</w:t>
      </w:r>
      <w:r>
        <w:rPr>
          <w:rFonts w:ascii="Times New Roman" w:eastAsia="宋体" w:hAnsi="Times New Roman"/>
          <w:color w:val="202A35"/>
          <w:sz w:val="18"/>
        </w:rPr>
        <w:t>的可选上下文处理；完整回退实现及回归见仓库对应方法。</w:t>
      </w:r>
    </w:p>
    <w:p w14:paraId="1B073DB1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>3.7  ORM</w:t>
      </w:r>
      <w:r>
        <w:rPr>
          <w:rFonts w:ascii="Times New Roman" w:eastAsia="黑体" w:hAnsi="Times New Roman"/>
          <w:color w:val="17365D"/>
          <w:sz w:val="23"/>
        </w:rPr>
        <w:t>、归属与状态</w:t>
      </w:r>
    </w:p>
    <w:p w14:paraId="7FD6683E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[CS07] </w:t>
      </w:r>
      <w:r>
        <w:rPr>
          <w:rFonts w:ascii="Times New Roman" w:eastAsia="宋体" w:hAnsi="Times New Roman"/>
          <w:color w:val="202A35"/>
        </w:rPr>
        <w:t>对公开入口按发布、启用、激活等真实状态筛选；回复父</w:t>
      </w:r>
      <w:r>
        <w:rPr>
          <w:rFonts w:ascii="Times New Roman" w:eastAsia="宋体" w:hAnsi="Times New Roman"/>
          <w:color w:val="202A35"/>
        </w:rPr>
        <w:t>ID</w:t>
      </w:r>
      <w:r>
        <w:rPr>
          <w:rFonts w:ascii="Times New Roman" w:eastAsia="宋体" w:hAnsi="Times New Roman"/>
          <w:color w:val="202A35"/>
        </w:rPr>
        <w:t>、隐藏字段和第三方</w:t>
      </w:r>
      <w:r>
        <w:rPr>
          <w:rFonts w:ascii="Times New Roman" w:eastAsia="宋体" w:hAnsi="Times New Roman"/>
          <w:color w:val="202A35"/>
        </w:rPr>
        <w:t>ID</w:t>
      </w:r>
      <w:r>
        <w:rPr>
          <w:rFonts w:ascii="Times New Roman" w:eastAsia="宋体" w:hAnsi="Times New Roman"/>
          <w:color w:val="202A35"/>
        </w:rPr>
        <w:t>必须校验归属。校验失败返回约定的表单错误或</w:t>
      </w:r>
      <w:r>
        <w:rPr>
          <w:rFonts w:ascii="Times New Roman" w:eastAsia="宋体" w:hAnsi="Times New Roman"/>
          <w:color w:val="202A35"/>
        </w:rPr>
        <w:t>HTTP</w:t>
      </w:r>
      <w:r>
        <w:rPr>
          <w:rFonts w:ascii="Times New Roman" w:eastAsia="宋体" w:hAnsi="Times New Roman"/>
          <w:color w:val="202A35"/>
        </w:rPr>
        <w:t>状态，不让已知无效输入冒泡为</w:t>
      </w:r>
      <w:r>
        <w:rPr>
          <w:rFonts w:ascii="Times New Roman" w:eastAsia="宋体" w:hAnsi="Times New Roman"/>
          <w:color w:val="202A35"/>
        </w:rPr>
        <w:t>500</w:t>
      </w:r>
      <w:r>
        <w:rPr>
          <w:rFonts w:ascii="Times New Roman" w:eastAsia="宋体" w:hAnsi="Times New Roman"/>
          <w:color w:val="202A35"/>
        </w:rPr>
        <w:t>；模型</w:t>
      </w:r>
      <w:r>
        <w:rPr>
          <w:rFonts w:ascii="Times New Roman" w:eastAsia="宋体" w:hAnsi="Times New Roman"/>
          <w:color w:val="202A35"/>
        </w:rPr>
        <w:t>choices</w:t>
      </w:r>
      <w:r>
        <w:rPr>
          <w:rFonts w:ascii="Times New Roman" w:eastAsia="宋体" w:hAnsi="Times New Roman"/>
          <w:color w:val="202A35"/>
        </w:rPr>
        <w:t>不能冒充数据库强约束。</w:t>
      </w:r>
    </w:p>
    <w:p w14:paraId="5F6A1486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3.8  </w:t>
      </w:r>
      <w:r>
        <w:rPr>
          <w:rFonts w:ascii="Times New Roman" w:eastAsia="黑体" w:hAnsi="Times New Roman"/>
          <w:color w:val="17365D"/>
          <w:sz w:val="23"/>
        </w:rPr>
        <w:t>写入权限与请求边界</w:t>
      </w:r>
    </w:p>
    <w:p w14:paraId="03A23838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[CS08] </w:t>
      </w:r>
      <w:r>
        <w:rPr>
          <w:rFonts w:ascii="Times New Roman" w:eastAsia="宋体" w:hAnsi="Times New Roman"/>
          <w:color w:val="202A35"/>
        </w:rPr>
        <w:t>有副作用入口明确</w:t>
      </w:r>
      <w:r>
        <w:rPr>
          <w:rFonts w:ascii="Times New Roman" w:eastAsia="宋体" w:hAnsi="Times New Roman"/>
          <w:color w:val="202A35"/>
        </w:rPr>
        <w:t>HTTP</w:t>
      </w:r>
      <w:r>
        <w:rPr>
          <w:rFonts w:ascii="Times New Roman" w:eastAsia="宋体" w:hAnsi="Times New Roman"/>
          <w:color w:val="202A35"/>
        </w:rPr>
        <w:t>方法、身份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权限及</w:t>
      </w:r>
      <w:r>
        <w:rPr>
          <w:rFonts w:ascii="Times New Roman" w:eastAsia="宋体" w:hAnsi="Times New Roman"/>
          <w:color w:val="202A35"/>
        </w:rPr>
        <w:t>CSRF</w:t>
      </w:r>
      <w:r>
        <w:rPr>
          <w:rFonts w:ascii="Times New Roman" w:eastAsia="宋体" w:hAnsi="Times New Roman"/>
          <w:color w:val="202A35"/>
        </w:rPr>
        <w:t>，不能用</w:t>
      </w:r>
      <w:r>
        <w:rPr>
          <w:rFonts w:ascii="Times New Roman" w:eastAsia="宋体" w:hAnsi="Times New Roman"/>
          <w:color w:val="202A35"/>
        </w:rPr>
        <w:t>GET</w:t>
      </w:r>
      <w:r>
        <w:rPr>
          <w:rFonts w:ascii="Times New Roman" w:eastAsia="宋体" w:hAnsi="Times New Roman"/>
          <w:color w:val="202A35"/>
        </w:rPr>
        <w:t>执行清缓存等管理写操作。直接</w:t>
      </w:r>
      <w:r>
        <w:rPr>
          <w:rFonts w:ascii="Times New Roman" w:eastAsia="宋体" w:hAnsi="Times New Roman"/>
          <w:color w:val="202A35"/>
        </w:rPr>
        <w:t>login</w:t>
      </w:r>
      <w:r>
        <w:rPr>
          <w:rFonts w:ascii="Times New Roman" w:eastAsia="宋体" w:hAnsi="Times New Roman"/>
          <w:color w:val="202A35"/>
        </w:rPr>
        <w:t>与</w:t>
      </w:r>
      <w:r>
        <w:rPr>
          <w:rFonts w:ascii="Times New Roman" w:eastAsia="宋体" w:hAnsi="Times New Roman"/>
          <w:color w:val="202A35"/>
        </w:rPr>
        <w:t>authenticate</w:t>
      </w:r>
      <w:r>
        <w:rPr>
          <w:rFonts w:ascii="Times New Roman" w:eastAsia="宋体" w:hAnsi="Times New Roman"/>
          <w:color w:val="202A35"/>
        </w:rPr>
        <w:t>路径分别核对；不能根据前端隐藏字段或</w:t>
      </w:r>
      <w:r>
        <w:rPr>
          <w:rFonts w:ascii="Times New Roman" w:eastAsia="宋体" w:hAnsi="Times New Roman"/>
          <w:color w:val="202A35"/>
        </w:rPr>
        <w:t>cookie</w:t>
      </w:r>
      <w:r>
        <w:rPr>
          <w:rFonts w:ascii="Times New Roman" w:eastAsia="宋体" w:hAnsi="Times New Roman"/>
          <w:color w:val="202A35"/>
        </w:rPr>
        <w:t>声称服务端已完成权限判断。</w:t>
      </w:r>
    </w:p>
    <w:p w14:paraId="0153602A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3.9  </w:t>
      </w:r>
      <w:r>
        <w:rPr>
          <w:rFonts w:ascii="Times New Roman" w:eastAsia="黑体" w:hAnsi="Times New Roman"/>
          <w:color w:val="17365D"/>
          <w:sz w:val="23"/>
        </w:rPr>
        <w:t>模板与</w:t>
      </w:r>
      <w:r>
        <w:rPr>
          <w:rFonts w:ascii="Times New Roman" w:eastAsia="黑体" w:hAnsi="Times New Roman"/>
          <w:color w:val="17365D"/>
          <w:sz w:val="23"/>
        </w:rPr>
        <w:t>HTML</w:t>
      </w:r>
      <w:r>
        <w:rPr>
          <w:rFonts w:ascii="Times New Roman" w:eastAsia="黑体" w:hAnsi="Times New Roman"/>
          <w:color w:val="17365D"/>
          <w:sz w:val="23"/>
        </w:rPr>
        <w:t>上下文</w:t>
      </w:r>
    </w:p>
    <w:p w14:paraId="769CD7FD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[CS09] </w:t>
      </w:r>
      <w:r>
        <w:rPr>
          <w:rFonts w:ascii="Times New Roman" w:eastAsia="宋体" w:hAnsi="Times New Roman"/>
          <w:color w:val="202A35"/>
        </w:rPr>
        <w:t>区分普通文本、</w:t>
      </w:r>
      <w:r>
        <w:rPr>
          <w:rFonts w:ascii="Times New Roman" w:eastAsia="宋体" w:hAnsi="Times New Roman"/>
          <w:color w:val="202A35"/>
        </w:rPr>
        <w:t>HTML</w:t>
      </w:r>
      <w:r>
        <w:rPr>
          <w:rFonts w:ascii="Times New Roman" w:eastAsia="宋体" w:hAnsi="Times New Roman"/>
          <w:color w:val="202A35"/>
        </w:rPr>
        <w:t>、属性和脚本上下文，优先自动转义或适当框架接口。</w:t>
      </w:r>
      <w:r>
        <w:rPr>
          <w:rFonts w:ascii="Times New Roman" w:eastAsia="宋体" w:hAnsi="Times New Roman"/>
          <w:color w:val="202A35"/>
        </w:rPr>
        <w:t>mark_safe</w:t>
      </w:r>
      <w:r>
        <w:rPr>
          <w:rFonts w:ascii="Times New Roman" w:eastAsia="宋体" w:hAnsi="Times New Roman"/>
          <w:color w:val="202A35"/>
        </w:rPr>
        <w:t>不执行净化。</w:t>
      </w:r>
      <w:r>
        <w:rPr>
          <w:rFonts w:ascii="Times New Roman" w:eastAsia="宋体" w:hAnsi="Times New Roman"/>
          <w:color w:val="202A35"/>
        </w:rPr>
        <w:t>JSON</w:t>
      </w:r>
      <w:r>
        <w:rPr>
          <w:rFonts w:ascii="Times New Roman" w:eastAsia="宋体" w:hAnsi="Times New Roman"/>
          <w:color w:val="202A35"/>
        </w:rPr>
        <w:t>嵌入单引号</w:t>
      </w:r>
      <w:r>
        <w:rPr>
          <w:rFonts w:ascii="Times New Roman" w:eastAsia="宋体" w:hAnsi="Times New Roman"/>
          <w:color w:val="202A35"/>
        </w:rPr>
        <w:t>HTML</w:t>
      </w:r>
      <w:r>
        <w:rPr>
          <w:rFonts w:ascii="Times New Roman" w:eastAsia="宋体" w:hAnsi="Times New Roman"/>
          <w:color w:val="202A35"/>
        </w:rPr>
        <w:t>属性时仍须按属性上下文强制转义；昵称中的引号和尖括号必须能安全往返。</w:t>
      </w:r>
    </w:p>
    <w:p w14:paraId="7A16EF9B" w14:textId="77777777" w:rsidR="009C3A11" w:rsidRDefault="00DE4D8B">
      <w:pPr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lastRenderedPageBreak/>
        <w:t>data-reactions='{{ comment_item|get_reactions_for_user:user|to_json|force_escape }}'</w:t>
      </w:r>
    </w:p>
    <w:p w14:paraId="5CF30BDC" w14:textId="77777777" w:rsidR="009C3A11" w:rsidRDefault="009C3A11">
      <w:pPr>
        <w:widowControl/>
        <w:spacing w:line="276" w:lineRule="auto"/>
      </w:pPr>
    </w:p>
    <w:p w14:paraId="731AEF2E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>实例：</w:t>
      </w:r>
      <w:r>
        <w:rPr>
          <w:rFonts w:ascii="Times New Roman" w:eastAsia="宋体" w:hAnsi="Times New Roman"/>
          <w:color w:val="202A35"/>
          <w:sz w:val="18"/>
        </w:rPr>
        <w:t>templates/comments/tags/comment_item_modern.html</w:t>
      </w:r>
      <w:r>
        <w:rPr>
          <w:rFonts w:ascii="Times New Roman" w:eastAsia="宋体" w:hAnsi="Times New Roman"/>
          <w:color w:val="202A35"/>
          <w:sz w:val="18"/>
        </w:rPr>
        <w:t>；实际</w:t>
      </w:r>
      <w:r>
        <w:rPr>
          <w:rFonts w:ascii="Times New Roman" w:eastAsia="宋体" w:hAnsi="Times New Roman"/>
          <w:color w:val="202A35"/>
          <w:sz w:val="18"/>
        </w:rPr>
        <w:t>SSR</w:t>
      </w:r>
      <w:r>
        <w:rPr>
          <w:rFonts w:ascii="Times New Roman" w:eastAsia="宋体" w:hAnsi="Times New Roman"/>
          <w:color w:val="202A35"/>
          <w:sz w:val="18"/>
        </w:rPr>
        <w:t>属性往返测试覆盖恶意昵称。</w:t>
      </w:r>
    </w:p>
    <w:p w14:paraId="6B56A601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3.10  </w:t>
      </w:r>
      <w:r>
        <w:rPr>
          <w:rFonts w:ascii="Times New Roman" w:eastAsia="黑体" w:hAnsi="Times New Roman"/>
          <w:color w:val="17365D"/>
          <w:sz w:val="23"/>
        </w:rPr>
        <w:t>缓存、事务与批量操作</w:t>
      </w:r>
    </w:p>
    <w:p w14:paraId="762B5C96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[CS10] </w:t>
      </w:r>
      <w:r>
        <w:rPr>
          <w:rFonts w:ascii="Times New Roman" w:eastAsia="宋体" w:hAnsi="Times New Roman"/>
          <w:color w:val="202A35"/>
        </w:rPr>
        <w:t>记录真实缓存键、空值语义、所有读写入口及失效时机。数据库相关展示缓存成功提交后失效，回滚保留</w:t>
      </w:r>
      <w:r>
        <w:rPr>
          <w:rFonts w:ascii="Times New Roman" w:eastAsia="宋体" w:hAnsi="Times New Roman"/>
          <w:color w:val="202A35"/>
        </w:rPr>
        <w:t>[S2]</w:t>
      </w:r>
      <w:r>
        <w:rPr>
          <w:rFonts w:ascii="Times New Roman" w:eastAsia="宋体" w:hAnsi="Times New Roman"/>
          <w:color w:val="202A35"/>
        </w:rPr>
        <w:t>；批量更新固定待改主键并按能力锁行，显式调用失效入口。完整级联删除按实际被删对象覆盖各文章，不能只取一层子回复。保留无关验证码等状态，不以</w:t>
      </w:r>
      <w:r>
        <w:rPr>
          <w:rFonts w:ascii="Times New Roman" w:eastAsia="宋体" w:hAnsi="Times New Roman"/>
          <w:color w:val="202A35"/>
        </w:rPr>
        <w:t>cache.clear</w:t>
      </w:r>
      <w:r>
        <w:rPr>
          <w:rFonts w:ascii="Times New Roman" w:eastAsia="宋体" w:hAnsi="Times New Roman"/>
          <w:color w:val="202A35"/>
        </w:rPr>
        <w:t>替代局部失效。</w:t>
      </w:r>
    </w:p>
    <w:p w14:paraId="788BD9CE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3.11  </w:t>
      </w:r>
      <w:r>
        <w:rPr>
          <w:rFonts w:ascii="Times New Roman" w:eastAsia="黑体" w:hAnsi="Times New Roman"/>
          <w:color w:val="17365D"/>
          <w:sz w:val="23"/>
        </w:rPr>
        <w:t>外部服务与通知</w:t>
      </w:r>
    </w:p>
    <w:p w14:paraId="282FA2A8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[CS11] HTTP</w:t>
      </w:r>
      <w:r>
        <w:rPr>
          <w:rFonts w:ascii="Times New Roman" w:eastAsia="宋体" w:hAnsi="Times New Roman"/>
          <w:color w:val="202A35"/>
        </w:rPr>
        <w:t>显式设置超时，记录失败和降级边界；本项目</w:t>
      </w:r>
      <w:r>
        <w:rPr>
          <w:rFonts w:ascii="Times New Roman" w:eastAsia="宋体" w:hAnsi="Times New Roman"/>
          <w:color w:val="202A35"/>
        </w:rPr>
        <w:t>OAuth</w:t>
      </w:r>
      <w:r>
        <w:rPr>
          <w:rFonts w:ascii="Times New Roman" w:eastAsia="宋体" w:hAnsi="Times New Roman"/>
          <w:color w:val="202A35"/>
        </w:rPr>
        <w:t>使用</w:t>
      </w:r>
      <w:r>
        <w:rPr>
          <w:rFonts w:ascii="Times New Roman" w:eastAsia="宋体" w:hAnsi="Times New Roman"/>
          <w:color w:val="202A35"/>
        </w:rPr>
        <w:t>10</w:t>
      </w:r>
      <w:r>
        <w:rPr>
          <w:rFonts w:ascii="Times New Roman" w:eastAsia="宋体" w:hAnsi="Times New Roman"/>
          <w:color w:val="202A35"/>
        </w:rPr>
        <w:t>秒、百度推送</w:t>
      </w:r>
      <w:r>
        <w:rPr>
          <w:rFonts w:ascii="Times New Roman" w:eastAsia="宋体" w:hAnsi="Times New Roman"/>
          <w:color w:val="202A35"/>
        </w:rPr>
        <w:t>5</w:t>
      </w:r>
      <w:r>
        <w:rPr>
          <w:rFonts w:ascii="Times New Roman" w:eastAsia="宋体" w:hAnsi="Times New Roman"/>
          <w:color w:val="202A35"/>
        </w:rPr>
        <w:t>秒的现有约定。</w:t>
      </w:r>
      <w:r>
        <w:rPr>
          <w:rFonts w:ascii="Times New Roman" w:eastAsia="宋体" w:hAnsi="Times New Roman"/>
          <w:color w:val="202A35"/>
        </w:rPr>
        <w:t>TLS</w:t>
      </w:r>
      <w:r>
        <w:rPr>
          <w:rFonts w:ascii="Times New Roman" w:eastAsia="宋体" w:hAnsi="Times New Roman"/>
          <w:color w:val="202A35"/>
        </w:rPr>
        <w:t>校验与错误处理不可默默降级；真实联调和</w:t>
      </w:r>
      <w:r>
        <w:rPr>
          <w:rFonts w:ascii="Times New Roman" w:eastAsia="宋体" w:hAnsi="Times New Roman"/>
          <w:color w:val="202A35"/>
        </w:rPr>
        <w:t>mock</w:t>
      </w:r>
      <w:r>
        <w:rPr>
          <w:rFonts w:ascii="Times New Roman" w:eastAsia="宋体" w:hAnsi="Times New Roman"/>
          <w:color w:val="202A35"/>
        </w:rPr>
        <w:t>结果分别说明。缓存清理不附带邮件，事务通知时机与投递保证分开约定。</w:t>
      </w:r>
    </w:p>
    <w:p w14:paraId="467FD362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3.12  </w:t>
      </w:r>
      <w:r>
        <w:rPr>
          <w:rFonts w:ascii="Times New Roman" w:eastAsia="黑体" w:hAnsi="Times New Roman"/>
          <w:color w:val="17365D"/>
          <w:sz w:val="23"/>
        </w:rPr>
        <w:t>密钥与验证码</w:t>
      </w:r>
    </w:p>
    <w:p w14:paraId="30DD33F7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[CS12] </w:t>
      </w:r>
      <w:r>
        <w:rPr>
          <w:rFonts w:ascii="Times New Roman" w:eastAsia="宋体" w:hAnsi="Times New Roman"/>
          <w:color w:val="202A35"/>
        </w:rPr>
        <w:t>密钥来自配置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环境，报告与日志不含真实凭据。找回密码等安全随机值使用</w:t>
      </w:r>
      <w:r>
        <w:rPr>
          <w:rFonts w:ascii="Times New Roman" w:eastAsia="宋体" w:hAnsi="Times New Roman"/>
          <w:color w:val="202A35"/>
        </w:rPr>
        <w:t>secrets[S3]</w:t>
      </w:r>
      <w:r>
        <w:rPr>
          <w:rFonts w:ascii="Times New Roman" w:eastAsia="宋体" w:hAnsi="Times New Roman"/>
          <w:color w:val="202A35"/>
        </w:rPr>
        <w:t>；当前六位</w:t>
      </w:r>
      <w:r>
        <w:rPr>
          <w:rFonts w:ascii="Times New Roman" w:eastAsia="宋体" w:hAnsi="Times New Roman"/>
          <w:color w:val="202A35"/>
        </w:rPr>
        <w:t>ASCII</w:t>
      </w:r>
      <w:r>
        <w:rPr>
          <w:rFonts w:ascii="Times New Roman" w:eastAsia="宋体" w:hAnsi="Times New Roman"/>
          <w:color w:val="202A35"/>
        </w:rPr>
        <w:t>数字协议保留前导零与重复数字。随机值、有效期、成功消费、限频和失败次数是不同控制点；未实现项列入后续计划。</w:t>
      </w:r>
    </w:p>
    <w:p w14:paraId="311F4AA5" w14:textId="77777777" w:rsidR="009C3A11" w:rsidRDefault="00DE4D8B">
      <w:pPr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>return ''.join(secrets.choice(string.digits) for _ in range(6))</w:t>
      </w:r>
    </w:p>
    <w:p w14:paraId="187F7376" w14:textId="77777777" w:rsidR="009C3A11" w:rsidRDefault="009C3A11">
      <w:pPr>
        <w:widowControl/>
        <w:spacing w:line="276" w:lineRule="auto"/>
      </w:pPr>
    </w:p>
    <w:p w14:paraId="6C7D2F56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>实例：</w:t>
      </w:r>
      <w:r>
        <w:rPr>
          <w:rFonts w:ascii="Times New Roman" w:eastAsia="宋体" w:hAnsi="Times New Roman"/>
          <w:color w:val="202A35"/>
          <w:sz w:val="18"/>
        </w:rPr>
        <w:t>djangoblog/utils.py:generate_code</w:t>
      </w:r>
      <w:r>
        <w:rPr>
          <w:rFonts w:ascii="Times New Roman" w:eastAsia="宋体" w:hAnsi="Times New Roman"/>
          <w:color w:val="202A35"/>
          <w:sz w:val="18"/>
        </w:rPr>
        <w:t>；本轮账户回归保留成功消费验证码的验证。</w:t>
      </w:r>
    </w:p>
    <w:p w14:paraId="198DDC4C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3.13  </w:t>
      </w:r>
      <w:r>
        <w:rPr>
          <w:rFonts w:ascii="Times New Roman" w:eastAsia="黑体" w:hAnsi="Times New Roman"/>
          <w:color w:val="17365D"/>
          <w:sz w:val="23"/>
        </w:rPr>
        <w:t>测试与查询预算</w:t>
      </w:r>
    </w:p>
    <w:p w14:paraId="7249125E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[CS13] </w:t>
      </w:r>
      <w:r>
        <w:rPr>
          <w:rFonts w:ascii="Times New Roman" w:eastAsia="宋体" w:hAnsi="Times New Roman"/>
          <w:color w:val="202A35"/>
        </w:rPr>
        <w:t>验证正常、无效、匿名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越权、空值及关键事务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并发交错边界，断言明确结果。缺陷回归在可行时留修复前失败证据。</w:t>
      </w:r>
      <w:r>
        <w:rPr>
          <w:rFonts w:ascii="Times New Roman" w:eastAsia="宋体" w:hAnsi="Times New Roman"/>
          <w:color w:val="202A35"/>
        </w:rPr>
        <w:t>R4</w:t>
      </w:r>
      <w:r>
        <w:rPr>
          <w:rFonts w:ascii="Times New Roman" w:eastAsia="宋体" w:hAnsi="Times New Roman"/>
          <w:color w:val="202A35"/>
        </w:rPr>
        <w:t>测量边界为单次</w:t>
      </w:r>
      <w:r>
        <w:rPr>
          <w:rFonts w:ascii="Times New Roman" w:eastAsia="宋体" w:hAnsi="Times New Roman"/>
          <w:color w:val="202A35"/>
        </w:rPr>
        <w:t>get_reactions_summary</w:t>
      </w:r>
      <w:r>
        <w:rPr>
          <w:rFonts w:ascii="Times New Roman" w:eastAsia="宋体" w:hAnsi="Times New Roman"/>
          <w:color w:val="202A35"/>
        </w:rPr>
        <w:t>，当前</w:t>
      </w:r>
      <w:r>
        <w:rPr>
          <w:rFonts w:ascii="Times New Roman" w:eastAsia="宋体" w:hAnsi="Times New Roman"/>
          <w:color w:val="202A35"/>
        </w:rPr>
        <w:t>1</w:t>
      </w:r>
      <w:r>
        <w:rPr>
          <w:rFonts w:ascii="Times New Roman" w:eastAsia="宋体" w:hAnsi="Times New Roman"/>
          <w:color w:val="202A35"/>
        </w:rPr>
        <w:t>查询并满足最多</w:t>
      </w:r>
      <w:r>
        <w:rPr>
          <w:rFonts w:ascii="Times New Roman" w:eastAsia="宋体" w:hAnsi="Times New Roman"/>
          <w:color w:val="202A35"/>
        </w:rPr>
        <w:t>2</w:t>
      </w:r>
      <w:r>
        <w:rPr>
          <w:rFonts w:ascii="Times New Roman" w:eastAsia="宋体" w:hAnsi="Times New Roman"/>
          <w:color w:val="202A35"/>
        </w:rPr>
        <w:t>查询预算，不将整页成本混入；不得漏计人数或名单外用户状态。</w:t>
      </w:r>
    </w:p>
    <w:p w14:paraId="78529A47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3.14  </w:t>
      </w:r>
      <w:r>
        <w:rPr>
          <w:rFonts w:ascii="Times New Roman" w:eastAsia="黑体" w:hAnsi="Times New Roman"/>
          <w:color w:val="17365D"/>
          <w:sz w:val="23"/>
        </w:rPr>
        <w:t>扫描与证据</w:t>
      </w:r>
    </w:p>
    <w:p w14:paraId="13F598FF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[CS14] </w:t>
      </w:r>
      <w:r>
        <w:rPr>
          <w:rFonts w:ascii="Times New Roman" w:eastAsia="宋体" w:hAnsi="Times New Roman"/>
          <w:color w:val="202A35"/>
        </w:rPr>
        <w:t>固定</w:t>
      </w:r>
      <w:r>
        <w:rPr>
          <w:rFonts w:ascii="Times New Roman" w:eastAsia="宋体" w:hAnsi="Times New Roman"/>
          <w:color w:val="202A35"/>
        </w:rPr>
        <w:t>Ruff0.17.1</w:t>
      </w:r>
      <w:r>
        <w:rPr>
          <w:rFonts w:ascii="Times New Roman" w:eastAsia="宋体" w:hAnsi="Times New Roman"/>
          <w:color w:val="202A35"/>
        </w:rPr>
        <w:t>、</w:t>
      </w:r>
      <w:r>
        <w:rPr>
          <w:rFonts w:ascii="Times New Roman" w:eastAsia="宋体" w:hAnsi="Times New Roman"/>
          <w:color w:val="202A35"/>
        </w:rPr>
        <w:t>Bandit1.9.4</w:t>
      </w:r>
      <w:r>
        <w:rPr>
          <w:rFonts w:ascii="Times New Roman" w:eastAsia="宋体" w:hAnsi="Times New Roman"/>
          <w:color w:val="202A35"/>
        </w:rPr>
        <w:t>、规则与目标版本、</w:t>
      </w:r>
      <w:r>
        <w:rPr>
          <w:rFonts w:ascii="Times New Roman" w:eastAsia="宋体" w:hAnsi="Times New Roman"/>
          <w:color w:val="202A35"/>
        </w:rPr>
        <w:t>cwd</w:t>
      </w:r>
      <w:r>
        <w:rPr>
          <w:rFonts w:ascii="Times New Roman" w:eastAsia="宋体" w:hAnsi="Times New Roman"/>
          <w:color w:val="202A35"/>
        </w:rPr>
        <w:t>和生产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测试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迁移范围。保存原始</w:t>
      </w:r>
      <w:r>
        <w:rPr>
          <w:rFonts w:ascii="Times New Roman" w:eastAsia="宋体" w:hAnsi="Times New Roman"/>
          <w:color w:val="202A35"/>
        </w:rPr>
        <w:t>JSON</w:t>
      </w:r>
      <w:r>
        <w:rPr>
          <w:rFonts w:ascii="Times New Roman" w:eastAsia="宋体" w:hAnsi="Times New Roman"/>
          <w:color w:val="202A35"/>
        </w:rPr>
        <w:t>、命令、退出码、源码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配置哈希。发现、误报、解析错误与未执行分开；</w:t>
      </w:r>
      <w:r>
        <w:rPr>
          <w:rFonts w:ascii="Times New Roman" w:eastAsia="宋体" w:hAnsi="Times New Roman"/>
          <w:color w:val="202A35"/>
        </w:rPr>
        <w:t>Ruff</w:t>
      </w:r>
      <w:r>
        <w:rPr>
          <w:rFonts w:ascii="Times New Roman" w:eastAsia="宋体" w:hAnsi="Times New Roman"/>
          <w:color w:val="202A35"/>
        </w:rPr>
        <w:t>返回</w:t>
      </w:r>
      <w:r>
        <w:rPr>
          <w:rFonts w:ascii="Times New Roman" w:eastAsia="宋体" w:hAnsi="Times New Roman"/>
          <w:color w:val="202A35"/>
        </w:rPr>
        <w:t>1</w:t>
      </w:r>
      <w:r>
        <w:rPr>
          <w:rFonts w:ascii="Times New Roman" w:eastAsia="宋体" w:hAnsi="Times New Roman"/>
          <w:color w:val="202A35"/>
        </w:rPr>
        <w:t>表示发现告警，不等于工具崩溃。旧证据不覆盖，新轮次另存。</w:t>
      </w:r>
    </w:p>
    <w:p w14:paraId="4FFB2436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3.15  </w:t>
      </w:r>
      <w:r>
        <w:rPr>
          <w:rFonts w:ascii="Times New Roman" w:eastAsia="黑体" w:hAnsi="Times New Roman"/>
          <w:color w:val="17365D"/>
          <w:sz w:val="23"/>
        </w:rPr>
        <w:t>协作、复核与提交</w:t>
      </w:r>
    </w:p>
    <w:p w14:paraId="70A90095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 xml:space="preserve">[CS15] </w:t>
      </w:r>
      <w:r>
        <w:rPr>
          <w:rFonts w:ascii="Times New Roman" w:eastAsia="宋体" w:hAnsi="Times New Roman"/>
          <w:color w:val="202A35"/>
        </w:rPr>
        <w:t>开工前</w:t>
      </w:r>
      <w:r>
        <w:rPr>
          <w:rFonts w:ascii="Times New Roman" w:eastAsia="宋体" w:hAnsi="Times New Roman"/>
          <w:color w:val="202A35"/>
        </w:rPr>
        <w:t>fetch</w:t>
      </w:r>
      <w:r>
        <w:rPr>
          <w:rFonts w:ascii="Times New Roman" w:eastAsia="宋体" w:hAnsi="Times New Roman"/>
          <w:color w:val="202A35"/>
        </w:rPr>
        <w:t>并核对个人分支是否已整合最新</w:t>
      </w:r>
      <w:r>
        <w:rPr>
          <w:rFonts w:ascii="Times New Roman" w:eastAsia="宋体" w:hAnsi="Times New Roman"/>
          <w:color w:val="202A35"/>
        </w:rPr>
        <w:t>develop</w:t>
      </w:r>
      <w:r>
        <w:rPr>
          <w:rFonts w:ascii="Times New Roman" w:eastAsia="宋体" w:hAnsi="Times New Roman"/>
          <w:color w:val="202A35"/>
        </w:rPr>
        <w:t>；拉取远端引用不等于当前分支完成合并。跨</w:t>
      </w:r>
      <w:r>
        <w:rPr>
          <w:rFonts w:ascii="Times New Roman" w:eastAsia="宋体" w:hAnsi="Times New Roman"/>
          <w:color w:val="202A35"/>
        </w:rPr>
        <w:t>App</w:t>
      </w:r>
      <w:r>
        <w:rPr>
          <w:rFonts w:ascii="Times New Roman" w:eastAsia="宋体" w:hAnsi="Times New Roman"/>
          <w:color w:val="202A35"/>
        </w:rPr>
        <w:t>先确认接口和范围，冲突保留双方有效逻辑及作者。个人分支提交到</w:t>
      </w:r>
      <w:r>
        <w:rPr>
          <w:rFonts w:ascii="Times New Roman" w:eastAsia="宋体" w:hAnsi="Times New Roman"/>
          <w:color w:val="202A35"/>
        </w:rPr>
        <w:t>develop</w:t>
      </w:r>
      <w:r>
        <w:rPr>
          <w:rFonts w:ascii="Times New Roman" w:eastAsia="宋体" w:hAnsi="Times New Roman"/>
          <w:color w:val="202A35"/>
        </w:rPr>
        <w:t>，全组完成后由组长负责</w:t>
      </w:r>
      <w:r>
        <w:rPr>
          <w:rFonts w:ascii="Times New Roman" w:eastAsia="宋体" w:hAnsi="Times New Roman"/>
          <w:color w:val="202A35"/>
        </w:rPr>
        <w:t>main</w:t>
      </w:r>
      <w:r>
        <w:rPr>
          <w:rFonts w:ascii="Times New Roman" w:eastAsia="宋体" w:hAnsi="Times New Roman"/>
          <w:color w:val="202A35"/>
        </w:rPr>
        <w:t>最终合并。本人复核日期、意见和结论由本人确认，自动化核查不代签。</w:t>
      </w:r>
    </w:p>
    <w:p w14:paraId="1E885396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lastRenderedPageBreak/>
        <w:t xml:space="preserve">3.16  </w:t>
      </w:r>
      <w:r>
        <w:rPr>
          <w:rFonts w:ascii="Times New Roman" w:eastAsia="黑体" w:hAnsi="Times New Roman"/>
          <w:color w:val="17365D"/>
          <w:sz w:val="23"/>
        </w:rPr>
        <w:t>本轮互查通过条件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95"/>
        <w:gridCol w:w="1720"/>
        <w:gridCol w:w="6256"/>
      </w:tblGrid>
      <w:tr w:rsidR="009C3A11" w14:paraId="55B3419B" w14:textId="77777777">
        <w:trPr>
          <w:cantSplit/>
          <w:tblHeader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FB53EB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b/>
                <w:color w:val="202A35"/>
                <w:sz w:val="17"/>
              </w:rPr>
              <w:t>编号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F4194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b/>
                <w:color w:val="202A35"/>
                <w:sz w:val="17"/>
              </w:rPr>
              <w:t>检查项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E9EFF6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139120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b/>
                <w:color w:val="202A35"/>
                <w:sz w:val="17"/>
              </w:rPr>
              <w:t>通过条件</w:t>
            </w:r>
          </w:p>
        </w:tc>
      </w:tr>
      <w:tr w:rsidR="009C3A11" w14:paraId="1CEB38E7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8AE00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RC01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815E8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版本与归属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D524D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确认分支、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App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、基线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改进提交；保留原作者和补修者；先同步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develop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。</w:t>
            </w:r>
          </w:p>
        </w:tc>
      </w:tr>
      <w:tr w:rsidR="009C3A11" w14:paraId="52BFE81F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2C319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RC02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34D02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阅读与注释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DFEAD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模块、关键函数及核心块有职责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理由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边界说明；逐文件统计明确新增、修订与既有。</w:t>
            </w:r>
          </w:p>
        </w:tc>
      </w:tr>
      <w:tr w:rsidR="009C3A11" w14:paraId="3F9EEE51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8CCB9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RC03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2986B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人工分析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E1816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风格、设计、技能正例、缺陷四类观察均有路径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符号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可复现依据，候选风险单列。</w:t>
            </w:r>
          </w:p>
        </w:tc>
      </w:tr>
      <w:tr w:rsidR="009C3A11" w14:paraId="4BA131C6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96999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RC04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4FA10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扫描可比性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9E55E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前后工具版本、规则、目标版本、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cwd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、文件和排除范围一致；保存源码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配置哈希。</w:t>
            </w:r>
          </w:p>
        </w:tc>
      </w:tr>
      <w:tr w:rsidR="009C3A11" w14:paraId="4A86C028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F559F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RC05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845C53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改进与回归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6B265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至少一项适当改进有验证；必要时保留修复前失败证据；不以语法通过代替行为测试。</w:t>
            </w:r>
          </w:p>
        </w:tc>
      </w:tr>
      <w:tr w:rsidR="009C3A11" w14:paraId="5522B413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694DA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RC06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92C42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数据与状态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3E19B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0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与未测分开；告警、误报、解析错误分别记录；测试分母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隔离边界和遗留项明确。</w:t>
            </w:r>
          </w:p>
        </w:tc>
      </w:tr>
      <w:tr w:rsidR="009C3A11" w14:paraId="5FE0ED8D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322A8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RC07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55423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跨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App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契约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972AB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核对参数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返回类型、权限、缓存键及事务时机；覆盖普通写入、批量与完整级联路径。</w:t>
            </w:r>
          </w:p>
        </w:tc>
      </w:tr>
      <w:tr w:rsidR="009C3A11" w14:paraId="3CD213C4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6157C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RC08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31907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安全与副作用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93F95B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检查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HTTP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方法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身份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/CSRF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、输入归属、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HTML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上下文、密钥与随机值、外呼超时。</w:t>
            </w:r>
          </w:p>
        </w:tc>
      </w:tr>
      <w:tr w:rsidR="009C3A11" w14:paraId="3716E876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D1BD8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RC09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21EE9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提交与材料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8AAA1" w14:textId="77777777" w:rsidR="009C3A11" w:rsidRDefault="00DE4D8B">
            <w:pPr>
              <w:keepNext/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只提交本轮范围及必要证据；无虚拟环境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/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密钥；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Word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、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MD</w:t>
            </w:r>
            <w:r>
              <w:rPr>
                <w:rFonts w:ascii="Times New Roman" w:eastAsia="宋体" w:hAnsi="Times New Roman"/>
                <w:color w:val="202A35"/>
                <w:sz w:val="17"/>
              </w:rPr>
              <w:t>、代码版本及数字可追溯。</w:t>
            </w:r>
          </w:p>
        </w:tc>
      </w:tr>
      <w:tr w:rsidR="009C3A11" w14:paraId="14395F9E" w14:textId="77777777">
        <w:trPr>
          <w:cantSplit/>
          <w:jc w:val="center"/>
        </w:trPr>
        <w:tc>
          <w:tcPr>
            <w:tcW w:w="1095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0C805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RC10</w:t>
            </w:r>
          </w:p>
        </w:tc>
        <w:tc>
          <w:tcPr>
            <w:tcW w:w="1720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6106E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本人确认</w:t>
            </w:r>
          </w:p>
        </w:tc>
        <w:tc>
          <w:tcPr>
            <w:tcW w:w="6256" w:type="dxa"/>
            <w:tcBorders>
              <w:top w:val="single" w:sz="4" w:space="0" w:color="CCD4DE"/>
              <w:left w:val="single" w:sz="4" w:space="0" w:color="CCD4DE"/>
              <w:bottom w:val="single" w:sz="4" w:space="0" w:color="CCD4DE"/>
              <w:right w:val="single" w:sz="4" w:space="0" w:color="CCD4DE"/>
            </w:tcBorders>
            <w:shd w:val="clear" w:color="auto" w:fill="FFF8E3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9110AB" w14:textId="77777777" w:rsidR="009C3A11" w:rsidRDefault="00DE4D8B">
            <w:pPr>
              <w:spacing w:after="40" w:line="252" w:lineRule="auto"/>
            </w:pPr>
            <w:r>
              <w:rPr>
                <w:rFonts w:ascii="Times New Roman" w:eastAsia="宋体" w:hAnsi="Times New Roman"/>
                <w:color w:val="202A35"/>
                <w:sz w:val="17"/>
              </w:rPr>
              <w:t>复核人填写日期、问题、处理及结论；未确认留待补；集成工具核查不代替本人签署。</w:t>
            </w:r>
          </w:p>
        </w:tc>
      </w:tr>
    </w:tbl>
    <w:p w14:paraId="7815EEA9" w14:textId="77777777" w:rsidR="009C3A11" w:rsidRDefault="009C3A11">
      <w:pPr>
        <w:spacing w:line="40" w:lineRule="exact"/>
      </w:pPr>
    </w:p>
    <w:p w14:paraId="7C71C76C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P1</w:t>
      </w:r>
      <w:r>
        <w:rPr>
          <w:rFonts w:ascii="Times New Roman" w:eastAsia="宋体" w:hAnsi="Times New Roman"/>
          <w:color w:val="202A35"/>
        </w:rPr>
        <w:t>：功能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权限回归、证据失真或范围错误，修复并验证后再验收；</w:t>
      </w:r>
      <w:r>
        <w:rPr>
          <w:rFonts w:ascii="Times New Roman" w:eastAsia="宋体" w:hAnsi="Times New Roman"/>
          <w:color w:val="202A35"/>
        </w:rPr>
        <w:t>P2</w:t>
      </w:r>
      <w:r>
        <w:rPr>
          <w:rFonts w:ascii="Times New Roman" w:eastAsia="宋体" w:hAnsi="Times New Roman"/>
          <w:color w:val="202A35"/>
        </w:rPr>
        <w:t>：影响可靠性或维护的缺项，明确整改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保留理由；</w:t>
      </w:r>
      <w:r>
        <w:rPr>
          <w:rFonts w:ascii="Times New Roman" w:eastAsia="宋体" w:hAnsi="Times New Roman"/>
          <w:color w:val="202A35"/>
        </w:rPr>
        <w:t>P3</w:t>
      </w:r>
      <w:r>
        <w:rPr>
          <w:rFonts w:ascii="Times New Roman" w:eastAsia="宋体" w:hAnsi="Times New Roman"/>
          <w:color w:val="202A35"/>
        </w:rPr>
        <w:t>：低影响排版与历史风格项，纳入有证据的后续计划。通过可附遗留项，但不能隐去阻断问题。</w:t>
      </w:r>
    </w:p>
    <w:p w14:paraId="33FC6828" w14:textId="77777777" w:rsidR="009C3A11" w:rsidRDefault="00DE4D8B">
      <w:pPr>
        <w:pStyle w:val="2"/>
        <w:spacing w:before="160" w:after="120"/>
      </w:pPr>
      <w:r>
        <w:rPr>
          <w:rFonts w:ascii="Times New Roman" w:eastAsia="黑体" w:hAnsi="Times New Roman"/>
          <w:color w:val="17365D"/>
          <w:sz w:val="23"/>
        </w:rPr>
        <w:t xml:space="preserve">3.17  </w:t>
      </w:r>
      <w:r>
        <w:rPr>
          <w:rFonts w:ascii="Times New Roman" w:eastAsia="黑体" w:hAnsi="Times New Roman"/>
          <w:color w:val="17365D"/>
          <w:sz w:val="23"/>
        </w:rPr>
        <w:t>本组可执行工具约定与参考</w:t>
      </w:r>
    </w:p>
    <w:p w14:paraId="75348BFD" w14:textId="77777777" w:rsidR="009C3A11" w:rsidRDefault="00DE4D8B">
      <w:pPr>
        <w:keepNext/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>python doc/week7-8/tools/scan_app.py &lt;app&gt; baseline</w:t>
      </w:r>
    </w:p>
    <w:p w14:paraId="7BEB515B" w14:textId="77777777" w:rsidR="009C3A11" w:rsidRDefault="00DE4D8B">
      <w:pPr>
        <w:keepLines/>
        <w:shd w:val="clear" w:color="auto" w:fill="F3F5F7"/>
        <w:spacing w:line="240" w:lineRule="exact"/>
        <w:ind w:left="142" w:right="85"/>
      </w:pPr>
      <w:r>
        <w:rPr>
          <w:rFonts w:ascii="Consolas" w:eastAsia="宋体" w:hAnsi="Consolas"/>
          <w:color w:val="202A35"/>
          <w:sz w:val="17"/>
        </w:rPr>
        <w:t>python doc/week7-8/tools/scan_app.py &lt;app&gt; after --output-dir &lt;</w:t>
      </w:r>
      <w:r>
        <w:rPr>
          <w:rFonts w:ascii="Consolas" w:eastAsia="宋体" w:hAnsi="Consolas"/>
          <w:color w:val="202A35"/>
          <w:sz w:val="17"/>
        </w:rPr>
        <w:t>新证据目录</w:t>
      </w:r>
      <w:r>
        <w:rPr>
          <w:rFonts w:ascii="Consolas" w:eastAsia="宋体" w:hAnsi="Consolas"/>
          <w:color w:val="202A35"/>
          <w:sz w:val="17"/>
        </w:rPr>
        <w:t>&gt;</w:t>
      </w:r>
    </w:p>
    <w:p w14:paraId="0D9D185B" w14:textId="77777777" w:rsidR="009C3A11" w:rsidRDefault="009C3A11">
      <w:pPr>
        <w:widowControl/>
        <w:spacing w:line="276" w:lineRule="auto"/>
      </w:pPr>
    </w:p>
    <w:p w14:paraId="5EBC1E1E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</w:rPr>
        <w:t>静态工具使用独立环境；</w:t>
      </w:r>
      <w:r>
        <w:rPr>
          <w:rFonts w:ascii="Times New Roman" w:eastAsia="宋体" w:hAnsi="Times New Roman"/>
          <w:color w:val="202A35"/>
        </w:rPr>
        <w:t>cwd</w:t>
      </w:r>
      <w:r>
        <w:rPr>
          <w:rFonts w:ascii="Times New Roman" w:eastAsia="宋体" w:hAnsi="Times New Roman"/>
          <w:color w:val="202A35"/>
        </w:rPr>
        <w:t>由统一驱动固定为</w:t>
      </w:r>
      <w:r>
        <w:rPr>
          <w:rFonts w:ascii="Times New Roman" w:eastAsia="宋体" w:hAnsi="Times New Roman"/>
          <w:color w:val="202A35"/>
        </w:rPr>
        <w:t>src/DjangoBlog</w:t>
      </w:r>
      <w:r>
        <w:rPr>
          <w:rFonts w:ascii="Times New Roman" w:eastAsia="宋体" w:hAnsi="Times New Roman"/>
          <w:color w:val="202A35"/>
        </w:rPr>
        <w:t>；业务扫描排除</w:t>
      </w:r>
      <w:r>
        <w:rPr>
          <w:rFonts w:ascii="Times New Roman" w:eastAsia="宋体" w:hAnsi="Times New Roman"/>
          <w:color w:val="202A35"/>
        </w:rPr>
        <w:t>migrations</w:t>
      </w:r>
      <w:r>
        <w:rPr>
          <w:rFonts w:ascii="Times New Roman" w:eastAsia="宋体" w:hAnsi="Times New Roman"/>
          <w:color w:val="202A35"/>
        </w:rPr>
        <w:t>、</w:t>
      </w:r>
      <w:r>
        <w:rPr>
          <w:rFonts w:ascii="Times New Roman" w:eastAsia="宋体" w:hAnsi="Times New Roman"/>
          <w:color w:val="202A35"/>
        </w:rPr>
        <w:t>test*.py</w:t>
      </w:r>
      <w:r>
        <w:rPr>
          <w:rFonts w:ascii="Times New Roman" w:eastAsia="宋体" w:hAnsi="Times New Roman"/>
          <w:color w:val="202A35"/>
        </w:rPr>
        <w:t>、</w:t>
      </w:r>
      <w:r>
        <w:rPr>
          <w:rFonts w:ascii="Times New Roman" w:eastAsia="宋体" w:hAnsi="Times New Roman"/>
          <w:color w:val="202A35"/>
        </w:rPr>
        <w:t>tests</w:t>
      </w:r>
      <w:r>
        <w:rPr>
          <w:rFonts w:ascii="Times New Roman" w:eastAsia="宋体" w:hAnsi="Times New Roman"/>
          <w:color w:val="202A35"/>
        </w:rPr>
        <w:t>目录。测试</w:t>
      </w:r>
      <w:r>
        <w:rPr>
          <w:rFonts w:ascii="Times New Roman" w:eastAsia="宋体" w:hAnsi="Times New Roman"/>
          <w:color w:val="202A35"/>
        </w:rPr>
        <w:t>/</w:t>
      </w:r>
      <w:r>
        <w:rPr>
          <w:rFonts w:ascii="Times New Roman" w:eastAsia="宋体" w:hAnsi="Times New Roman"/>
          <w:color w:val="202A35"/>
        </w:rPr>
        <w:t>迁移仍人工阅读并单列统计，不从报告中消失。</w:t>
      </w:r>
    </w:p>
    <w:p w14:paraId="71DC548A" w14:textId="5B3F574C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 xml:space="preserve">[S1] </w:t>
      </w:r>
      <w:hyperlink r:id="rId9">
        <w:r>
          <w:rPr>
            <w:color w:val="195595"/>
          </w:rPr>
          <w:t>PEP 8</w:t>
        </w:r>
        <w:r>
          <w:rPr>
            <w:color w:val="195595"/>
          </w:rPr>
          <w:t>：项目一致性、缩进、命名和导入等基础建议</w:t>
        </w:r>
      </w:hyperlink>
    </w:p>
    <w:p w14:paraId="2CA424B3" w14:textId="5F4C2A4A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 xml:space="preserve">[S2] </w:t>
      </w:r>
      <w:hyperlink r:id="rId10">
        <w:r>
          <w:rPr>
            <w:color w:val="195595"/>
          </w:rPr>
          <w:t>Django 5.2</w:t>
        </w:r>
        <w:r>
          <w:rPr>
            <w:color w:val="195595"/>
          </w:rPr>
          <w:t>：事务与提交后回调</w:t>
        </w:r>
      </w:hyperlink>
    </w:p>
    <w:p w14:paraId="3020B687" w14:textId="66C2186D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 xml:space="preserve">[S3] </w:t>
      </w:r>
      <w:hyperlink r:id="rId11">
        <w:r>
          <w:rPr>
            <w:color w:val="195595"/>
          </w:rPr>
          <w:t>Python 3.12</w:t>
        </w:r>
        <w:r>
          <w:rPr>
            <w:color w:val="195595"/>
          </w:rPr>
          <w:t>：</w:t>
        </w:r>
        <w:r>
          <w:rPr>
            <w:color w:val="195595"/>
          </w:rPr>
          <w:t>secrets</w:t>
        </w:r>
        <w:r>
          <w:rPr>
            <w:color w:val="195595"/>
          </w:rPr>
          <w:t>安全随机值</w:t>
        </w:r>
      </w:hyperlink>
    </w:p>
    <w:p w14:paraId="7207282A" w14:textId="77777777" w:rsidR="009C3A11" w:rsidRDefault="00DE4D8B">
      <w:pPr>
        <w:widowControl/>
        <w:spacing w:after="60" w:line="276" w:lineRule="auto"/>
      </w:pPr>
      <w:r>
        <w:rPr>
          <w:rFonts w:ascii="Times New Roman" w:eastAsia="宋体" w:hAnsi="Times New Roman"/>
          <w:color w:val="202A35"/>
          <w:sz w:val="18"/>
        </w:rPr>
        <w:t>项目依据：</w:t>
      </w:r>
      <w:r>
        <w:rPr>
          <w:rFonts w:ascii="Times New Roman" w:eastAsia="宋体" w:hAnsi="Times New Roman"/>
          <w:color w:val="202A35"/>
          <w:sz w:val="18"/>
        </w:rPr>
        <w:t>tools/ruff.toml</w:t>
      </w:r>
      <w:r>
        <w:rPr>
          <w:rFonts w:ascii="Times New Roman" w:eastAsia="宋体" w:hAnsi="Times New Roman"/>
          <w:color w:val="202A35"/>
          <w:sz w:val="18"/>
        </w:rPr>
        <w:t>、</w:t>
      </w:r>
      <w:r>
        <w:rPr>
          <w:rFonts w:ascii="Times New Roman" w:eastAsia="宋体" w:hAnsi="Times New Roman"/>
          <w:color w:val="202A35"/>
          <w:sz w:val="18"/>
        </w:rPr>
        <w:t>tools/bandit.yaml</w:t>
      </w:r>
      <w:r>
        <w:rPr>
          <w:rFonts w:ascii="Times New Roman" w:eastAsia="宋体" w:hAnsi="Times New Roman"/>
          <w:color w:val="202A35"/>
          <w:sz w:val="18"/>
        </w:rPr>
        <w:t>、个人任务单、已确认源码及成员成果；外部资料访问日期为</w:t>
      </w:r>
      <w:r>
        <w:rPr>
          <w:rFonts w:ascii="Times New Roman" w:eastAsia="宋体" w:hAnsi="Times New Roman"/>
          <w:color w:val="202A35"/>
          <w:sz w:val="18"/>
        </w:rPr>
        <w:t>2026-10-31</w:t>
      </w:r>
      <w:r>
        <w:rPr>
          <w:rFonts w:ascii="Times New Roman" w:eastAsia="宋体" w:hAnsi="Times New Roman"/>
          <w:color w:val="202A35"/>
          <w:sz w:val="18"/>
        </w:rPr>
        <w:t>。具体代码证据以质量报告附录索引为准。</w:t>
      </w:r>
    </w:p>
    <w:sectPr w:rsidR="009C3A1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304" w:right="1361" w:bottom="1134" w:left="1474" w:header="510" w:footer="51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8D5B" w14:textId="77777777" w:rsidR="00DE4D8B" w:rsidRDefault="00DE4D8B" w:rsidP="0051002B">
      <w:r>
        <w:separator/>
      </w:r>
    </w:p>
  </w:endnote>
  <w:endnote w:type="continuationSeparator" w:id="0">
    <w:p w14:paraId="08688D06" w14:textId="77777777" w:rsidR="00DE4D8B" w:rsidRDefault="00DE4D8B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45B1" w14:textId="77777777" w:rsidR="00952F3A" w:rsidRDefault="00952F3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A3DF" w14:textId="77777777" w:rsidR="009C3A11" w:rsidRDefault="00DE4D8B">
    <w:pPr>
      <w:jc w:val="center"/>
    </w:pPr>
    <w:r>
      <w:rPr>
        <w:rFonts w:ascii="Times New Roman" w:eastAsia="宋体" w:hAnsi="Times New Roman"/>
        <w:color w:val="526071"/>
        <w:sz w:val="17"/>
      </w:rPr>
      <w:t>审阅稿</w:t>
    </w:r>
    <w:r>
      <w:rPr>
        <w:rFonts w:ascii="Times New Roman" w:eastAsia="宋体" w:hAnsi="Times New Roman"/>
        <w:color w:val="526071"/>
        <w:sz w:val="17"/>
      </w:rPr>
      <w:t xml:space="preserve">  |  </w:t>
    </w:r>
    <w:r>
      <w:rPr>
        <w:rFonts w:ascii="Times New Roman" w:eastAsia="宋体" w:hAnsi="Times New Roman"/>
        <w:color w:val="526071"/>
        <w:sz w:val="17"/>
      </w:rPr>
      <w:t>第</w:t>
    </w:r>
    <w:r>
      <w:rPr>
        <w:rFonts w:ascii="Times New Roman" w:eastAsia="宋体" w:hAnsi="Times New Roman"/>
        <w:color w:val="526071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/>
        <w:color w:val="526071"/>
        <w:sz w:val="17"/>
      </w:rPr>
      <w:t xml:space="preserve"> </w:t>
    </w:r>
    <w:r>
      <w:rPr>
        <w:rFonts w:ascii="Times New Roman" w:eastAsia="宋体" w:hAnsi="Times New Roman"/>
        <w:color w:val="526071"/>
        <w:sz w:val="17"/>
      </w:rPr>
      <w:t>页</w:t>
    </w:r>
    <w:r>
      <w:rPr>
        <w:rFonts w:ascii="Times New Roman" w:eastAsia="宋体" w:hAnsi="Times New Roman"/>
        <w:color w:val="526071"/>
        <w:sz w:val="17"/>
      </w:rPr>
      <w:t xml:space="preserve"> / </w:t>
    </w:r>
    <w:r>
      <w:rPr>
        <w:rFonts w:ascii="Times New Roman" w:eastAsia="宋体" w:hAnsi="Times New Roman"/>
        <w:color w:val="526071"/>
        <w:sz w:val="17"/>
      </w:rPr>
      <w:t>共</w:t>
    </w:r>
    <w:r>
      <w:rPr>
        <w:rFonts w:ascii="Times New Roman" w:eastAsia="宋体" w:hAnsi="Times New Roman"/>
        <w:color w:val="526071"/>
        <w:sz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rPr>
        <w:rFonts w:ascii="Times New Roman" w:eastAsia="宋体" w:hAnsi="Times New Roman"/>
        <w:color w:val="526071"/>
        <w:sz w:val="17"/>
      </w:rPr>
      <w:t xml:space="preserve"> </w:t>
    </w:r>
    <w:r>
      <w:rPr>
        <w:rFonts w:ascii="Times New Roman" w:eastAsia="宋体" w:hAnsi="Times New Roman"/>
        <w:color w:val="526071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A999" w14:textId="77777777" w:rsidR="00952F3A" w:rsidRDefault="00952F3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B09C" w14:textId="77777777" w:rsidR="00DE4D8B" w:rsidRDefault="00DE4D8B" w:rsidP="0051002B">
      <w:r>
        <w:separator/>
      </w:r>
    </w:p>
  </w:footnote>
  <w:footnote w:type="continuationSeparator" w:id="0">
    <w:p w14:paraId="75DCC3A1" w14:textId="77777777" w:rsidR="00DE4D8B" w:rsidRDefault="00DE4D8B" w:rsidP="005100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9ADD3" w14:textId="77777777" w:rsidR="00952F3A" w:rsidRDefault="00952F3A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37DC" w14:textId="77777777" w:rsidR="009C3A11" w:rsidRDefault="00DE4D8B">
    <w:r>
      <w:rPr>
        <w:rFonts w:ascii="Times New Roman" w:eastAsia="宋体" w:hAnsi="Times New Roman"/>
        <w:color w:val="526071"/>
        <w:sz w:val="17"/>
      </w:rPr>
      <w:t>24</w:t>
    </w:r>
    <w:r>
      <w:rPr>
        <w:rFonts w:ascii="Times New Roman" w:eastAsia="宋体" w:hAnsi="Times New Roman"/>
        <w:color w:val="526071"/>
        <w:sz w:val="17"/>
      </w:rPr>
      <w:t>级软件工程</w:t>
    </w:r>
    <w:r>
      <w:rPr>
        <w:rFonts w:ascii="Times New Roman" w:eastAsia="宋体" w:hAnsi="Times New Roman"/>
        <w:color w:val="526071"/>
        <w:sz w:val="17"/>
      </w:rPr>
      <w:t>3</w:t>
    </w:r>
    <w:r>
      <w:rPr>
        <w:rFonts w:ascii="Times New Roman" w:eastAsia="宋体" w:hAnsi="Times New Roman"/>
        <w:color w:val="526071"/>
        <w:sz w:val="17"/>
      </w:rPr>
      <w:t>班第</w:t>
    </w:r>
    <w:r>
      <w:rPr>
        <w:rFonts w:ascii="Times New Roman" w:eastAsia="宋体" w:hAnsi="Times New Roman"/>
        <w:color w:val="526071"/>
        <w:sz w:val="17"/>
      </w:rPr>
      <w:t>6</w:t>
    </w:r>
    <w:r>
      <w:rPr>
        <w:rFonts w:ascii="Times New Roman" w:eastAsia="宋体" w:hAnsi="Times New Roman"/>
        <w:color w:val="526071"/>
        <w:sz w:val="17"/>
      </w:rPr>
      <w:t>组</w:t>
    </w:r>
    <w:r>
      <w:rPr>
        <w:rFonts w:ascii="Times New Roman" w:eastAsia="宋体" w:hAnsi="Times New Roman"/>
        <w:color w:val="526071"/>
        <w:sz w:val="17"/>
      </w:rPr>
      <w:t xml:space="preserve"> · DjangoBlog · </w:t>
    </w:r>
    <w:r>
      <w:rPr>
        <w:rFonts w:ascii="Times New Roman" w:eastAsia="宋体" w:hAnsi="Times New Roman"/>
        <w:color w:val="526071"/>
        <w:sz w:val="17"/>
      </w:rPr>
      <w:t>第</w:t>
    </w:r>
    <w:r>
      <w:rPr>
        <w:rFonts w:ascii="Times New Roman" w:eastAsia="宋体" w:hAnsi="Times New Roman"/>
        <w:color w:val="526071"/>
        <w:sz w:val="17"/>
      </w:rPr>
      <w:t>7—8</w:t>
    </w:r>
    <w:r>
      <w:rPr>
        <w:rFonts w:ascii="Times New Roman" w:eastAsia="宋体" w:hAnsi="Times New Roman"/>
        <w:color w:val="526071"/>
        <w:sz w:val="17"/>
      </w:rPr>
      <w:t>周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F08AA" w14:textId="77777777" w:rsidR="00952F3A" w:rsidRDefault="00952F3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0F07"/>
    <w:multiLevelType w:val="multilevel"/>
    <w:tmpl w:val="8A381D5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2"/>
  </w:num>
  <w:num w:numId="2" w16cid:durableId="934829848">
    <w:abstractNumId w:val="1"/>
  </w:num>
  <w:num w:numId="3" w16cid:durableId="103241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36038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6F5D3C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52F3A"/>
    <w:rsid w:val="009678DE"/>
    <w:rsid w:val="009A6A03"/>
    <w:rsid w:val="009B7512"/>
    <w:rsid w:val="009C3A11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4D8B"/>
    <w:rsid w:val="00DE6157"/>
    <w:rsid w:val="00DF68E5"/>
    <w:rsid w:val="00E340FC"/>
    <w:rsid w:val="00E539D1"/>
    <w:rsid w:val="00E85078"/>
    <w:rsid w:val="00F074FC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3D5F4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3.12/library/secrets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docs.djangoproject.com/en/5.2/topics/db/transactions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peps.python.org/pep-0008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1815</Words>
  <Characters>2505</Characters>
  <Application>Microsoft Office Word</Application>
  <DocSecurity>0</DocSecurity>
  <Lines>100</Lines>
  <Paragraphs>113</Paragraphs>
  <ScaleCrop>false</ScaleCrop>
  <Company>Microsoft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Python语言编码规范</dc:title>
  <dc:subject>第七、八周软件工程方法学课程任务</dc:subject>
  <dc:creator>24级软件工程3班第6组</dc:creator>
  <cp:lastModifiedBy>兆翔 石</cp:lastModifiedBy>
  <cp:revision>57</cp:revision>
  <dcterms:created xsi:type="dcterms:W3CDTF">2026-10-31T00:00:00Z</dcterms:created>
  <dcterms:modified xsi:type="dcterms:W3CDTF">2026-10-31T14:40:00Z</dcterms:modified>
  <cp:contentStatus>小组审阅稿；待补项明确标识</cp:contentStatus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