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1" w:type="pct"/>
        <w:tblInd w:w="-635" w:type="dxa"/>
        <w:tblLayout w:type="fixed"/>
        <w:tblLook w:val="04A0" w:firstRow="1" w:lastRow="0" w:firstColumn="1" w:lastColumn="0" w:noHBand="0" w:noVBand="1"/>
      </w:tblPr>
      <w:tblGrid>
        <w:gridCol w:w="811"/>
        <w:gridCol w:w="1895"/>
        <w:gridCol w:w="821"/>
        <w:gridCol w:w="1074"/>
        <w:gridCol w:w="539"/>
        <w:gridCol w:w="808"/>
        <w:gridCol w:w="1168"/>
        <w:gridCol w:w="1895"/>
        <w:gridCol w:w="2076"/>
        <w:gridCol w:w="1265"/>
        <w:gridCol w:w="2324"/>
        <w:gridCol w:w="983"/>
      </w:tblGrid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Author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 xml:space="preserve">Purpose 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 xml:space="preserve">Study Design 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Study population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Measurement tool of interest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Other measures used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 xml:space="preserve">Analyses 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Symptom scoring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Main findings displayed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 xml:space="preserve">Data presented 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Subgroup compare-son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Townes, 2020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Report long-term HNC patient reported symptoms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Prospective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HNC patients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928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Mann-Whitney U;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uni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/multivariate regression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MDASI: Symptom free (all ratings 0); Mild (all ratings &lt;5 with at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least one rating ≥ 1); Moderate (all ratings &gt;7 with at least one rating ≥ 5); Severe (at least one rating ≥  7)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Figures (bar graphs) </w:t>
            </w:r>
          </w:p>
        </w:tc>
        <w:tc>
          <w:tcPr>
            <w:tcW w:w="742" w:type="pct"/>
            <w:noWrap/>
            <w:hideMark/>
          </w:tcPr>
          <w:p w:rsidR="0051295E" w:rsidRPr="00D417E2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Mean composite symptom scores; Mean symptoms and mean interference score by primary site; Mean symptoms and mean interference score by treatment 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McDowell, 2020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Compare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QoL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symptom burden between patients treated with URT and BRT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Cross-sectional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Patients with t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onsil cancer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EORTC QLQ-C30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t-test, Fishe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r exact test, Wilcoxon rank sum;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Tobit regression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 Mean scores: average of 22 symptom items and average of 6 interference items. Symptom severity ranking: none-mild (0-4), moderate (5-6), severe (7-10)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Tables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EORTC QLQ-C30 and MDASI-HN summary scores; MDASI-HN severity ratings; MDASI-HN items ranked in order of magnitude of difference between URT and BRT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URT and BRT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Hutcheson, 2019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Estimate rates of acute dysphagia and recovery after </w:t>
            </w:r>
            <w:r w:rsidRPr="00D417E2">
              <w:rPr>
                <w:rFonts w:eastAsia="Times New Roman" w:cstheme="minorHAnsi"/>
                <w:color w:val="000000"/>
                <w:sz w:val="16"/>
                <w:szCs w:val="16"/>
              </w:rPr>
              <w:t>TORS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compare swallowing outcomes by TORS and </w:t>
            </w:r>
            <w:r w:rsidRPr="00D417E2">
              <w:rPr>
                <w:rFonts w:eastAsia="Times New Roman" w:cstheme="minorHAnsi"/>
                <w:color w:val="000000"/>
                <w:sz w:val="16"/>
                <w:szCs w:val="16"/>
              </w:rPr>
              <w:t>RT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Case series study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Patients with oropharyngeal cancer (OPC)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MDASI-HN, MDADI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DIGEST (swallowing outcome assessment)</w:t>
            </w:r>
          </w:p>
        </w:tc>
        <w:tc>
          <w:tcPr>
            <w:tcW w:w="605" w:type="pct"/>
            <w:noWrap/>
            <w:hideMark/>
          </w:tcPr>
          <w:p w:rsidR="0051295E" w:rsidRPr="00D417E2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Logis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tic regression;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Fisher e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xact test (compare TORS and RT);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Poisson distribution </w:t>
            </w:r>
          </w:p>
        </w:tc>
        <w:tc>
          <w:tcPr>
            <w:tcW w:w="663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Tables, figures (line graph) 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Least square means of MDASI-HN swallowing symptom severity at RT start, end and post 6 months (line graph)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TORS and RT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Tyler, 2019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To evaluate long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term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global and site-specific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HRQoL</w:t>
            </w:r>
            <w:proofErr w:type="spellEnd"/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Cross-sectional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Patient with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sinonasal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nasopharyn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geal malignancies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EQ5D VAS, ASBQ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Descriptive stats;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Man-Whitney U test (compare symptom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scores among different groups);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Spea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rman's correlation coefficients;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generalized linear regression 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 mean composite score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Tables, figures (correlations, heat maps, box plots)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Regression results (table);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Correlation figure (EQ5D VAS vs MDASI-22 composite scores); Heat map (symptom burden of MDASI-HN items); Box plot (EQ5D VAS comparisons in patients who had better (&lt;4) vs worse (&gt;4) MDASI Drowsy items scores)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Drowsy item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Kamal, 2018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To examine the relationship between self-reported symptom severity and oral intake in long-term HNC survivors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R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etrospective chart abstraction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HNC survivors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FOIS (clinician graded)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Descriptive statistics; Correlations coefficients; Symptom clusters defined by hierarchal cluster analysis; FOIS scores regressed on MDASI-HN symptom items.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MDASI: Mild &lt;5), moderate (5-7), severe (&gt;7)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Tables, figures (stacked bar graphs, heat maps, correlations)</w:t>
            </w:r>
          </w:p>
        </w:tc>
        <w:tc>
          <w:tcPr>
            <w:tcW w:w="742" w:type="pct"/>
            <w:noWrap/>
            <w:hideMark/>
          </w:tcPr>
          <w:p w:rsidR="0051295E" w:rsidRPr="00D417E2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Mean individual MDASI-symptom items and interference ratings (regression coefficients); Percentage of patients with mild/mod/severe MDASI-HN symptoms (bar graphs); Heat maps; Correlations between MDASI-HN symptoms to FOIS scale (figure) </w:t>
            </w:r>
          </w:p>
        </w:tc>
        <w:tc>
          <w:tcPr>
            <w:tcW w:w="314" w:type="pct"/>
          </w:tcPr>
          <w:p w:rsidR="0051295E" w:rsidRPr="00D417E2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Eraj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, 2017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To characterize patient reported outcomes in older patients following definitive radiation therapy (RT) for oropharyngeal cancer (OPC)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Cross-sectional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Patients ≥65 years old at treatment for OPC with definitive RT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Descriptive statistics;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uni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/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multivariate regression analysis with the aggregate MDASI-HN symptom items and with composite of the top 5 symptom items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;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hierarchal cluster analysis 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D6AE0"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Patient grouping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: symptom free (all ratings 0), mild (all ratings &lt;5), moderate (all ratings &lt;7), and severe (at least one item with rating ≥ 7). </w:t>
            </w:r>
            <w:r>
              <w:rPr>
                <w:rFonts w:eastAsia="Times New Roman" w:cstheme="minorHAnsi"/>
                <w:i/>
                <w:color w:val="000000"/>
                <w:sz w:val="16"/>
                <w:szCs w:val="16"/>
              </w:rPr>
              <w:t>Individual item severity rating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: none (0), mild (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1–4), moderate (5–6), and severe (≥7).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Tables, figures (heat maps)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Heat map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of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the proportion of patients experiencing each level of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symptom severity for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MDASI-HN items for the entire study cohort and for sub groups; Heat map of the severity ratings grouped by hierarchal cluster analysis of patients with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dendrogram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Wong, 2017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6D46E3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To examine the relationship between mandibular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 xml:space="preserve">osteoradionecrosis (ORN) and chronic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dysphagia in OPC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survivors and to determine the perceived symptom burden associated with ORN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Retrospective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OPC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survivors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Descriptive statistics;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t-test to compare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mean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 xml:space="preserve">MDASI-HN summary scores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between groups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MDASI mean summary scores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Figures (bar graphs) 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Mean MDASI-HN scores by ORN status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ORN vs No ORN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Gunn, 2015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To assess long-term patient reported outcomes (PROs) following definitive IMRT-based treatment for early stage carcinomas of the tonsillar fossa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Cross-sectional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Patients with t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onsil cancer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Descriptive statistics, logistic regressions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MDASI: Symptom free (all symptom items rated 0), mild symptoms (all ratings &lt;5), moderate symptoms (all items &lt;7), or had any single symptom item rated severe (defined as any one item rated ≥7)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Tables, figures (heat maps)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Mean MDASI-HN symptom item ratings for study cohort (table); Proportion of patients experiencing each le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vel of overall MDASI symptom severity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by treatment group (table); Heat map of the proportion of patients experiencing each level of symptom severity for the entire study cohort (figure), for radiation alone (figure) and for radiation and systemic treatment (figure). 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Treatment: RT,  RT and chemo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Meng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, 2012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To determine whether acupuncture ca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n prevent xerostomia among H&amp;N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p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atients undergoing radiotherapy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RCT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Patients with nasopharyngeal carcinoma undergoing RT 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MDASI-HN, XQ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Linear mixed models, mean scores overtime</w:t>
            </w:r>
          </w:p>
        </w:tc>
        <w:tc>
          <w:tcPr>
            <w:tcW w:w="663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Tables, figures (line graphs)</w:t>
            </w:r>
          </w:p>
        </w:tc>
        <w:tc>
          <w:tcPr>
            <w:tcW w:w="742" w:type="pct"/>
            <w:noWrap/>
            <w:hideMark/>
          </w:tcPr>
          <w:p w:rsidR="0051295E" w:rsidRPr="00D417E2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XQ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mean scores over time for acupuncture and control group (line graph); MDASI-HN mean scores over time for acupuncture and control group (line graph). 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Gogineni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, 2019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To evaluate the efficacy and toxicity of treatment with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OARExtreme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-sparing SBRT, as well as the effects of treatment on patient-reported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QoL</w:t>
            </w:r>
            <w:proofErr w:type="spellEnd"/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Retrospective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HNC patients treated with SBRT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MDASI-HN, MDADI, XQ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Overall survival and time to progression, and time to progression or death were calculated using the Kaplan-Meier Method</w:t>
            </w:r>
          </w:p>
        </w:tc>
        <w:tc>
          <w:tcPr>
            <w:tcW w:w="66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MDASI-HN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Symptom scores range from 0-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200 where 200 represents the most symptom interference with daily life.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MDADI scores range from 0-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100 where 100 represents the least interference with daily life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ables, figures (Ka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plan Meier curve, symptom scores)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Overall survival of patients after completion of SBRT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by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sites of recurrence (figure); MDASI symptoms scores, </w:t>
            </w: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QoL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scores and MDADI Subscale Scores (figure - individual patient scores plotted with smoothed fitted curve). 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Site of recurrence 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Ortigara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, 2019</w:t>
            </w: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To evaluate the association between trismus and other radiation-associated conditions with dysphagia-related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QoL</w:t>
            </w:r>
            <w:proofErr w:type="spellEnd"/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in patients who have undergone </w:t>
            </w:r>
            <w:r w:rsidRPr="00D417E2">
              <w:rPr>
                <w:rFonts w:eastAsia="Times New Roman" w:cstheme="minorHAnsi"/>
                <w:color w:val="000000"/>
                <w:sz w:val="16"/>
                <w:szCs w:val="16"/>
              </w:rPr>
              <w:t>RT of H&amp;N</w:t>
            </w:r>
          </w:p>
        </w:tc>
        <w:tc>
          <w:tcPr>
            <w:tcW w:w="26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Cross-sectional</w:t>
            </w:r>
          </w:p>
        </w:tc>
        <w:tc>
          <w:tcPr>
            <w:tcW w:w="34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HNC patients treated with RT</w:t>
            </w:r>
          </w:p>
        </w:tc>
        <w:tc>
          <w:tcPr>
            <w:tcW w:w="172" w:type="pct"/>
            <w:noWrap/>
            <w:hideMark/>
          </w:tcPr>
          <w:p w:rsidR="0051295E" w:rsidRPr="001F4456" w:rsidRDefault="0051295E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58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MDADI</w:t>
            </w:r>
          </w:p>
        </w:tc>
        <w:tc>
          <w:tcPr>
            <w:tcW w:w="373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05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Descriptive statistics; </w:t>
            </w: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Binary logistic regression</w:t>
            </w:r>
          </w:p>
        </w:tc>
        <w:tc>
          <w:tcPr>
            <w:tcW w:w="663" w:type="pct"/>
            <w:noWrap/>
            <w:hideMark/>
          </w:tcPr>
          <w:p w:rsidR="0051295E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MDADI scores stratified on each subscale: </w:t>
            </w:r>
          </w:p>
          <w:p w:rsidR="0051295E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0–20 = profound; </w:t>
            </w:r>
          </w:p>
          <w:p w:rsidR="0051295E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21–40 = severe; </w:t>
            </w:r>
          </w:p>
          <w:p w:rsidR="0051295E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41–60 = moderate; </w:t>
            </w:r>
          </w:p>
          <w:p w:rsidR="0051295E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61–80 = mild; and </w:t>
            </w:r>
          </w:p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81–100 = minimal</w:t>
            </w:r>
          </w:p>
        </w:tc>
        <w:tc>
          <w:tcPr>
            <w:tcW w:w="404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Tables</w:t>
            </w:r>
          </w:p>
        </w:tc>
        <w:tc>
          <w:tcPr>
            <w:tcW w:w="742" w:type="pct"/>
            <w:noWrap/>
            <w:hideMark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F4456">
              <w:rPr>
                <w:rFonts w:eastAsia="Times New Roman" w:cstheme="minorHAnsi"/>
                <w:color w:val="000000"/>
                <w:sz w:val="16"/>
                <w:szCs w:val="16"/>
              </w:rPr>
              <w:t>Mean MDADI domain scores according to demographic and clinical variables; Association between swallowing limitation evaluated by mean total MDADI score and clinical variables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</w:tcPr>
          <w:p w:rsidR="0051295E" w:rsidRPr="001F4456" w:rsidRDefault="00FF1B9A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Peng, 2018</w:t>
            </w:r>
          </w:p>
        </w:tc>
        <w:tc>
          <w:tcPr>
            <w:tcW w:w="605" w:type="pct"/>
            <w:noWrap/>
          </w:tcPr>
          <w:p w:rsidR="0051295E" w:rsidRPr="001F4456" w:rsidRDefault="00B675B4" w:rsidP="00B675B4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T</w:t>
            </w:r>
            <w:r w:rsidRPr="00B675B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o explore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the varying relationships among</w:t>
            </w:r>
            <w:r w:rsidRPr="00B675B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FACT, MDADI and SSQ </w:t>
            </w:r>
            <w:r w:rsidRPr="00B675B4">
              <w:rPr>
                <w:rFonts w:eastAsia="Times New Roman" w:cstheme="minorHAnsi"/>
                <w:color w:val="000000"/>
                <w:sz w:val="16"/>
                <w:szCs w:val="16"/>
              </w:rPr>
              <w:t>instruments</w:t>
            </w:r>
          </w:p>
        </w:tc>
        <w:tc>
          <w:tcPr>
            <w:tcW w:w="262" w:type="pct"/>
            <w:noWrap/>
          </w:tcPr>
          <w:p w:rsidR="0051295E" w:rsidRPr="001F4456" w:rsidRDefault="00B675B4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Cross-sectional</w:t>
            </w:r>
          </w:p>
        </w:tc>
        <w:tc>
          <w:tcPr>
            <w:tcW w:w="343" w:type="pct"/>
            <w:noWrap/>
          </w:tcPr>
          <w:p w:rsidR="0051295E" w:rsidRPr="001F4456" w:rsidRDefault="00B675B4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H&amp;N patients treated with RT</w:t>
            </w:r>
          </w:p>
        </w:tc>
        <w:tc>
          <w:tcPr>
            <w:tcW w:w="172" w:type="pct"/>
            <w:noWrap/>
          </w:tcPr>
          <w:p w:rsidR="0051295E" w:rsidRPr="001F4456" w:rsidRDefault="00B675B4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258" w:type="pct"/>
            <w:noWrap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MDADI</w:t>
            </w:r>
          </w:p>
        </w:tc>
        <w:tc>
          <w:tcPr>
            <w:tcW w:w="373" w:type="pct"/>
            <w:noWrap/>
          </w:tcPr>
          <w:p w:rsidR="0051295E" w:rsidRPr="001F4456" w:rsidRDefault="00B675B4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FACT, SSQ</w:t>
            </w:r>
          </w:p>
        </w:tc>
        <w:tc>
          <w:tcPr>
            <w:tcW w:w="605" w:type="pct"/>
            <w:noWrap/>
          </w:tcPr>
          <w:p w:rsidR="0051295E" w:rsidRDefault="007B18B5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Descriptive statistics, Spearman’s correlation coefficient (between FACT and MDADI or SSQ), K-means cluster analysis</w:t>
            </w:r>
          </w:p>
        </w:tc>
        <w:tc>
          <w:tcPr>
            <w:tcW w:w="663" w:type="pct"/>
            <w:noWrap/>
          </w:tcPr>
          <w:p w:rsidR="0051295E" w:rsidRPr="001F4456" w:rsidRDefault="00CB3FA9" w:rsidP="00CB3FA9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5-point scale and summarized using total score (20-100)</w:t>
            </w:r>
            <w:r w:rsidR="00B675B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04" w:type="pct"/>
            <w:noWrap/>
          </w:tcPr>
          <w:p w:rsidR="0051295E" w:rsidRPr="001F4456" w:rsidRDefault="007B18B5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Tables, Figures</w:t>
            </w:r>
          </w:p>
        </w:tc>
        <w:tc>
          <w:tcPr>
            <w:tcW w:w="742" w:type="pct"/>
            <w:noWrap/>
          </w:tcPr>
          <w:p w:rsidR="0051295E" w:rsidRPr="001F4456" w:rsidRDefault="007B18B5" w:rsidP="007B18B5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Mean patient reported outcomes (table); Correlation scores between FACT and MDADI or SSQ scores; Optimal number of clusters with k-means cluster analysis using elbow criterion (figure, table); CLUSOPT analysis of 3 clusters (figure); Principle Component Analysis (figure)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</w:tcPr>
          <w:p w:rsidR="0051295E" w:rsidRPr="001F4456" w:rsidRDefault="00FF1B9A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Carmignani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, 2018</w:t>
            </w:r>
          </w:p>
        </w:tc>
        <w:tc>
          <w:tcPr>
            <w:tcW w:w="605" w:type="pct"/>
            <w:noWrap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To analyze the relationships between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QoL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swallowing and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phonatory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problems</w:t>
            </w:r>
          </w:p>
        </w:tc>
        <w:tc>
          <w:tcPr>
            <w:tcW w:w="262" w:type="pct"/>
            <w:noWrap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Prospective</w:t>
            </w:r>
          </w:p>
        </w:tc>
        <w:tc>
          <w:tcPr>
            <w:tcW w:w="343" w:type="pct"/>
            <w:noWrap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Patients with advanced stage HNSCC</w:t>
            </w:r>
          </w:p>
        </w:tc>
        <w:tc>
          <w:tcPr>
            <w:tcW w:w="172" w:type="pct"/>
            <w:noWrap/>
          </w:tcPr>
          <w:p w:rsidR="0051295E" w:rsidRPr="001F4456" w:rsidRDefault="00CB3FA9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58" w:type="pct"/>
            <w:noWrap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MDADI</w:t>
            </w:r>
          </w:p>
        </w:tc>
        <w:tc>
          <w:tcPr>
            <w:tcW w:w="373" w:type="pct"/>
            <w:noWrap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EORTC QLQ-C30, EORTC QLQ-H&amp;N35, DHI, VHI</w:t>
            </w:r>
          </w:p>
        </w:tc>
        <w:tc>
          <w:tcPr>
            <w:tcW w:w="605" w:type="pct"/>
            <w:noWrap/>
          </w:tcPr>
          <w:p w:rsidR="0051295E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Descriptive statistics;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uni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/multivariate survival analysis; logistic regression</w:t>
            </w:r>
          </w:p>
        </w:tc>
        <w:tc>
          <w:tcPr>
            <w:tcW w:w="663" w:type="pct"/>
            <w:noWrap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5-point scale and summarized using total score (20-100)</w:t>
            </w:r>
          </w:p>
        </w:tc>
        <w:tc>
          <w:tcPr>
            <w:tcW w:w="404" w:type="pct"/>
            <w:noWrap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Tables, figures (bar graph)</w:t>
            </w:r>
          </w:p>
        </w:tc>
        <w:tc>
          <w:tcPr>
            <w:tcW w:w="742" w:type="pct"/>
            <w:noWrap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Mean scores of DHI, VHI and MDADI based on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tumour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site and time (table); Correlation between swallowing and voice problems (table); MDADI scores over time (bar graph)</w:t>
            </w:r>
          </w:p>
        </w:tc>
        <w:tc>
          <w:tcPr>
            <w:tcW w:w="314" w:type="pct"/>
          </w:tcPr>
          <w:p w:rsidR="0051295E" w:rsidRPr="001F4456" w:rsidRDefault="00CB3FA9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Tumour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site </w:t>
            </w:r>
          </w:p>
        </w:tc>
      </w:tr>
      <w:tr w:rsidR="0051295E" w:rsidRPr="00D417E2" w:rsidTr="002232F2">
        <w:trPr>
          <w:trHeight w:val="290"/>
        </w:trPr>
        <w:tc>
          <w:tcPr>
            <w:tcW w:w="259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Memtsa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, 2017</w:t>
            </w:r>
          </w:p>
        </w:tc>
        <w:tc>
          <w:tcPr>
            <w:tcW w:w="605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investigate the associations among </w:t>
            </w:r>
            <w:proofErr w:type="spellStart"/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QoL</w:t>
            </w:r>
            <w:proofErr w:type="spellEnd"/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xerostomia and quantity of saliva in a sample of HNC patients who had received radiotherapy</w:t>
            </w:r>
          </w:p>
        </w:tc>
        <w:tc>
          <w:tcPr>
            <w:tcW w:w="262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Prospective</w:t>
            </w:r>
          </w:p>
        </w:tc>
        <w:tc>
          <w:tcPr>
            <w:tcW w:w="343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Patients with HNC</w:t>
            </w:r>
          </w:p>
        </w:tc>
        <w:tc>
          <w:tcPr>
            <w:tcW w:w="172" w:type="pct"/>
            <w:noWrap/>
          </w:tcPr>
          <w:p w:rsidR="0051295E" w:rsidRPr="001F4456" w:rsidRDefault="002232F2" w:rsidP="00AB182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58" w:type="pct"/>
            <w:noWrap/>
          </w:tcPr>
          <w:p w:rsidR="0051295E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XQ</w:t>
            </w:r>
          </w:p>
        </w:tc>
        <w:tc>
          <w:tcPr>
            <w:tcW w:w="373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QLQ-C30, QLQ-H&amp;N35</w:t>
            </w:r>
          </w:p>
        </w:tc>
        <w:tc>
          <w:tcPr>
            <w:tcW w:w="605" w:type="pct"/>
            <w:noWrap/>
          </w:tcPr>
          <w:p w:rsidR="0051295E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Descriptive statistics, Pearson</w:t>
            </w:r>
            <w:r w:rsidR="000A466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’</w:t>
            </w:r>
            <w:bookmarkStart w:id="0" w:name="_GoBack"/>
            <w:bookmarkEnd w:id="0"/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s/Spearman's correlations, repeated measures analysis</w:t>
            </w:r>
          </w:p>
        </w:tc>
        <w:tc>
          <w:tcPr>
            <w:tcW w:w="663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XQ items each rated 0-10. Each item score was added and the sum was linearly transformed to produce a summary score from 0-100</w:t>
            </w:r>
          </w:p>
        </w:tc>
        <w:tc>
          <w:tcPr>
            <w:tcW w:w="404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Figures (bar, line graphs)</w:t>
            </w:r>
          </w:p>
        </w:tc>
        <w:tc>
          <w:tcPr>
            <w:tcW w:w="742" w:type="pct"/>
            <w:noWrap/>
          </w:tcPr>
          <w:p w:rsidR="0051295E" w:rsidRPr="001F4456" w:rsidRDefault="002232F2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Changes in XQ scores and salivary flow rates overtime (line graph)</w:t>
            </w:r>
          </w:p>
        </w:tc>
        <w:tc>
          <w:tcPr>
            <w:tcW w:w="314" w:type="pct"/>
          </w:tcPr>
          <w:p w:rsidR="0051295E" w:rsidRPr="001F4456" w:rsidRDefault="0051295E" w:rsidP="00AB182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  <w:tr w:rsidR="002232F2" w:rsidRPr="00D417E2" w:rsidTr="002232F2">
        <w:trPr>
          <w:trHeight w:val="290"/>
        </w:trPr>
        <w:tc>
          <w:tcPr>
            <w:tcW w:w="259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Sapir, 2016</w:t>
            </w:r>
          </w:p>
        </w:tc>
        <w:tc>
          <w:tcPr>
            <w:tcW w:w="605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investigate the effects on patient-reported </w:t>
            </w:r>
            <w:proofErr w:type="spellStart"/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dysgeusia</w:t>
            </w:r>
            <w:proofErr w:type="spellEnd"/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doses to the oral cavity, salivary output, and patient-reported xerostomia</w:t>
            </w:r>
          </w:p>
        </w:tc>
        <w:tc>
          <w:tcPr>
            <w:tcW w:w="262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Prospective</w:t>
            </w:r>
          </w:p>
        </w:tc>
        <w:tc>
          <w:tcPr>
            <w:tcW w:w="343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Patients with stage 3-4 OPC </w:t>
            </w:r>
          </w:p>
        </w:tc>
        <w:tc>
          <w:tcPr>
            <w:tcW w:w="172" w:type="pct"/>
            <w:noWrap/>
          </w:tcPr>
          <w:p w:rsidR="002232F2" w:rsidRPr="0051295E" w:rsidRDefault="002232F2" w:rsidP="002232F2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58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XQ</w:t>
            </w:r>
          </w:p>
        </w:tc>
        <w:tc>
          <w:tcPr>
            <w:tcW w:w="373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HNQOL, UWQOL</w:t>
            </w:r>
          </w:p>
        </w:tc>
        <w:tc>
          <w:tcPr>
            <w:tcW w:w="605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Logistic regression, generalized linear mixed model</w:t>
            </w:r>
          </w:p>
        </w:tc>
        <w:tc>
          <w:tcPr>
            <w:tcW w:w="663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XQ items each rated 0-10. Each item score was added and the sum was linearly transformed to produce a summary score from 0-100.</w:t>
            </w:r>
          </w:p>
        </w:tc>
        <w:tc>
          <w:tcPr>
            <w:tcW w:w="404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Tables</w:t>
            </w:r>
          </w:p>
        </w:tc>
        <w:tc>
          <w:tcPr>
            <w:tcW w:w="742" w:type="pct"/>
            <w:noWrap/>
          </w:tcPr>
          <w:p w:rsidR="002232F2" w:rsidRPr="0051295E" w:rsidRDefault="002232F2" w:rsidP="002232F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Odds ratios for severe </w:t>
            </w:r>
            <w:proofErr w:type="spellStart"/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dysgeusia</w:t>
            </w:r>
            <w:proofErr w:type="spellEnd"/>
            <w:r w:rsidRPr="0051295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via UWQOL and HNQOL tools per 10-point score increase in patient-reported XQ scores (table).</w:t>
            </w:r>
          </w:p>
        </w:tc>
        <w:tc>
          <w:tcPr>
            <w:tcW w:w="314" w:type="pct"/>
          </w:tcPr>
          <w:p w:rsidR="002232F2" w:rsidRPr="001F4456" w:rsidRDefault="002232F2" w:rsidP="002232F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</w:tr>
    </w:tbl>
    <w:p w:rsidR="00536EB2" w:rsidRDefault="00536EB2"/>
    <w:sectPr w:rsidR="00536EB2" w:rsidSect="0051295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5E"/>
    <w:rsid w:val="000264F2"/>
    <w:rsid w:val="00040006"/>
    <w:rsid w:val="000A4668"/>
    <w:rsid w:val="002232F2"/>
    <w:rsid w:val="00264E7A"/>
    <w:rsid w:val="002A0862"/>
    <w:rsid w:val="00314111"/>
    <w:rsid w:val="003B6606"/>
    <w:rsid w:val="003B7372"/>
    <w:rsid w:val="00454305"/>
    <w:rsid w:val="004B6115"/>
    <w:rsid w:val="004F14F7"/>
    <w:rsid w:val="0051142F"/>
    <w:rsid w:val="0051295E"/>
    <w:rsid w:val="00536EB2"/>
    <w:rsid w:val="005F6731"/>
    <w:rsid w:val="00610B6E"/>
    <w:rsid w:val="00636F2C"/>
    <w:rsid w:val="006D2A7E"/>
    <w:rsid w:val="006D46E3"/>
    <w:rsid w:val="007B18B5"/>
    <w:rsid w:val="007E45EE"/>
    <w:rsid w:val="007E4C86"/>
    <w:rsid w:val="00845392"/>
    <w:rsid w:val="00892D97"/>
    <w:rsid w:val="008D5E60"/>
    <w:rsid w:val="00991EF3"/>
    <w:rsid w:val="00A4064D"/>
    <w:rsid w:val="00A90E5B"/>
    <w:rsid w:val="00A926E3"/>
    <w:rsid w:val="00A94C09"/>
    <w:rsid w:val="00B675B4"/>
    <w:rsid w:val="00BA79A4"/>
    <w:rsid w:val="00C4320C"/>
    <w:rsid w:val="00CB3FA9"/>
    <w:rsid w:val="00CE1B3E"/>
    <w:rsid w:val="00D55D7E"/>
    <w:rsid w:val="00DC7205"/>
    <w:rsid w:val="00E777D1"/>
    <w:rsid w:val="00E92BF6"/>
    <w:rsid w:val="00EA5223"/>
    <w:rsid w:val="00EF4C7C"/>
    <w:rsid w:val="00F65BC9"/>
    <w:rsid w:val="00F80A40"/>
    <w:rsid w:val="00FA17D6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654CA-E629-4722-852F-C3B0F2E7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Health Services</Company>
  <LinksUpToDate>false</LinksUpToDate>
  <CharactersWithSpaces>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Yannitsos</dc:creator>
  <cp:keywords/>
  <dc:description/>
  <cp:lastModifiedBy>Demetra Yannitsos</cp:lastModifiedBy>
  <cp:revision>5</cp:revision>
  <dcterms:created xsi:type="dcterms:W3CDTF">2020-04-02T14:17:00Z</dcterms:created>
  <dcterms:modified xsi:type="dcterms:W3CDTF">2020-04-06T14:45:00Z</dcterms:modified>
</cp:coreProperties>
</file>