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4252" w:leader="none"/>
          <w:tab w:val="right" w:pos="8504" w:leader="none"/>
        </w:tabs>
        <w:spacing w:lineRule="auto" w:line="288" w:before="0" w:after="0"/>
        <w:jc w:val="center"/>
        <w:rPr>
          <w:rFonts w:ascii="Segoe UI" w:hAnsi="Segoe UI" w:cs="Segoe UI"/>
          <w:u w:val="single"/>
        </w:rPr>
      </w:pPr>
      <w:r>
        <w:rPr>
          <w:rFonts w:cs="Segoe UI" w:ascii="Segoe UI" w:hAnsi="Segoe UI"/>
          <w:b/>
          <w:bCs/>
          <w:sz w:val="36"/>
          <w:szCs w:val="36"/>
          <w:u w:val="single"/>
        </w:rPr>
        <w:t>Contrato Individual de Trabalho de Experiência</w:t>
      </w:r>
    </w:p>
    <w:p>
      <w:pPr>
        <w:pStyle w:val="Normal"/>
        <w:tabs>
          <w:tab w:val="clear" w:pos="708"/>
          <w:tab w:val="left" w:pos="3629" w:leader="none"/>
        </w:tabs>
        <w:spacing w:lineRule="auto" w:line="288" w:before="0" w:after="0"/>
        <w:rPr>
          <w:rFonts w:ascii="Segoe UI" w:hAnsi="Segoe UI" w:eastAsia="Lato" w:cs="Segoe UI"/>
          <w:sz w:val="24"/>
          <w:szCs w:val="24"/>
        </w:rPr>
      </w:pPr>
      <w:r>
        <w:rPr>
          <w:rFonts w:eastAsia="Lato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81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Pelo presente instrumento particular, de um lado, </w:t>
      </w:r>
    </w:p>
    <w:p>
      <w:pPr>
        <w:pStyle w:val="Normal"/>
        <w:spacing w:lineRule="auto" w:line="288" w:before="0" w:after="0"/>
        <w:ind w:end="-81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</w:tabs>
        <w:spacing w:lineRule="auto" w:line="288" w:before="0" w:after="0"/>
        <w:ind w:hanging="851" w:start="1276" w:end="-81"/>
        <w:contextualSpacing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eastAsia="Lato" w:cs="Segoe UI" w:ascii="Segoe UI" w:hAnsi="Segoe UI"/>
          <w:b/>
          <w:bCs/>
          <w:sz w:val="24"/>
          <w:szCs w:val="24"/>
          <w:shd w:fill="auto" w:val="clear"/>
        </w:rPr>
        <w:t xml:space="preserve">{{empresa_nome}}} </w:t>
      </w:r>
      <w:r>
        <w:rPr>
          <w:rFonts w:eastAsia="Lato" w:cs="Segoe UI" w:ascii="Segoe UI" w:hAnsi="Segoe UI"/>
          <w:b/>
          <w:bCs/>
          <w:sz w:val="24"/>
          <w:szCs w:val="24"/>
          <w:shd w:fill="auto" w:val="clear"/>
        </w:rPr>
        <w:t>,</w:t>
      </w:r>
      <w:r>
        <w:rPr>
          <w:rFonts w:eastAsia="Lato" w:cs="Segoe UI" w:ascii="Segoe UI" w:hAnsi="Segoe UI"/>
          <w:sz w:val="24"/>
          <w:szCs w:val="24"/>
        </w:rPr>
        <w:t xml:space="preserve"> inscrita no CNPJ sob o n</w:t>
      </w:r>
      <w:r>
        <w:rPr>
          <w:rFonts w:eastAsia="Lato" w:cs="Segoe UI" w:ascii="Segoe UI" w:hAnsi="Segoe UI"/>
          <w:sz w:val="24"/>
          <w:szCs w:val="24"/>
        </w:rPr>
        <w:t>. {{empresa_cnpj}} , com sede na {{empresa_endereco}} , neste ato representada por seu sócio administrador,{{empresa_socio}} , inscrito(a) no CPF sob o n. {{socio_cpf}} , dora</w:t>
      </w:r>
      <w:r>
        <w:rPr>
          <w:rFonts w:cs="Segoe UI" w:ascii="Segoe UI" w:hAnsi="Segoe UI"/>
          <w:sz w:val="24"/>
          <w:szCs w:val="24"/>
        </w:rPr>
        <w:t xml:space="preserve">vante denominado </w:t>
      </w:r>
      <w:r>
        <w:rPr>
          <w:rFonts w:cs="Segoe UI" w:ascii="Segoe UI" w:hAnsi="Segoe UI"/>
          <w:b/>
          <w:sz w:val="24"/>
          <w:szCs w:val="24"/>
        </w:rPr>
        <w:t>EMPREGADOR(A);</w:t>
      </w:r>
    </w:p>
    <w:p>
      <w:pPr>
        <w:pStyle w:val="Normal"/>
        <w:tabs>
          <w:tab w:val="clear" w:pos="708"/>
          <w:tab w:val="left" w:pos="1276" w:leader="none"/>
        </w:tabs>
        <w:spacing w:lineRule="auto" w:line="288" w:before="0" w:after="0"/>
        <w:ind w:start="1276" w:end="-81"/>
        <w:contextualSpacing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cs="Segoe UI" w:ascii="Segoe UI" w:hAnsi="Segoe UI"/>
          <w:bCs/>
          <w:sz w:val="24"/>
          <w:szCs w:val="24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</w:tabs>
        <w:spacing w:lineRule="auto" w:line="288" w:before="0" w:after="0"/>
        <w:ind w:hanging="851" w:start="1276" w:end="-81"/>
        <w:contextualSpacing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eastAsia="Lato" w:cs="Segoe UI" w:ascii="Segoe UI" w:hAnsi="Segoe UI"/>
          <w:b/>
          <w:bCs/>
          <w:sz w:val="24"/>
          <w:szCs w:val="24"/>
          <w:shd w:fill="auto" w:val="clear"/>
        </w:rPr>
        <w:t>{{nome_funcionario}}</w:t>
      </w:r>
      <w:r>
        <w:rPr>
          <w:rFonts w:eastAsia="Lato" w:cs="Segoe UI" w:ascii="Segoe UI" w:hAnsi="Segoe UI"/>
          <w:b/>
          <w:bCs/>
          <w:sz w:val="24"/>
          <w:szCs w:val="24"/>
          <w:shd w:fill="auto" w:val="clear"/>
        </w:rPr>
        <w:t xml:space="preserve"> </w:t>
      </w:r>
      <w:r>
        <w:rPr>
          <w:rFonts w:eastAsia="Lato" w:cs="Segoe UI" w:ascii="Segoe UI" w:hAnsi="Segoe UI"/>
          <w:bCs/>
          <w:sz w:val="24"/>
          <w:szCs w:val="24"/>
        </w:rPr>
        <w:t>, bras</w:t>
      </w:r>
      <w:r>
        <w:rPr>
          <w:rFonts w:eastAsia="Lato" w:cs="Segoe UI" w:ascii="Segoe UI" w:hAnsi="Segoe UI"/>
          <w:bCs/>
          <w:sz w:val="24"/>
          <w:szCs w:val="24"/>
        </w:rPr>
        <w:t>ileiro, {{estado_civil}} , profissão, inscrito no CPF sob o n. {{cpf_funcionario}} , com endereço na {{endereco_func}} ,</w:t>
      </w:r>
      <w:r>
        <w:rPr>
          <w:rFonts w:eastAsia="Lato" w:cs="Segoe UI" w:ascii="Segoe UI" w:hAnsi="Segoe UI"/>
          <w:bCs/>
          <w:sz w:val="24"/>
          <w:szCs w:val="24"/>
        </w:rPr>
        <w:t xml:space="preserve"> doravante denominado </w:t>
      </w:r>
      <w:r>
        <w:rPr>
          <w:rFonts w:eastAsia="Lato" w:cs="Segoe UI" w:ascii="Segoe UI" w:hAnsi="Segoe UI"/>
          <w:b/>
          <w:sz w:val="24"/>
          <w:szCs w:val="24"/>
        </w:rPr>
        <w:t>EMPREGADO(A)</w:t>
      </w:r>
      <w:r>
        <w:rPr>
          <w:rFonts w:eastAsia="Lato" w:cs="Segoe UI" w:ascii="Segoe UI" w:hAnsi="Segoe UI"/>
          <w:bCs/>
          <w:sz w:val="24"/>
          <w:szCs w:val="24"/>
        </w:rPr>
        <w:t>, e;</w:t>
      </w:r>
    </w:p>
    <w:p>
      <w:pPr>
        <w:pStyle w:val="ListParagraph"/>
        <w:spacing w:lineRule="auto" w:line="288" w:before="0" w:after="0"/>
        <w:contextualSpacing/>
        <w:rPr>
          <w:rFonts w:ascii="Segoe UI" w:hAnsi="Segoe UI" w:cs="Segoe UI"/>
          <w:bCs/>
          <w:sz w:val="24"/>
          <w:szCs w:val="24"/>
        </w:rPr>
      </w:pPr>
      <w:r>
        <w:rPr>
          <w:rFonts w:cs="Segoe UI" w:ascii="Segoe UI" w:hAnsi="Segoe UI"/>
          <w:bCs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têm entre si justo e acordado o presente </w:t>
      </w:r>
      <w:r>
        <w:rPr>
          <w:rFonts w:cs="Segoe UI" w:ascii="Segoe UI" w:hAnsi="Segoe UI"/>
          <w:b/>
          <w:bCs/>
          <w:sz w:val="24"/>
          <w:szCs w:val="24"/>
        </w:rPr>
        <w:t>CONTRATO INDIVIDUAL DE TRABALHO DE EXPERIÊNCIA</w:t>
      </w:r>
      <w:r>
        <w:rPr>
          <w:rFonts w:cs="Segoe UI" w:ascii="Segoe UI" w:hAnsi="Segoe UI"/>
          <w:sz w:val="24"/>
          <w:szCs w:val="24"/>
        </w:rPr>
        <w:t>, que será regido pela CLT e pelas cláusulas e condições a seguir estabelecidas.</w:t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PRIMEIRA – DA FUNÇÃO, ATRIBUIÇÕES E PADRÕES OPERACIONAIS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 </w:t>
      </w:r>
      <w:r>
        <w:rPr>
          <w:rFonts w:eastAsia="Times New Roman" w:cs="Segoe UI" w:ascii="Segoe UI" w:hAnsi="Segoe UI"/>
          <w:sz w:val="24"/>
          <w:szCs w:val="24"/>
        </w:rPr>
        <w:t>O(A) EMPREGADO(A) é contratado(a) para exercer a função de RECEPCIONISTA, subordinando-se às diretrizes do(a) EMPREGADOR(A) e às rotinas operacionais da unidade em que estiver lotado(a).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Constituem atribuições do cargo, sem prejuízo de outras atividades compatíveis com a função e com a dinâmica operacional do(a) EMPREGADOR(A):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recepcionar alunos, visitantes, fornecedores e demais pessoas que acessem a unidade;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realizar cadastros, conferência de dados e atualização de informações nos sistemas internos;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prestar orientações iniciais sobre regras de acesso, funcionamento da unidade e procedimentos internos;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prestar suporte a rotinas administrativas simples inerentes à recepção;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controlar o fluxo de entrada e saída de pessoas, conforme os procedimentos internos adotados;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zelar pela organização, asseio e regular funcionamento do ambiente da recepção;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comunicar ao gestor responsável ocorrências, inconsistências, reclamações ou situações que demandem providência.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O(A) EMPREGADO(A) declara ciência de que o(a) EMPREGADOR(A) poderá ajustar rotinas, fluxos, scripts de atendimento, padrões de conduta e procedimentos internos, sempre com finalidade operacional, de padronização, segurança, qualidade de serviço e melhoria de desempenho, sem que isso caracterize alteração contratual lesiva ou desvio de função, desde que preservada a compatibilidade com o cargo contratado.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SEGUNDA – DO LOCAL DE TRABALHO E MOBILIDADE OPERACIONAL</w:t>
      </w:r>
    </w:p>
    <w:p>
      <w:pPr>
        <w:pStyle w:val="ListParagraph"/>
        <w:tabs>
          <w:tab w:val="clear" w:pos="708"/>
          <w:tab w:val="left" w:pos="567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O local de prestação de serviços será, em regra, a unidade situada em </w:t>
      </w:r>
      <w:r>
        <w:rPr>
          <w:rFonts w:ascii="Segoe UI" w:hAnsi="Segoe UI"/>
          <w:b w:val="false"/>
          <w:i w:val="false"/>
          <w:caps w:val="false"/>
          <w:smallCaps w:val="false"/>
          <w:color w:val="C2410C"/>
          <w:spacing w:val="0"/>
          <w:sz w:val="24"/>
          <w:szCs w:val="24"/>
        </w:rPr>
        <w:t>{</w:t>
      </w:r>
      <w:r>
        <w:rPr>
          <w:rFonts w:eastAsia="Times New Roman" w:cs="Segoe UI" w:ascii="Segoe UI" w:hAnsi="Segoe UI"/>
          <w:sz w:val="24"/>
          <w:szCs w:val="24"/>
        </w:rPr>
        <w:t>{empresa_endereco}} 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Por necessidade operacional, de forma não habitual e observados os limites legais, o(a) EMPREGADOR(A) poderá alocar o(a) EMPREGADO(A) em outra unidade de sua operação dentro da região metropolitana/Grande Vitória, desde que: 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haja comunicação prévia preferencialmente com 48 (quarenta e oito) horas de antecedência, salvo emergência operacional; 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seja preservada a compatibilidade dos horários de trabalho;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não haja alteração definitiva de domicílio do(a) EMPREGADO(A).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Caso a alocação extraordinária implique custo adicional relevante de deslocamento, o(a) EMPREGADOR(A) promoverá o respectivo reembolso, mediante comprovação, na forma de sua política interna.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TERCEIRA – DA JORNADA DE TRABALHO, ESCALA E CONTROLE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 jornada ordinária do(a) EMPREGADO(A) será de 44 (quarenta e quatro) horas semanais, em escala 5x2, nos horários definidos pelo(a) EMPREGADOR(A) conforme a necessidade operacional da unidade.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O(A) EMPREGADOR(A) adotará sistema de controle de jornada, por meio eletrônico, alternativo ou outro admitido em lei, sendo obrigação do(a) EMPREGADO(A) registrar corretamente os horários de entrada, saída, intervalos e demais ocorrências relacionadas à jornada.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 intervalo intrajornada, os descansos interjornadas e o repouso semanal remunerado serão concedidos nos termos da legislação aplicável, observada a escala praticada e a necessidade operacional.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O(A) EMPREGADOR(A) poderá promover ajustes na escala de trabalho, inclusive quanto a folgas e distribuição da jornada, desde que respeitados os limites legais, convencionais e o descanso semanal.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QUARTA – DO BANCO DE HORAS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</w:r>
    </w:p>
    <w:p>
      <w:pPr>
        <w:pStyle w:val="ListParagraph"/>
        <w:numPr>
          <w:ilvl w:val="1"/>
          <w:numId w:val="6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As partes firmam, em instrumento apartado, o Anexo I – Acordo Individual de Banco de Horas, que integra a presente contratação para todos os fins.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6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Eventuais variações de jornada, prorrogações e compensações observarão as regras constantes do Anexo I, bem como os registros de ponto e as necessidades operacionais do(a) EMPREGADOR(A).</w:t>
      </w:r>
    </w:p>
    <w:p>
      <w:pPr>
        <w:pStyle w:val="Normal"/>
        <w:tabs>
          <w:tab w:val="clear" w:pos="708"/>
          <w:tab w:val="left" w:pos="1701" w:leader="none"/>
        </w:tabs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tabs>
          <w:tab w:val="clear" w:pos="708"/>
          <w:tab w:val="left" w:pos="1701" w:leader="none"/>
        </w:tabs>
        <w:spacing w:lineRule="auto" w:line="288" w:before="0" w:after="0"/>
        <w:ind w:start="1134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b/>
          <w:bCs/>
          <w:sz w:val="24"/>
          <w:szCs w:val="24"/>
          <w:u w:val="single"/>
        </w:rPr>
      </w:pPr>
      <w:r>
        <w:rPr>
          <w:rFonts w:eastAsia="Times New Roman" w:cs="Segoe UI" w:ascii="Segoe UI" w:hAnsi="Segoe UI"/>
          <w:b/>
          <w:bCs/>
          <w:sz w:val="24"/>
          <w:szCs w:val="24"/>
          <w:u w:val="single"/>
        </w:rPr>
        <w:t>CLÁUSULA QUINTA – DA REMUNERAÇÃO E BENEFÍCIOS</w:t>
      </w:r>
    </w:p>
    <w:p>
      <w:pPr>
        <w:pStyle w:val="Normal"/>
        <w:spacing w:lineRule="auto" w:line="288" w:before="0" w:after="0"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 xml:space="preserve">Pelos serviços prestados, o(a) EMPREGADO(A) perceberá salário mensal de </w:t>
      </w:r>
      <w:r>
        <w:rPr>
          <w:rFonts w:eastAsia="Times New Roman" w:cs="Segoe UI" w:ascii="Segoe UI" w:hAnsi="Segoe UI"/>
          <w:sz w:val="24"/>
          <w:szCs w:val="24"/>
        </w:rPr>
        <w:t>R$ {{salario}} ({{salario_extenso}}</w:t>
      </w:r>
      <w:r>
        <w:rPr>
          <w:rFonts w:eastAsia="Times New Roman" w:cs="Segoe UI" w:ascii="Segoe UI" w:hAnsi="Segoe UI"/>
          <w:sz w:val="24"/>
          <w:szCs w:val="24"/>
        </w:rPr>
        <w:t>)</w:t>
      </w:r>
      <w:r>
        <w:rPr/>
        <w:t xml:space="preserve"> </w:t>
      </w:r>
      <w:r>
        <w:rPr>
          <w:rFonts w:eastAsia="Times New Roman" w:cs="Segoe UI" w:ascii="Segoe UI" w:hAnsi="Segoe UI"/>
          <w:sz w:val="24"/>
          <w:szCs w:val="24"/>
        </w:rPr>
        <w:t>, para a jornada contratada.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Além do salário-base, o(a) EMPREGADO(A) poderá receber benefícios e parcelas eventualmente instituídos pelo(a) EMPREGADOR(A), observadas as condições, critérios e regras previstos na legislação aplicável, nas políticas internas e nos instrumentos complementares da contratação.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 auxílio-alimentação, quando concedido, observará as regras estabelecidas no Anexo II – Termo de Ciência: Auxílio-Alimentação, e, nos limites legais, possuirá natureza indenizatória, não se incorporando à remuneração.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O eventual prêmio por desempenho, quando concedido, observará as regras estabelecidas no Anexo III – Regulamento Interno do Prêmio por Desempenho, constituindo liberalidade do(a) EMPREGADOR(A), sem garantia de habitualidade, continuidade ou direito adquirido, nos termos da legislação aplicável.</w:t>
      </w:r>
    </w:p>
    <w:p>
      <w:pPr>
        <w:pStyle w:val="ListParagrap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  <w:t>A concessão de benefícios e parcelas não salariais observará sempre os critérios objetivos definidos pelo(a) EMPREGADOR(A), não gerando incorporação automática ao contrato de trabalho fora das hipóteses legalmente previstas.</w:t>
      </w:r>
    </w:p>
    <w:p>
      <w:pPr>
        <w:pStyle w:val="ListParagraph"/>
        <w:spacing w:lineRule="auto" w:line="288" w:before="0" w:after="0"/>
        <w:contextualSpacing/>
        <w:rPr>
          <w:rFonts w:ascii="Segoe UI" w:hAnsi="Segoe UI" w:eastAsia="Times New Roman" w:cs="Segoe UI"/>
          <w:sz w:val="24"/>
          <w:szCs w:val="24"/>
        </w:rPr>
      </w:pPr>
      <w:r>
        <w:rPr>
          <w:rFonts w:eastAsia="Times New Roman"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SEXTA – DA VIGÊNCIA</w:t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widowControl/>
        <w:numPr>
          <w:ilvl w:val="1"/>
          <w:numId w:val="2"/>
        </w:numPr>
        <w:tabs>
          <w:tab w:val="clear" w:pos="708"/>
          <w:tab w:val="left" w:pos="1134" w:leader="none"/>
        </w:tabs>
        <w:bidi w:val="0"/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presente contrato é firmado a título de experiência, iniciando-se em {{inicio_experiencia}}  e encerrando-se em {{fim_experiencia}}  , com prazo inicial de {{experiencia_dias}}  dias.</w:t>
      </w:r>
    </w:p>
    <w:p>
      <w:pPr>
        <w:pStyle w:val="ListParagraph"/>
        <w:widowControl/>
        <w:numPr>
          <w:ilvl w:val="1"/>
          <w:numId w:val="2"/>
        </w:numPr>
        <w:tabs>
          <w:tab w:val="clear" w:pos="708"/>
          <w:tab w:val="left" w:pos="1134" w:leader="none"/>
        </w:tabs>
        <w:bidi w:val="0"/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prazo de experiência poderá ser prorrogado uma única vez, por igual período, mediante termo aditivo escrito, observado o limite legal total de 90 (noventa) dias.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Findo o prazo de experiência, caso o vínculo continue sem manifestação expressa em contrário, o contrato passará a vigorar por prazo indeterminado, mantendo-se as demais condições aqui pactuadas e nos instrumentos complementares.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Durante o período de experiência, o contrato poderá ser rescindido na forma da legislação aplicável, observadas as verbas cabíveis e, quando aplicável, as regras específicas relativas à rescisão antecipada do contrato a termo.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SÉTIMA – DAS OBRIGAÇÕES, CONDUTA E CONFIDENCIALIDADE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8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Constituem deveres do(a) EMPREGADO(A), além daqueles previstos em lei: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cumprir horários, escalas, orientações e procedimentos internos;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observar padrão de urbanidade, cordialidade e profissionalismo no atendimento;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zelar pelos equipamentos, materiais, mobiliários, sistemas, documentos e demais bens colocados à sua disposição;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manter sigilo sobre informações internas do(a) EMPREGADOR(A), dados de alunos, estratégias operacionais, fluxos internos, rotinas administrativas e demais informações de caráter não público;</w:t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observar as normas de saúde, segurança, higiene e conduta adotadas pelo(a) EMPREGADOR(A).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8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É vedado ao(à) EMPREGADO(A) compartilhar, divulgar ou utilizar sem autorização quaisquer dados de alunos, colegas, rotinas internas, imagens, documentos ou informações do(a) EMPREGADOR(A), inclusive por meio de aplicativos de mensagens, e-mail, redes sociais ou quaisquer meios físicos ou digitais.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OITAVA – DAS POLÍTICAS INTERNAS E DOS INSTRUMENTOS COMPLEMENTARES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9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O(A) EMPREGADO(A) declara ciência de que o(a) EMPREGADOR(A) poderá instituir regulamentos internos, procedimentos operacionais, políticas de conduta, regras de premiação, termos de ciência e demais instrumentos complementares relacionados à rotina de trabalho, desde que compatíveis com a legislação aplicável.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9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Integram a presente contratação, quando assinados e entregues ao(à) EMPREGADO(A), os seguintes instrumentos complementares: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Anexo I – Acordo Individual de Banco de Horas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Anexo II – Termo de Ciência: Auxílio-Alimentação;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1134" w:leader="none"/>
        </w:tabs>
        <w:spacing w:lineRule="auto" w:line="288" w:before="0" w:after="0"/>
        <w:ind w:hanging="774" w:start="1134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Anexo III – Regulamento Interno do Prêmio por Desempenho.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9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Os instrumentos referidos nesta cláusula vinculam as partes naquilo que forem compatíveis com o presente contrato e com a legislação aplicável.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NONA – DA IMAGEM, VOZ E DOS DADOS PESSOAIS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 utilização da imagem e voz do(a) EMPREGADO(A), para fins internos ou externos, observará termo específico, autônomo e apartado, quando adotado pelo(a) EMPREGADOR(A).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O(A) EMPREGADOR(A) compromete-se a tratar os dados pessoais do(a) EMPREGADO(A) em conformidade com a legislação aplicável, especialmente para finalidades relacionadas à execução do contrato de trabalho, cumprimento de obrigações legais e exercício regular de direitos.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b/>
          <w:bCs/>
          <w:sz w:val="24"/>
          <w:szCs w:val="24"/>
          <w:u w:val="single"/>
        </w:rPr>
      </w:pPr>
      <w:r>
        <w:rPr>
          <w:rFonts w:cs="Segoe UI" w:ascii="Segoe UI" w:hAnsi="Segoe UI"/>
          <w:b/>
          <w:bCs/>
          <w:sz w:val="24"/>
          <w:szCs w:val="24"/>
          <w:u w:val="single"/>
        </w:rPr>
        <w:t>CLÁUSULA DÉCIMA – DISPOSIÇÕES GERAIS</w:t>
      </w:r>
    </w:p>
    <w:p>
      <w:pPr>
        <w:pStyle w:val="Normal"/>
        <w:spacing w:lineRule="auto" w:line="288" w:before="0" w:after="0"/>
        <w:ind w:end="-1"/>
        <w:jc w:val="both"/>
        <w:rPr>
          <w:rFonts w:ascii="Segoe UI" w:hAnsi="Segoe UI" w:cs="Segoe UI"/>
          <w:sz w:val="24"/>
          <w:szCs w:val="24"/>
          <w:u w:val="single"/>
        </w:rPr>
      </w:pPr>
      <w:r>
        <w:rPr>
          <w:rFonts w:cs="Segoe UI" w:ascii="Segoe UI" w:hAnsi="Segoe UI"/>
          <w:sz w:val="24"/>
          <w:szCs w:val="24"/>
          <w:u w:val="single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presente contrato não assegura estabilidade ou garantia de permanência, ressalvadas as hipóteses previstas em lei.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288" w:before="0" w:after="0"/>
        <w:ind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A eventual tolerância de qualquer das partes quanto ao descumprimento de obrigação contratual ou legal não importará novação, renúncia ou alteração contratual.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Se qualquer disposição deste contrato for considerada nula ou inaplicável, permanecerão válidas e eficazes as demais cláusulas.</w:t>
      </w:r>
    </w:p>
    <w:p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ListParagraph"/>
        <w:numPr>
          <w:ilvl w:val="1"/>
          <w:numId w:val="15"/>
        </w:numPr>
        <w:tabs>
          <w:tab w:val="clear" w:pos="708"/>
          <w:tab w:val="left" w:pos="1134" w:leader="none"/>
        </w:tabs>
        <w:spacing w:lineRule="auto" w:line="288" w:before="0" w:after="0"/>
        <w:ind w:hanging="0" w:start="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>O presente instrumento é firmado em 2 (duas) vias de igual teor e forma.</w:t>
      </w:r>
    </w:p>
    <w:p>
      <w:pPr>
        <w:pStyle w:val="Normal"/>
        <w:spacing w:lineRule="auto" w:line="288" w:before="0" w:after="0"/>
        <w:ind w:end="-568"/>
        <w:jc w:val="both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88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  <w:t xml:space="preserve">Vitória/ES, </w:t>
      </w:r>
      <w:r>
        <w:rPr>
          <w:rFonts w:cs="Segoe UI" w:ascii="Segoe UI" w:hAnsi="Segoe UI"/>
          <w:sz w:val="24"/>
          <w:szCs w:val="24"/>
        </w:rPr>
        <w:t xml:space="preserve">{{dia_hoje}}  de {{mes_hoje}}  de {{ano_hoje}} .  </w:t>
      </w:r>
    </w:p>
    <w:p>
      <w:pPr>
        <w:pStyle w:val="Normal"/>
        <w:spacing w:lineRule="auto" w:line="288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tabs>
          <w:tab w:val="clear" w:pos="708"/>
          <w:tab w:val="left" w:pos="5288" w:leader="none"/>
        </w:tabs>
        <w:spacing w:lineRule="auto" w:line="240" w:before="0" w:after="0"/>
        <w:rPr>
          <w:rFonts w:ascii="Segoe UI" w:hAnsi="Segoe UI" w:cs="Segoe UI"/>
          <w:b/>
          <w:sz w:val="24"/>
          <w:szCs w:val="24"/>
        </w:rPr>
      </w:pPr>
      <w:r>
        <w:rPr>
          <w:rFonts w:cs="Segoe UI" w:ascii="Segoe UI" w:hAnsi="Segoe UI"/>
          <w:b/>
          <w:sz w:val="24"/>
          <w:szCs w:val="24"/>
        </w:rPr>
        <w:tab/>
      </w:r>
    </w:p>
    <w:p>
      <w:pPr>
        <w:pStyle w:val="NormalWeb"/>
        <w:spacing w:lineRule="auto" w:line="240" w:before="0" w:after="0"/>
        <w:jc w:val="center"/>
        <w:rPr>
          <w:rFonts w:ascii="Segoe UI" w:hAnsi="Segoe UI" w:cs="Segoe UI"/>
        </w:rPr>
      </w:pPr>
      <w:r>
        <w:rPr>
          <w:rFonts w:cs="Segoe UI" w:ascii="Segoe UI" w:hAnsi="Segoe UI"/>
        </w:rPr>
        <w:t>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/>
      </w:pPr>
      <w:r>
        <w:rPr>
          <w:rStyle w:val="Cdigo-fonte"/>
          <w:rFonts w:eastAsia="Arial" w:cs="Segoe UI" w:ascii="Segoe UI" w:hAnsi="Segoe UI"/>
          <w:sz w:val="24"/>
          <w:szCs w:val="24"/>
        </w:rPr>
        <w:t>{{empresa_nome}}</w:t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eastAsia="Arial" w:cs="Segoe UI" w:ascii="Segoe UI" w:hAnsi="Segoe UI"/>
          <w:smallCaps/>
          <w:sz w:val="24"/>
          <w:szCs w:val="24"/>
        </w:rPr>
        <w:t>EMPREGADOR(A)</w:t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cs="Segoe UI" w:ascii="Segoe UI" w:hAnsi="Segoe U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Segoe UI" w:hAnsi="Segoe UI" w:cs="Segoe UI"/>
          <w:sz w:val="24"/>
          <w:szCs w:val="24"/>
        </w:rPr>
      </w:pPr>
      <w:r>
        <w:rPr>
          <w:rFonts w:cs="Segoe UI" w:ascii="Segoe UI" w:hAnsi="Segoe UI"/>
          <w:sz w:val="24"/>
          <w:szCs w:val="24"/>
        </w:rPr>
      </w:r>
    </w:p>
    <w:p>
      <w:pPr>
        <w:pStyle w:val="NormalWeb"/>
        <w:spacing w:lineRule="auto" w:line="240" w:before="0" w:after="0"/>
        <w:jc w:val="center"/>
        <w:rPr>
          <w:rFonts w:ascii="Segoe UI" w:hAnsi="Segoe UI" w:cs="Segoe UI"/>
        </w:rPr>
      </w:pPr>
      <w:r>
        <w:rPr>
          <w:rFonts w:cs="Segoe UI" w:ascii="Segoe UI" w:hAnsi="Segoe UI"/>
        </w:rPr>
        <w:t>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/>
      </w:pPr>
      <w:r>
        <w:rPr>
          <w:rStyle w:val="Cdigo-fonte"/>
          <w:rFonts w:eastAsia="Arial" w:cs="Segoe UI" w:ascii="Segoe UI" w:hAnsi="Segoe UI"/>
          <w:sz w:val="24"/>
          <w:szCs w:val="24"/>
        </w:rPr>
        <w:t>{{nome_funcionario}}</w:t>
      </w:r>
    </w:p>
    <w:p>
      <w:pPr>
        <w:pStyle w:val="Normal"/>
        <w:spacing w:lineRule="auto" w:line="240" w:before="0" w:after="0"/>
        <w:jc w:val="center"/>
        <w:rPr>
          <w:rFonts w:ascii="Segoe UI" w:hAnsi="Segoe UI" w:eastAsia="Aptos" w:cs="Segoe UI"/>
          <w:sz w:val="24"/>
          <w:szCs w:val="24"/>
        </w:rPr>
      </w:pPr>
      <w:r>
        <w:rPr>
          <w:rFonts w:eastAsia="Aptos" w:cs="Segoe UI" w:ascii="Segoe UI" w:hAnsi="Segoe UI"/>
          <w:sz w:val="24"/>
          <w:szCs w:val="24"/>
        </w:rPr>
        <w:t>EMPREGADO(A)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134" w:gutter="0" w:header="0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TimesNewRomanPS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Segoe U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90" w:hanging="3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6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eastAsia="" w:eastAsiaTheme="minorEastAsi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eastAsia="" w:eastAsiaTheme="minorEastAsia"/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>
        <w:rFonts w:eastAsia="" w:eastAsiaTheme="minorEastAsia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>
        <w:rFonts w:eastAsia="" w:eastAsiaTheme="minorEastAsia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>
        <w:rFonts w:eastAsia="" w:eastAsiaTheme="minorEastAsia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>
        <w:rFonts w:eastAsia="" w:eastAsiaTheme="minorEastAsia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>
        <w:rFonts w:eastAsia="" w:eastAsiaTheme="minorEastAsia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>
        <w:rFonts w:eastAsia="" w:eastAsiaTheme="minorEastAsia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>
        <w:rFonts w:eastAsia="" w:eastAsiaTheme="minorEastAsia"/>
      </w:rPr>
    </w:lvl>
  </w:abstractNum>
  <w:abstractNum w:abstractNumId="3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>
        <w:b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6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5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7"/>
      <w:numFmt w:val="decimal"/>
      <w:lvlText w:val="%1.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9">
    <w:lvl w:ilvl="0">
      <w:start w:val="8"/>
      <w:numFmt w:val="decimal"/>
      <w:lvlText w:val="%1.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10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9"/>
      <w:numFmt w:val="decimal"/>
      <w:lvlText w:val="%1."/>
      <w:lvlJc w:val="start"/>
      <w:pPr>
        <w:tabs>
          <w:tab w:val="num" w:pos="0"/>
        </w:tabs>
        <w:ind w:start="390" w:hanging="3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15">
    <w:lvl w:ilvl="0">
      <w:start w:val="10"/>
      <w:numFmt w:val="decimal"/>
      <w:lvlText w:val="%1."/>
      <w:lvlJc w:val="start"/>
      <w:pPr>
        <w:tabs>
          <w:tab w:val="num" w:pos="0"/>
        </w:tabs>
        <w:ind w:start="525" w:hanging="52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186c"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521f3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ee400b"/>
    <w:rPr/>
  </w:style>
  <w:style w:type="character" w:styleId="RodapChar" w:customStyle="1">
    <w:name w:val="Rodapé Char"/>
    <w:basedOn w:val="DefaultParagraphFont"/>
    <w:uiPriority w:val="99"/>
    <w:qFormat/>
    <w:rsid w:val="00ee400b"/>
    <w:rPr/>
  </w:style>
  <w:style w:type="character" w:styleId="s1ppyq" w:customStyle="1">
    <w:name w:val="s1ppyq"/>
    <w:basedOn w:val="DefaultParagraphFont"/>
    <w:qFormat/>
    <w:rsid w:val="006f3439"/>
    <w:rPr/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670142"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sid w:val="0067014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af41ea"/>
    <w:rPr>
      <w:b/>
      <w:bCs/>
    </w:rPr>
  </w:style>
  <w:style w:type="character" w:styleId="CorpodetextoChar" w:customStyle="1">
    <w:name w:val="Corpo de texto Char"/>
    <w:basedOn w:val="DefaultParagraphFont"/>
    <w:qFormat/>
    <w:rsid w:val="00ca1f0d"/>
    <w:rPr>
      <w:rFonts w:ascii="Times New Roman" w:hAnsi="Times New Roman" w:eastAsia="Times New Roman" w:cs="Times New Roman"/>
      <w:sz w:val="28"/>
      <w:szCs w:val="20"/>
    </w:rPr>
  </w:style>
  <w:style w:type="character" w:styleId="Hyperlink">
    <w:name w:val="Hyperlink"/>
    <w:uiPriority w:val="99"/>
    <w:unhideWhenUsed/>
    <w:rsid w:val="00e11366"/>
    <w:rPr>
      <w:color w:val="0000FF"/>
      <w:u w:val="single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ca1f0d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8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521f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e400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e400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04xlpa" w:customStyle="1">
    <w:name w:val="_04xlpa"/>
    <w:basedOn w:val="Normal"/>
    <w:qFormat/>
    <w:rsid w:val="006f343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f3439"/>
    <w:pPr>
      <w:spacing w:before="0" w:after="200"/>
      <w:ind w:start="720"/>
      <w:contextualSpacing/>
    </w:pPr>
    <w:rPr/>
  </w:style>
  <w:style w:type="paragraph" w:styleId="Normal1" w:customStyle="1">
    <w:name w:val="Normal1"/>
    <w:qFormat/>
    <w:rsid w:val="004f4bbe"/>
    <w:pPr>
      <w:widowControl/>
      <w:bidi w:val="0"/>
      <w:spacing w:lineRule="auto" w:line="240" w:before="0" w:after="200"/>
      <w:jc w:val="start"/>
    </w:pPr>
    <w:rPr>
      <w:rFonts w:ascii="Calibri" w:hAnsi="Calibri" w:eastAsia="Calibri" w:cs="Calibri" w:asciiTheme="minorHAnsi" w:hAnsiTheme="minorHAnsi"/>
      <w:color w:val="auto"/>
      <w:kern w:val="0"/>
      <w:sz w:val="22"/>
      <w:szCs w:val="22"/>
      <w:lang w:val="pt-BR" w:eastAsia="pt-BR" w:bidi="ar-SA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670142"/>
    <w:pPr>
      <w:spacing w:lineRule="auto" w:line="240" w:before="0" w:after="0"/>
    </w:pPr>
    <w:rPr>
      <w:sz w:val="20"/>
      <w:szCs w:val="20"/>
    </w:rPr>
  </w:style>
  <w:style w:type="paragraph" w:styleId="PARAGRAFO" w:customStyle="1">
    <w:name w:val="PARAGRAFO"/>
    <w:qFormat/>
    <w:rsid w:val="00a21033"/>
    <w:pPr>
      <w:widowControl/>
      <w:bidi w:val="0"/>
      <w:spacing w:lineRule="atLeast" w:line="360" w:before="0" w:after="0"/>
      <w:ind w:firstLine="4320"/>
      <w:jc w:val="start"/>
    </w:pPr>
    <w:rPr>
      <w:rFonts w:ascii="TimesNewRomanPS" w:hAnsi="TimesNewRomanPS" w:eastAsia="Times New Roman" w:cs="Times New Roman"/>
      <w:color w:val="000000"/>
      <w:kern w:val="0"/>
      <w:sz w:val="24"/>
      <w:szCs w:val="20"/>
      <w:lang w:val="pt-BR" w:eastAsia="pt-BR" w:bidi="ar-SA"/>
    </w:rPr>
  </w:style>
  <w:style w:type="paragraph" w:styleId="NormalWeb">
    <w:name w:val="Normal (Web)"/>
    <w:basedOn w:val="Normal"/>
    <w:uiPriority w:val="99"/>
    <w:unhideWhenUsed/>
    <w:qFormat/>
    <w:rsid w:val="00a21033"/>
    <w:pPr>
      <w:spacing w:lineRule="auto" w:line="259" w:before="0" w:after="160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8d55ac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43FC97-BAE0-480B-8FE0-80815AA15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LibreOffice/26.2.0.3$Windows_X86_64 LibreOffice_project/620$Build-3</Application>
  <AppVersion>15.0000</AppVersion>
  <Pages>6</Pages>
  <Words>1276</Words>
  <Characters>8270</Characters>
  <CharactersWithSpaces>9449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2026-03-05T11:55:00Z</dcterms:created>
  <dc:creator>Advocacia</dc:creator>
  <dc:description/>
  <dc:language>pt-BR</dc:language>
  <cp:lastModifiedBy/>
  <cp:lastPrinted>2023-12-06T17:44:00Z</cp:lastPrinted>
  <dcterms:modified xsi:type="dcterms:W3CDTF">2026-03-09T10:37:27Z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